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0CD8768D" w:rsidR="00E22337" w:rsidRPr="00C373A8" w:rsidRDefault="00D7333B" w:rsidP="00E22337">
            <w:pPr>
              <w:pStyle w:val="TAC"/>
              <w:spacing w:before="20" w:after="20"/>
              <w:ind w:left="57" w:right="57"/>
              <w:jc w:val="left"/>
              <w:rPr>
                <w:rFonts w:eastAsiaTheme="minorEastAsia" w:cs="Arial"/>
              </w:rPr>
            </w:pPr>
            <w:r w:rsidRPr="00D7333B">
              <w:rPr>
                <w:rFonts w:eastAsia="Yu Mincho" w:cs="Arial" w:hint="eastAsia"/>
              </w:rPr>
              <w:t>m</w:t>
            </w:r>
            <w:r w:rsidRPr="00D7333B">
              <w:rPr>
                <w:rFonts w:eastAsiaTheme="minorEastAsia" w:cs="Arial"/>
              </w:rPr>
              <w:t>asato.taniguchi.mf@nttdocomo.com</w:t>
            </w:r>
          </w:p>
        </w:tc>
      </w:tr>
      <w:tr w:rsidR="00D7333B" w14:paraId="304CEB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61814C" w14:textId="11B605F4" w:rsidR="00D7333B" w:rsidRPr="00D7333B" w:rsidRDefault="00D7333B" w:rsidP="00D7333B">
            <w:pPr>
              <w:pStyle w:val="TAC"/>
              <w:spacing w:before="20" w:after="20"/>
              <w:ind w:left="57" w:right="57"/>
              <w:jc w:val="left"/>
              <w:rPr>
                <w:rFonts w:eastAsia="Yu Mincho" w:cs="Arial" w:hint="eastAsia"/>
                <w:lang w:val="en-GB" w:eastAsia="ja-JP"/>
              </w:rPr>
            </w:pPr>
            <w:r>
              <w:rPr>
                <w:rFonts w:eastAsia="新細明體" w:cs="Arial" w:hint="eastAsia"/>
                <w:lang w:eastAsia="zh-TW"/>
              </w:rPr>
              <w:t>A</w:t>
            </w:r>
            <w:r>
              <w:rPr>
                <w:rFonts w:eastAsiaTheme="minorEastAsia" w:cs="Arial"/>
              </w:rPr>
              <w:t>SUSTeK</w:t>
            </w:r>
          </w:p>
        </w:tc>
        <w:tc>
          <w:tcPr>
            <w:tcW w:w="1888" w:type="dxa"/>
            <w:tcBorders>
              <w:top w:val="single" w:sz="4" w:space="0" w:color="auto"/>
              <w:left w:val="single" w:sz="4" w:space="0" w:color="auto"/>
              <w:bottom w:val="single" w:sz="4" w:space="0" w:color="auto"/>
              <w:right w:val="single" w:sz="4" w:space="0" w:color="auto"/>
            </w:tcBorders>
          </w:tcPr>
          <w:p w14:paraId="67AA3B91" w14:textId="0F0F2814" w:rsidR="00D7333B" w:rsidRDefault="00D7333B" w:rsidP="00D7333B">
            <w:pPr>
              <w:pStyle w:val="TAC"/>
              <w:spacing w:before="20" w:after="20"/>
              <w:ind w:left="57" w:right="57"/>
              <w:jc w:val="left"/>
              <w:rPr>
                <w:rFonts w:eastAsia="Yu Mincho" w:cs="Arial" w:hint="eastAsia"/>
                <w:lang w:eastAsia="ja-JP"/>
              </w:rPr>
            </w:pPr>
            <w:r>
              <w:rPr>
                <w:rFonts w:eastAsia="新細明體" w:cs="Arial" w:hint="eastAsia"/>
                <w:lang w:eastAsia="zh-TW"/>
              </w:rPr>
              <w:t>Xinra Kung</w:t>
            </w:r>
          </w:p>
        </w:tc>
        <w:tc>
          <w:tcPr>
            <w:tcW w:w="4555" w:type="dxa"/>
            <w:tcBorders>
              <w:top w:val="single" w:sz="4" w:space="0" w:color="auto"/>
              <w:left w:val="single" w:sz="4" w:space="0" w:color="auto"/>
              <w:bottom w:val="single" w:sz="4" w:space="0" w:color="auto"/>
              <w:right w:val="single" w:sz="4" w:space="0" w:color="auto"/>
            </w:tcBorders>
          </w:tcPr>
          <w:p w14:paraId="08BC065E" w14:textId="538130DA" w:rsidR="00D7333B" w:rsidRDefault="00D7333B" w:rsidP="00D7333B">
            <w:pPr>
              <w:pStyle w:val="TAC"/>
              <w:spacing w:before="20" w:after="20"/>
              <w:ind w:left="57" w:right="57"/>
              <w:jc w:val="left"/>
              <w:rPr>
                <w:rFonts w:eastAsia="Yu Mincho" w:cs="Arial"/>
              </w:rPr>
            </w:pPr>
            <w:r>
              <w:rPr>
                <w:rFonts w:eastAsia="新細明體" w:cs="Arial" w:hint="eastAsia"/>
              </w:rPr>
              <w:t>Xinra_Kung@asus.com</w:t>
            </w:r>
          </w:p>
        </w:tc>
      </w:tr>
    </w:tbl>
    <w:p w14:paraId="636D184D" w14:textId="77777777" w:rsidR="00C943F6" w:rsidRDefault="00C943F6">
      <w:pPr>
        <w:pStyle w:val="EmailDiscussion2"/>
        <w:ind w:left="0" w:firstLine="0"/>
        <w:rPr>
          <w:lang w:val="de-DE" w:eastAsia="zh-CN"/>
        </w:rPr>
      </w:pPr>
    </w:p>
    <w:p w14:paraId="6B4A2C38" w14:textId="77777777" w:rsidR="00C943F6" w:rsidRPr="00FD0B8C" w:rsidRDefault="00FD0C02">
      <w:pPr>
        <w:pStyle w:val="EmailDiscussion2"/>
        <w:ind w:left="0" w:firstLine="0"/>
        <w:rPr>
          <w:rFonts w:eastAsia="Malgun Gothic"/>
          <w:lang w:val="en-US" w:eastAsia="ko-KR"/>
        </w:rPr>
      </w:pPr>
      <w:r w:rsidRPr="00FD0B8C">
        <w:rPr>
          <w:rFonts w:eastAsia="Malgun Gothic" w:hint="eastAsia"/>
          <w:lang w:val="en-US" w:eastAsia="ko-KR"/>
        </w:rPr>
        <w:t xml:space="preserve">It is suggested to provide </w:t>
      </w:r>
      <w:r w:rsidRPr="00FD0B8C">
        <w:rPr>
          <w:rFonts w:eastAsia="Malgun Gothic"/>
          <w:lang w:val="en-US" w:eastAsia="ko-KR"/>
        </w:rPr>
        <w:t>comments</w:t>
      </w:r>
      <w:r w:rsidRPr="00FD0B8C">
        <w:rPr>
          <w:rFonts w:eastAsia="Malgun Gothic" w:hint="eastAsia"/>
          <w:lang w:val="en-US" w:eastAsia="ko-KR"/>
        </w:rPr>
        <w:t xml:space="preserve"> before the first recommendated deadline what chairman suggested (</w:t>
      </w:r>
      <w:r w:rsidRPr="00FD0B8C">
        <w:rPr>
          <w:rFonts w:eastAsia="Malgun Gothic"/>
          <w:lang w:val="en-US" w:eastAsia="ko-KR"/>
        </w:rPr>
        <w:t>Monday May 24 for on-line CB</w:t>
      </w:r>
      <w:r w:rsidRPr="00FD0B8C">
        <w:rPr>
          <w:rFonts w:eastAsia="Malgun Gothic" w:hint="eastAsia"/>
          <w:lang w:val="en-US" w:eastAsia="ko-KR"/>
        </w:rPr>
        <w:t>)</w:t>
      </w:r>
      <w:r w:rsidRPr="00FD0B8C">
        <w:rPr>
          <w:rFonts w:eastAsia="Malgun Gothic"/>
          <w:lang w:val="en-US" w:eastAsia="ko-KR"/>
        </w:rPr>
        <w:t>, based on the feedback from companies more time may required to draft LS reply.</w:t>
      </w:r>
    </w:p>
    <w:p w14:paraId="178F4FEA" w14:textId="77777777" w:rsidR="00C943F6" w:rsidRDefault="00FD0C02">
      <w:pPr>
        <w:pStyle w:val="1"/>
      </w:pPr>
      <w:r>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EB5663">
      <w:pPr>
        <w:pStyle w:val="Doc-title"/>
      </w:pPr>
      <w:hyperlink r:id="rId12" w:tooltip="D:Documents3GPPtsg_ranWG2TSGR2_114-eDocsR2-2106314.zip" w:history="1">
        <w:r w:rsidR="00FD0C02">
          <w:rPr>
            <w:rStyle w:val="aff1"/>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Default="00C943F6">
      <w:pPr>
        <w:pStyle w:val="Doc-text2"/>
      </w:pPr>
    </w:p>
    <w:p w14:paraId="6119F8C0" w14:textId="77777777" w:rsidR="00C943F6" w:rsidRDefault="00FD0C02">
      <w:pPr>
        <w:pStyle w:val="Doc-text2"/>
      </w:pPr>
      <w:r>
        <w:t>DISCUSSION</w:t>
      </w:r>
    </w:p>
    <w:p w14:paraId="3C68D689" w14:textId="77777777" w:rsidR="00C943F6" w:rsidRDefault="00FD0C02">
      <w:pPr>
        <w:pStyle w:val="Doc-text2"/>
      </w:pPr>
      <w:r>
        <w:t>-</w:t>
      </w:r>
      <w:r>
        <w:tab/>
        <w:t>Mediatek think we need to ask R1 some questions, e.g. which configurations of non-serving cells are needed, and e.g. is RACH needed.</w:t>
      </w:r>
    </w:p>
    <w:p w14:paraId="1CFB181E" w14:textId="77777777" w:rsidR="00C943F6" w:rsidRDefault="00FD0C02">
      <w:pPr>
        <w:pStyle w:val="Doc-text2"/>
      </w:pPr>
      <w:r>
        <w:t>-</w:t>
      </w:r>
      <w:r>
        <w:tab/>
        <w:t>Xiaomi agres with MTK that multiTRP and mobility scenarios are seemingly similar. If we focus on intra-DU it gets simpler.</w:t>
      </w:r>
    </w:p>
    <w:p w14:paraId="67D90246" w14:textId="77777777" w:rsidR="00C943F6" w:rsidRDefault="00FD0C02">
      <w:pPr>
        <w:pStyle w:val="Doc-text2"/>
      </w:pPr>
      <w:r>
        <w:t>-</w:t>
      </w:r>
      <w:r>
        <w:tab/>
        <w:t xml:space="preserve">vivo think R1 need to discuss he scope is it one or two models? Think also that R2 need to clarify the common configurations. </w:t>
      </w:r>
    </w:p>
    <w:p w14:paraId="0B392D4C" w14:textId="77777777" w:rsidR="00C943F6" w:rsidRDefault="00FD0C02">
      <w:pPr>
        <w:pStyle w:val="Doc-text2"/>
      </w:pPr>
      <w:r>
        <w:t>-</w:t>
      </w:r>
      <w:r>
        <w:tab/>
        <w:t xml:space="preserve">Nokia agrees that we should ask some questions. Think that event triggered measurements from R2 can be reused. Ok with Rapporteur proposal. </w:t>
      </w:r>
    </w:p>
    <w:p w14:paraId="2B8B655F" w14:textId="77777777" w:rsidR="00C943F6" w:rsidRDefault="00FD0C02">
      <w:pPr>
        <w:pStyle w:val="Doc-text2"/>
      </w:pPr>
      <w:r>
        <w:t>-</w:t>
      </w:r>
      <w:r>
        <w:tab/>
        <w:t xml:space="preserve">ZTE also think we need to ask questions, e.g. if resources in src cell are released after HO. </w:t>
      </w:r>
    </w:p>
    <w:p w14:paraId="1DBCC029" w14:textId="77777777" w:rsidR="00C943F6" w:rsidRDefault="00FD0C02">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Default="00FD0C02">
      <w:pPr>
        <w:pStyle w:val="Doc-text2"/>
      </w:pPr>
      <w:r>
        <w:t>-</w:t>
      </w:r>
      <w:r>
        <w:tab/>
        <w:t xml:space="preserve">Apple also think the two models are similar, but think e.g. mTRP assumes overlap of src and TGT cell. Think that if we limit to intra-DU there are no issues with security. </w:t>
      </w:r>
    </w:p>
    <w:p w14:paraId="31F8CF09" w14:textId="77777777" w:rsidR="00C943F6" w:rsidRDefault="00FD0C02">
      <w:pPr>
        <w:pStyle w:val="Doc-text2"/>
      </w:pPr>
      <w:r>
        <w:t>-</w:t>
      </w:r>
      <w:r>
        <w:tab/>
        <w:t xml:space="preserve">Intel think that the current proposal is a good starting point, but we need to clarify things. Think e.g. that it is easier if neighbour cell resource is just an assiting resource. </w:t>
      </w:r>
    </w:p>
    <w:p w14:paraId="312B5CF8" w14:textId="77777777" w:rsidR="00C943F6" w:rsidRDefault="00FD0C02">
      <w:pPr>
        <w:pStyle w:val="Doc-text2"/>
      </w:pPr>
      <w:r>
        <w:t>-</w:t>
      </w:r>
      <w:r>
        <w:tab/>
        <w:t>Huawei think P1 as described here is one possibility, but R1 has not decided this (yet)</w:t>
      </w:r>
    </w:p>
    <w:p w14:paraId="679A619F" w14:textId="77777777" w:rsidR="00C943F6" w:rsidRDefault="00FD0C02">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Default="00FD0C02">
      <w:pPr>
        <w:pStyle w:val="Doc-text2"/>
      </w:pPr>
      <w:r>
        <w:t>-</w:t>
      </w:r>
      <w:r>
        <w:tab/>
        <w:t xml:space="preserve">Chair wonder if we have same MAC entity for all TRPs. Intel think yes (for intra-DU). </w:t>
      </w:r>
    </w:p>
    <w:p w14:paraId="1A81E16A" w14:textId="77777777" w:rsidR="00C943F6" w:rsidRDefault="00FD0C02">
      <w:pPr>
        <w:pStyle w:val="Doc-text2"/>
      </w:pPr>
      <w:r>
        <w:t>-</w:t>
      </w:r>
      <w:r>
        <w:tab/>
        <w:t xml:space="preserve">LG think singelprotocol stack is applicable to both models. Think the second model is unclear in R1. Think we should avoid speculating too much on mobility model. Oppo agrees. </w:t>
      </w:r>
    </w:p>
    <w:p w14:paraId="03B14C8B" w14:textId="77777777" w:rsidR="00C943F6" w:rsidRDefault="00FD0C02">
      <w:pPr>
        <w:pStyle w:val="Doc-text2"/>
      </w:pPr>
      <w:r>
        <w:t>-</w:t>
      </w:r>
      <w:r>
        <w:tab/>
        <w:t xml:space="preserve">Ericsson think we have single protocol stack, and scenario is intra-DU. Think the work can start by looking at the common parts. </w:t>
      </w:r>
    </w:p>
    <w:p w14:paraId="43D22A57" w14:textId="77777777" w:rsidR="00C943F6" w:rsidRDefault="00FD0C02">
      <w:pPr>
        <w:pStyle w:val="Doc-text2"/>
      </w:pPr>
      <w:r>
        <w:t>-</w:t>
      </w:r>
      <w:r>
        <w:tab/>
        <w:t xml:space="preserve">QC think multi-TRP and L1L2 mobility are different, think we need to understand L1L2 mobility. Think we don’t need to discuss the MAC CE details now. </w:t>
      </w:r>
    </w:p>
    <w:p w14:paraId="70AF2E22" w14:textId="77777777" w:rsidR="00C943F6" w:rsidRDefault="00FD0C02">
      <w:pPr>
        <w:pStyle w:val="Doc-text2"/>
      </w:pPr>
      <w:r>
        <w:t>-</w:t>
      </w:r>
      <w:r>
        <w:tab/>
        <w:t xml:space="preserve">FW think that the mobility scenario should be worked on and defined in RAN2. Think there is lots of overlap, can start with multi-TRP. </w:t>
      </w:r>
    </w:p>
    <w:p w14:paraId="0B89C916" w14:textId="77777777" w:rsidR="00C943F6" w:rsidRDefault="00FD0C02">
      <w:pPr>
        <w:pStyle w:val="Doc-text2"/>
      </w:pPr>
      <w:r>
        <w:t>-</w:t>
      </w:r>
      <w:r>
        <w:tab/>
        <w:t>Chair think that we need to understand what would be the objective of HO</w:t>
      </w:r>
    </w:p>
    <w:p w14:paraId="3FF418D9" w14:textId="77777777" w:rsidR="00C943F6" w:rsidRDefault="00FD0C02">
      <w:pPr>
        <w:pStyle w:val="Doc-text2"/>
      </w:pPr>
      <w:r>
        <w:t>P3-P7</w:t>
      </w:r>
    </w:p>
    <w:p w14:paraId="126A1E18" w14:textId="77777777" w:rsidR="00C943F6" w:rsidRDefault="00FD0C02">
      <w:pPr>
        <w:pStyle w:val="Doc-text2"/>
      </w:pPr>
      <w:r>
        <w:t>-</w:t>
      </w:r>
      <w:r>
        <w:tab/>
        <w:t xml:space="preserve">LG has concerns on multiple C-RNTI. Chair wonder if from R2 perspecitve there is an issue, is this a R1 issue. Xiaomi as well think that multiple CRNTI may cause issues with RACH BFR. </w:t>
      </w:r>
    </w:p>
    <w:p w14:paraId="0C11295B" w14:textId="77777777" w:rsidR="00C943F6" w:rsidRDefault="00FD0C02">
      <w:pPr>
        <w:pStyle w:val="Doc-text2"/>
      </w:pPr>
      <w:r>
        <w:t>-</w:t>
      </w:r>
      <w:r>
        <w:tab/>
        <w:t>ZTE think P3 need to be rephrased.</w:t>
      </w:r>
    </w:p>
    <w:p w14:paraId="096C491A" w14:textId="77777777" w:rsidR="00C943F6" w:rsidRDefault="00FD0C02">
      <w:pPr>
        <w:pStyle w:val="Doc-text2"/>
      </w:pPr>
      <w:r>
        <w:t>-</w:t>
      </w:r>
      <w:r>
        <w:tab/>
        <w:t xml:space="preserve">Oppo think P3-P5 there is just a single cell. Chair think the multi-cell is in the WID. </w:t>
      </w:r>
    </w:p>
    <w:p w14:paraId="1A3D1109" w14:textId="77777777" w:rsidR="00C943F6" w:rsidRDefault="00FD0C02">
      <w:pPr>
        <w:pStyle w:val="Doc-text2"/>
      </w:pPr>
      <w:r>
        <w:t>-</w:t>
      </w:r>
      <w:r>
        <w:tab/>
        <w:t>Nokia think that if cells is a bad word, then we can use resources</w:t>
      </w:r>
    </w:p>
    <w:p w14:paraId="33C34EA7" w14:textId="77777777" w:rsidR="00C943F6" w:rsidRDefault="00FD0C02">
      <w:pPr>
        <w:pStyle w:val="Doc-text2"/>
      </w:pPr>
      <w:r>
        <w:t>-</w:t>
      </w:r>
      <w:r>
        <w:tab/>
        <w:t xml:space="preserve">FW and Huawei are ok with current proposals knowing that the difference between cells may be just the PCI .. </w:t>
      </w:r>
    </w:p>
    <w:p w14:paraId="66AD21F9" w14:textId="77777777" w:rsidR="00C943F6" w:rsidRDefault="00FD0C02">
      <w:pPr>
        <w:pStyle w:val="Doc-text2"/>
      </w:pPr>
      <w:r>
        <w:t>P4</w:t>
      </w:r>
    </w:p>
    <w:p w14:paraId="1AFD4E56" w14:textId="77777777" w:rsidR="00C943F6" w:rsidRDefault="00FD0C02">
      <w:pPr>
        <w:pStyle w:val="Doc-text2"/>
      </w:pPr>
      <w:r>
        <w:t>-</w:t>
      </w:r>
      <w:r>
        <w:tab/>
        <w:t xml:space="preserve">Chair proposes to not agree. Samsung think R1 asked for this. Intel think we can ask R1 is there is any issue. </w:t>
      </w:r>
    </w:p>
    <w:p w14:paraId="02B2FCE8" w14:textId="77777777" w:rsidR="00C943F6" w:rsidRDefault="00FD0C02">
      <w:pPr>
        <w:pStyle w:val="Doc-text2"/>
      </w:pPr>
      <w:r>
        <w:t>P1</w:t>
      </w:r>
    </w:p>
    <w:p w14:paraId="279D0495" w14:textId="77777777" w:rsidR="00C943F6" w:rsidRDefault="00FD0C02">
      <w:pPr>
        <w:pStyle w:val="Doc-text2"/>
      </w:pPr>
      <w:r>
        <w:t>-</w:t>
      </w:r>
      <w:r>
        <w:tab/>
        <w:t xml:space="preserve">Huawei think we canot agree to P1 as there is too much details. </w:t>
      </w:r>
    </w:p>
    <w:p w14:paraId="4DC599BA" w14:textId="77777777" w:rsidR="00C943F6" w:rsidRDefault="00C943F6">
      <w:pPr>
        <w:pStyle w:val="Doc-text2"/>
      </w:pPr>
    </w:p>
    <w:p w14:paraId="30A75DFF" w14:textId="77777777" w:rsidR="00C943F6" w:rsidRDefault="00FD0C02">
      <w:pPr>
        <w:pStyle w:val="Doc-text2"/>
      </w:pPr>
      <w:r>
        <w:t xml:space="preserve">Chairman: </w:t>
      </w:r>
    </w:p>
    <w:p w14:paraId="1FCDC8EB" w14:textId="77777777" w:rsidR="00C943F6" w:rsidRDefault="00FD0C02">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Default="00FD0C02">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Default="00FD0C02">
      <w:pPr>
        <w:pStyle w:val="Doc-text2"/>
      </w:pPr>
      <w:r>
        <w:t>-</w:t>
      </w:r>
      <w:r>
        <w:tab/>
        <w:t xml:space="preserve">Without clarifying the objective of a mobility function it will not be possible to design one. </w:t>
      </w:r>
    </w:p>
    <w:p w14:paraId="65C68E2B" w14:textId="77777777" w:rsidR="00C943F6" w:rsidRDefault="00C943F6">
      <w:pPr>
        <w:pStyle w:val="Doc-text2"/>
      </w:pPr>
    </w:p>
    <w:p w14:paraId="0D4904C1"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21"/>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RAN2 considered two main scenarios (i.e. mTRP-like model and HO-like model), and Rapportuer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Malgun Gothic" w:hAnsi="Arial"/>
          <w:lang w:val="en-US" w:eastAsia="ko-KR"/>
        </w:rPr>
      </w:pPr>
      <w:r>
        <w:rPr>
          <w:rFonts w:ascii="Arial" w:eastAsia="Malgun Gothic" w:hAnsi="Arial" w:hint="eastAsia"/>
          <w:lang w:val="en-US" w:eastAsia="ko-KR"/>
        </w:rPr>
        <w:t>Rapportuer think it would be beneficial to clealy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t>Q1-1: Do you agree the above scenarios 1? If you think further aspects are reuqired please explaine what you understand for scenario 1.</w:t>
      </w:r>
    </w:p>
    <w:p w14:paraId="4CF8D2B5" w14:textId="77777777" w:rsidR="00C943F6" w:rsidRDefault="00C943F6">
      <w:pPr>
        <w:spacing w:after="0"/>
        <w:jc w:val="both"/>
        <w:rPr>
          <w:rFonts w:ascii="Arial" w:hAnsi="Arial"/>
        </w:rPr>
      </w:pPr>
    </w:p>
    <w:tbl>
      <w:tblPr>
        <w:tblStyle w:val="afc"/>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264957C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Based on the above reports, TCI state of 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 purpose yet.</w:t>
            </w:r>
          </w:p>
          <w:p w14:paraId="63125761"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aff4"/>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Default="00FD0C02">
            <w:pPr>
              <w:pStyle w:val="aff4"/>
              <w:numPr>
                <w:ilvl w:val="0"/>
                <w:numId w:val="20"/>
              </w:numPr>
              <w:jc w:val="both"/>
              <w:rPr>
                <w:rFonts w:ascii="Arial" w:hAnsi="Arial"/>
              </w:rPr>
            </w:pPr>
            <w:r w:rsidRPr="00FD0B8C">
              <w:rPr>
                <w:rFonts w:ascii="Arial" w:eastAsiaTheme="minorEastAsia" w:hAnsi="Arial" w:hint="eastAsia"/>
                <w:lang w:val="en-US" w:eastAsia="zh-CN"/>
              </w:rPr>
              <w:t>4</w:t>
            </w:r>
            <w:r w:rsidRPr="00FD0B8C">
              <w:rPr>
                <w:rFonts w:ascii="Arial" w:eastAsiaTheme="minorEastAsia" w:hAnsi="Arial"/>
                <w:lang w:val="en-US" w:eastAsia="zh-CN"/>
              </w:rPr>
              <w:t xml:space="preserve">th item: before transmtting/receiving the data from another cell, whether does UE perform random access for scenario 1? In additon,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mTRP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lastRenderedPageBreak/>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aff4"/>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3"/>
        <w:tblW w:w="9751" w:type="dxa"/>
        <w:tblInd w:w="0" w:type="dxa"/>
        <w:tblLook w:val="04A0" w:firstRow="1" w:lastRow="0" w:firstColumn="1" w:lastColumn="0" w:noHBand="0" w:noVBand="1"/>
      </w:tblPr>
      <w:tblGrid>
        <w:gridCol w:w="1496"/>
        <w:gridCol w:w="1231"/>
        <w:gridCol w:w="7024"/>
      </w:tblGrid>
      <w:tr w:rsidR="00FD0B8C" w14:paraId="19952B2D" w14:textId="77777777" w:rsidTr="00FD0B8C">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FD0B8C">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Yu Mincho"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Yu Mincho" w:hAnsi="Arial"/>
                <w:noProof/>
                <w:lang w:val="en-GB"/>
              </w:rPr>
            </w:pPr>
            <w:r w:rsidRPr="00CE2681">
              <w:rPr>
                <w:rFonts w:ascii="Arial" w:eastAsia="Yu Mincho" w:hAnsi="Arial"/>
                <w:noProof/>
                <w:lang w:val="en-GB"/>
              </w:rPr>
              <w:t>Since the original LS from RAN1 is about mobility, including the descriptions of Scenario 1 as “reply“ would be misleading. Including as an additional consideration may be suitable.</w:t>
            </w:r>
            <w:r>
              <w:rPr>
                <w:rFonts w:ascii="Arial" w:eastAsia="Yu Mincho" w:hAnsi="Arial" w:hint="eastAsia"/>
                <w:noProof/>
                <w:lang w:val="en-GB"/>
              </w:rPr>
              <w:t xml:space="preserve"> </w:t>
            </w:r>
            <w:r w:rsidRPr="00CE2681">
              <w:rPr>
                <w:rFonts w:ascii="Arial" w:eastAsia="Yu Mincho" w:hAnsi="Arial"/>
                <w:noProof/>
                <w:lang w:val="en-GB"/>
              </w:rPr>
              <w:t xml:space="preserve">We </w:t>
            </w:r>
            <w:r>
              <w:rPr>
                <w:rFonts w:ascii="Arial" w:eastAsia="Yu Mincho" w:hAnsi="Arial"/>
                <w:noProof/>
                <w:lang w:val="en-GB"/>
              </w:rPr>
              <w:t xml:space="preserve">also </w:t>
            </w:r>
            <w:r w:rsidRPr="00CE2681">
              <w:rPr>
                <w:rFonts w:ascii="Arial" w:eastAsia="Yu Mincho" w:hAnsi="Arial"/>
                <w:noProof/>
                <w:lang w:val="en-GB"/>
              </w:rPr>
              <w:t xml:space="preserve">prefer removing </w:t>
            </w:r>
            <w:r>
              <w:rPr>
                <w:rFonts w:ascii="Arial" w:eastAsia="Yu Mincho" w:hAnsi="Arial"/>
                <w:noProof/>
                <w:lang w:val="en-GB"/>
              </w:rPr>
              <w:t xml:space="preserve">the </w:t>
            </w:r>
            <w:r w:rsidRPr="00CE2681">
              <w:rPr>
                <w:rFonts w:ascii="Arial" w:eastAsia="Yu Mincho" w:hAnsi="Arial"/>
                <w:noProof/>
                <w:lang w:val="en-GB"/>
              </w:rPr>
              <w:t>FFS point</w:t>
            </w:r>
            <w:r>
              <w:rPr>
                <w:rFonts w:ascii="Arial" w:eastAsia="Yu Mincho" w:hAnsi="Arial"/>
                <w:noProof/>
                <w:lang w:val="en-GB"/>
              </w:rPr>
              <w:t>.</w:t>
            </w:r>
          </w:p>
        </w:tc>
      </w:tr>
      <w:tr w:rsidR="004639AF" w14:paraId="283E96F1" w14:textId="77777777" w:rsidTr="00FD0B8C">
        <w:tc>
          <w:tcPr>
            <w:tcW w:w="1496" w:type="dxa"/>
            <w:tcBorders>
              <w:top w:val="single" w:sz="4" w:space="0" w:color="auto"/>
              <w:left w:val="single" w:sz="4" w:space="0" w:color="auto"/>
              <w:bottom w:val="single" w:sz="4" w:space="0" w:color="auto"/>
              <w:right w:val="single" w:sz="4" w:space="0" w:color="auto"/>
            </w:tcBorders>
          </w:tcPr>
          <w:p w14:paraId="0CB43B70" w14:textId="201AA453"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ASUSTeK</w:t>
            </w:r>
          </w:p>
        </w:tc>
        <w:tc>
          <w:tcPr>
            <w:tcW w:w="1231" w:type="dxa"/>
            <w:tcBorders>
              <w:top w:val="single" w:sz="4" w:space="0" w:color="auto"/>
              <w:left w:val="single" w:sz="4" w:space="0" w:color="auto"/>
              <w:bottom w:val="single" w:sz="4" w:space="0" w:color="auto"/>
              <w:right w:val="single" w:sz="4" w:space="0" w:color="auto"/>
            </w:tcBorders>
          </w:tcPr>
          <w:p w14:paraId="7958E59E" w14:textId="391ED7D9" w:rsidR="004639AF" w:rsidRDefault="004639AF" w:rsidP="004639AF">
            <w:pPr>
              <w:spacing w:after="0"/>
              <w:jc w:val="both"/>
              <w:rPr>
                <w:rFonts w:ascii="Arial" w:eastAsia="Yu Mincho" w:hAnsi="Arial"/>
                <w:noProof/>
              </w:rPr>
            </w:pPr>
            <w:r>
              <w:rPr>
                <w:rFonts w:ascii="Arial" w:eastAsia="新細明體" w:hAnsi="Arial" w:hint="eastAsia"/>
                <w:noProof/>
                <w:lang w:eastAsia="zh-TW"/>
              </w:rPr>
              <w:t>No</w:t>
            </w:r>
          </w:p>
        </w:tc>
        <w:tc>
          <w:tcPr>
            <w:tcW w:w="7024" w:type="dxa"/>
            <w:tcBorders>
              <w:top w:val="single" w:sz="4" w:space="0" w:color="auto"/>
              <w:left w:val="single" w:sz="4" w:space="0" w:color="auto"/>
              <w:bottom w:val="single" w:sz="4" w:space="0" w:color="auto"/>
              <w:right w:val="single" w:sz="4" w:space="0" w:color="auto"/>
            </w:tcBorders>
          </w:tcPr>
          <w:p w14:paraId="626DC57F" w14:textId="6F4B758C" w:rsidR="004639AF" w:rsidRPr="00CE2681" w:rsidRDefault="004639AF" w:rsidP="004639AF">
            <w:pPr>
              <w:spacing w:after="0"/>
              <w:rPr>
                <w:rFonts w:ascii="Arial" w:eastAsia="Yu Mincho" w:hAnsi="Arial"/>
                <w:noProof/>
              </w:rPr>
            </w:pPr>
            <w:r>
              <w:rPr>
                <w:rFonts w:ascii="Arial" w:eastAsia="新細明體" w:hAnsi="Arial" w:hint="eastAsia"/>
                <w:noProof/>
                <w:lang w:eastAsia="zh-TW"/>
              </w:rPr>
              <w:t xml:space="preserve">We agree with Ericsson that </w:t>
            </w:r>
            <w:r>
              <w:rPr>
                <w:rFonts w:ascii="Arial" w:eastAsia="新細明體" w:hAnsi="Arial"/>
                <w:noProof/>
                <w:lang w:eastAsia="zh-TW"/>
              </w:rPr>
              <w:t xml:space="preserve">scenario 1 is in another agenda item and does not include in </w:t>
            </w:r>
            <w:r>
              <w:rPr>
                <w:rFonts w:ascii="Arial" w:eastAsia="新細明體" w:hAnsi="Arial" w:hint="eastAsia"/>
                <w:noProof/>
                <w:lang w:eastAsia="zh-TW"/>
              </w:rPr>
              <w:t>L1/L2 mobility.</w:t>
            </w:r>
          </w:p>
        </w:tc>
      </w:tr>
    </w:tbl>
    <w:p w14:paraId="03C925E5" w14:textId="77777777" w:rsidR="00C943F6" w:rsidRPr="00FD0B8C" w:rsidRDefault="00C943F6">
      <w:pPr>
        <w:spacing w:after="0"/>
        <w:jc w:val="both"/>
        <w:rPr>
          <w:rFonts w:ascii="Arial" w:hAnsi="Arial"/>
          <w:lang w:val="en-US"/>
        </w:rPr>
      </w:pPr>
    </w:p>
    <w:p w14:paraId="56BF731E" w14:textId="77777777" w:rsidR="00C943F6" w:rsidRDefault="00FD0C02">
      <w:pPr>
        <w:spacing w:after="0"/>
        <w:jc w:val="both"/>
        <w:rPr>
          <w:rFonts w:ascii="Arial" w:hAnsi="Arial"/>
          <w:b/>
          <w:bCs/>
        </w:rPr>
      </w:pPr>
      <w:r>
        <w:rPr>
          <w:rFonts w:ascii="Arial" w:hAnsi="Arial"/>
          <w:b/>
          <w:bCs/>
        </w:rPr>
        <w:t>Q1-2: Do you agree the above scenarios 2? If you think further aspects are reuqired, please explaine what you understand for scenario 2.</w:t>
      </w:r>
    </w:p>
    <w:p w14:paraId="09B03732"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Malgun Gothic"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lastRenderedPageBreak/>
              <w:t xml:space="preserve">Scenario 2: </w:t>
            </w:r>
            <w:del w:id="17"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18"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19"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20"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21"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22"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the </w:t>
            </w:r>
            <w:del w:id="23"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24" w:author="OPPO(Zhongda)" w:date="2021-05-23T21:41:00Z">
              <w:r>
                <w:rPr>
                  <w:rFonts w:ascii="Arial" w:eastAsia="Malgun Gothic" w:hAnsi="Arial"/>
                  <w:lang w:val="en-US" w:eastAsia="ko-KR"/>
                </w:rPr>
                <w:delText>the serving cell</w:delText>
              </w:r>
            </w:del>
            <w:ins w:id="25"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26" w:author="OPPO(Zhongda)" w:date="2021-05-23T21:41:00Z">
              <w:r>
                <w:rPr>
                  <w:rFonts w:ascii="Arial" w:eastAsia="Malgun Gothic" w:hAnsi="Arial"/>
                  <w:lang w:val="en-US" w:eastAsia="ko-KR"/>
                </w:rPr>
                <w:delText xml:space="preserve">serving cell </w:delText>
              </w:r>
            </w:del>
            <w:ins w:id="27"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futher clarified. </w:t>
            </w:r>
          </w:p>
          <w:p w14:paraId="5D3E1BE2"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1F281BAC" w14:textId="77777777" w:rsidR="00C943F6" w:rsidRDefault="00FD0C02">
            <w:pPr>
              <w:pStyle w:val="aff4"/>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60BA63C8"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4th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traget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lastRenderedPageBreak/>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The L3 mobility (i.e. handover) should not be involved by L1/L2 signaling. Othewise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It seems to early to have such description from RAN2 perspective. As we mentioned in R2-2105857, we think it is better to clarify the modeling issue first.</w:t>
            </w:r>
          </w:p>
          <w:p w14:paraId="5B8E90A1" w14:textId="77777777"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if the answer is that UE should switch to the TRP of non-serving cell (not use both channels simultanously),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7777777" w:rsidR="00C943F6" w:rsidRDefault="00FD0C02">
            <w:pPr>
              <w:numPr>
                <w:ilvl w:val="0"/>
                <w:numId w:val="21"/>
              </w:numPr>
              <w:spacing w:after="0"/>
              <w:jc w:val="both"/>
              <w:rPr>
                <w:rFonts w:ascii="Arial" w:hAnsi="Arial"/>
                <w:lang w:val="en-US" w:eastAsia="zh-CN"/>
              </w:rPr>
            </w:pPr>
            <w:r>
              <w:rPr>
                <w:rFonts w:ascii="Arial" w:hAnsi="Arial" w:hint="eastAsia"/>
                <w:lang w:val="en-US" w:eastAsia="zh-CN"/>
              </w:rPr>
              <w:t>Carrier aggrgation similar model, in which case the two serving cell will be added to UE simultanously and UE can switch forth and back between the two serving cells dynamically with activation/deactivaiton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aff4"/>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7"/>
        <w:tblW w:w="0" w:type="auto"/>
        <w:tblInd w:w="0" w:type="dxa"/>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Yu Mincho" w:hAnsi="Arial" w:hint="eastAsia"/>
                <w:noProof/>
              </w:rPr>
              <w:t>Y</w:t>
            </w:r>
            <w:r>
              <w:rPr>
                <w:rFonts w:ascii="Arial" w:eastAsia="Yu Mincho"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r w:rsidR="004639AF" w14:paraId="19FE41AD" w14:textId="77777777" w:rsidTr="00FD0B8C">
        <w:tc>
          <w:tcPr>
            <w:tcW w:w="1408" w:type="dxa"/>
            <w:tcBorders>
              <w:top w:val="single" w:sz="4" w:space="0" w:color="auto"/>
              <w:left w:val="single" w:sz="4" w:space="0" w:color="auto"/>
              <w:bottom w:val="single" w:sz="4" w:space="0" w:color="auto"/>
              <w:right w:val="single" w:sz="4" w:space="0" w:color="auto"/>
            </w:tcBorders>
          </w:tcPr>
          <w:p w14:paraId="34719C70" w14:textId="7BA5DDA0"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ASUSTeK</w:t>
            </w:r>
          </w:p>
        </w:tc>
        <w:tc>
          <w:tcPr>
            <w:tcW w:w="1137" w:type="dxa"/>
            <w:tcBorders>
              <w:top w:val="single" w:sz="4" w:space="0" w:color="auto"/>
              <w:left w:val="single" w:sz="4" w:space="0" w:color="auto"/>
              <w:bottom w:val="single" w:sz="4" w:space="0" w:color="auto"/>
              <w:right w:val="single" w:sz="4" w:space="0" w:color="auto"/>
            </w:tcBorders>
          </w:tcPr>
          <w:p w14:paraId="058B3CD9" w14:textId="2534370B"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Yes</w:t>
            </w:r>
          </w:p>
        </w:tc>
        <w:tc>
          <w:tcPr>
            <w:tcW w:w="6085" w:type="dxa"/>
            <w:tcBorders>
              <w:top w:val="single" w:sz="4" w:space="0" w:color="auto"/>
              <w:left w:val="single" w:sz="4" w:space="0" w:color="auto"/>
              <w:bottom w:val="single" w:sz="4" w:space="0" w:color="auto"/>
              <w:right w:val="single" w:sz="4" w:space="0" w:color="auto"/>
            </w:tcBorders>
          </w:tcPr>
          <w:p w14:paraId="49AA013C" w14:textId="77777777" w:rsidR="004639AF" w:rsidRDefault="004639AF" w:rsidP="004639AF">
            <w:pPr>
              <w:spacing w:after="0"/>
              <w:jc w:val="both"/>
              <w:rPr>
                <w:rFonts w:ascii="Arial" w:hAnsi="Arial"/>
                <w:lang w:val="en-US" w:eastAsia="zh-CN"/>
              </w:rPr>
            </w:pPr>
          </w:p>
        </w:tc>
      </w:tr>
    </w:tbl>
    <w:p w14:paraId="23900D29" w14:textId="77777777" w:rsidR="00C943F6" w:rsidRPr="00FD0B8C" w:rsidRDefault="00C943F6">
      <w:pPr>
        <w:spacing w:after="0"/>
        <w:jc w:val="both"/>
        <w:rPr>
          <w:rFonts w:ascii="Arial" w:hAnsi="Arial"/>
          <w:lang w:val="en-US"/>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2A06AD94"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inter-cell multi-TRP: PxxCH configuration with different TCI states linked to a different PCI than serving cell PCI</w:t>
      </w:r>
    </w:p>
    <w:p w14:paraId="5D3DC09C"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lastRenderedPageBreak/>
        <w:t>Common configuration of the cells for L1/L2 centric mobility e.g. SSB, paging/SI monitoring, RACH, etc.</w:t>
      </w:r>
    </w:p>
    <w:p w14:paraId="25130334"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inter-cell multi-TRP</w:t>
      </w:r>
    </w:p>
    <w:p w14:paraId="656EB642"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start/stop receiving (i.e. TCI state switching) data from/to a cell with different PCI</w:t>
      </w:r>
    </w:p>
    <w:p w14:paraId="6352F00B" w14:textId="77777777" w:rsidR="00C943F6" w:rsidRDefault="00FD0C02">
      <w:pPr>
        <w:pStyle w:val="aff4"/>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RRM/RLM measurement on the cells for L1/L2 centric mobility</w:t>
      </w:r>
    </w:p>
    <w:p w14:paraId="7FCFCFAD" w14:textId="77777777" w:rsidR="00C943F6" w:rsidRDefault="00FD0C02">
      <w:pPr>
        <w:pStyle w:val="aff4"/>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Analysis of security of L1/L2 centric inter-cell mobility to avoid attacks causing unnecessary cell changes</w:t>
      </w:r>
    </w:p>
    <w:p w14:paraId="6DADEC45"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How to ensure reliability and robust for the L1-triggered serving cell change</w:t>
      </w:r>
    </w:p>
    <w:p w14:paraId="444E094E"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00C7C118"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 serving cell change (with TCI state update) from/to a cell with different PCI</w:t>
      </w:r>
    </w:p>
    <w:p w14:paraId="0A475B56"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Handling of MAC/RLC/PDCP entities at the change of TRP or TCI state e.g. timing management</w:t>
      </w:r>
    </w:p>
    <w:p w14:paraId="6E87ACC3"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05"/>
        <w:gridCol w:w="1192"/>
        <w:gridCol w:w="7032"/>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50ABAD9" w14:textId="77777777"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28"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29"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69239864"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w:t>
            </w:r>
            <w:del w:id="30" w:author="OPPO(Zhongda)" w:date="2021-05-23T21:47: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 xml:space="preserve">multi-TRP: PxxCH configuration with different TCI states linked to a different PCI </w:t>
            </w:r>
            <w:del w:id="31" w:author="OPPO(Zhongda)" w:date="2021-05-23T21:47:00Z">
              <w:r>
                <w:rPr>
                  <w:rFonts w:ascii="Times New Roman" w:eastAsia="Malgun Gothic" w:hAnsi="Times New Roman"/>
                  <w:b/>
                  <w:lang w:eastAsia="ko-KR"/>
                </w:rPr>
                <w:delText>than serving cell PCI</w:delText>
              </w:r>
            </w:del>
          </w:p>
          <w:p w14:paraId="159A36B5"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del w:id="32" w:author="OPPO(Zhongda)" w:date="2021-05-23T21:47:00Z">
              <w:r>
                <w:rPr>
                  <w:rFonts w:ascii="Times New Roman" w:eastAsia="Malgun Gothic" w:hAnsi="Times New Roman"/>
                  <w:b/>
                  <w:lang w:eastAsia="ko-KR"/>
                </w:rPr>
                <w:delText>Common configuration of the cells for L1/L2 centric mobility e.g. SSB, paging/SI monitoring, RACH, etc.</w:delText>
              </w:r>
            </w:del>
          </w:p>
          <w:p w14:paraId="58317354"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w:t>
            </w:r>
            <w:del w:id="33" w:author="OPPO(Zhongda)" w:date="2021-05-23T21:48: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multi-TRP</w:t>
            </w:r>
          </w:p>
          <w:p w14:paraId="7C22327B"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 xml:space="preserve">start/stop receiving (i.e. TCI state switching) data from/to a </w:t>
            </w:r>
            <w:del w:id="34" w:author="OPPO(Zhongda)" w:date="2021-05-23T21:48:00Z">
              <w:r>
                <w:rPr>
                  <w:rFonts w:ascii="Times New Roman" w:eastAsia="Malgun Gothic" w:hAnsi="Times New Roman"/>
                  <w:b/>
                  <w:lang w:eastAsia="ko-KR"/>
                </w:rPr>
                <w:delText xml:space="preserve">cell </w:delText>
              </w:r>
            </w:del>
            <w:ins w:id="35" w:author="OPPO(Zhongda)" w:date="2021-05-23T21:48: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46F79823" w14:textId="77777777" w:rsidR="00C943F6" w:rsidRDefault="00FD0C02">
            <w:pPr>
              <w:pStyle w:val="aff4"/>
              <w:numPr>
                <w:ilvl w:val="0"/>
                <w:numId w:val="25"/>
              </w:numPr>
              <w:overflowPunct/>
              <w:autoSpaceDE/>
              <w:autoSpaceDN/>
              <w:adjustRightInd/>
              <w:spacing w:after="160" w:line="256" w:lineRule="auto"/>
              <w:contextualSpacing/>
              <w:textAlignment w:val="auto"/>
              <w:rPr>
                <w:rFonts w:eastAsia="Malgun Gothic"/>
                <w:b/>
                <w:lang w:eastAsia="ko-KR"/>
              </w:rPr>
            </w:pPr>
            <w:del w:id="36" w:author="OPPO(Zhongda)" w:date="2021-05-23T21:48:00Z">
              <w:r>
                <w:rPr>
                  <w:rFonts w:ascii="Times New Roman" w:eastAsia="Malgun Gothic" w:hAnsi="Times New Roman"/>
                  <w:b/>
                  <w:lang w:eastAsia="ko-KR"/>
                </w:rPr>
                <w:delText>RRM/RLM measurement on the cells for L1/L2 centric mobility</w:delText>
              </w:r>
            </w:del>
          </w:p>
          <w:p w14:paraId="23944F82" w14:textId="77777777" w:rsidR="00C943F6" w:rsidRDefault="00FD0C02">
            <w:pPr>
              <w:pStyle w:val="aff4"/>
              <w:numPr>
                <w:ilvl w:val="0"/>
                <w:numId w:val="25"/>
              </w:numPr>
              <w:overflowPunct/>
              <w:autoSpaceDE/>
              <w:autoSpaceDN/>
              <w:adjustRightInd/>
              <w:spacing w:after="160" w:line="256" w:lineRule="auto"/>
              <w:contextualSpacing/>
              <w:textAlignment w:val="auto"/>
              <w:rPr>
                <w:del w:id="37" w:author="OPPO(Zhongda)" w:date="2021-05-23T21:49:00Z"/>
                <w:rFonts w:eastAsia="Malgun Gothic"/>
                <w:b/>
                <w:lang w:eastAsia="ko-KR"/>
              </w:rPr>
            </w:pPr>
            <w:del w:id="38" w:author="OPPO(Zhongda)" w:date="2021-05-23T21:49:00Z">
              <w:r>
                <w:rPr>
                  <w:rFonts w:ascii="Times New Roman" w:eastAsia="Malgun Gothic" w:hAnsi="Times New Roman"/>
                  <w:b/>
                  <w:lang w:eastAsia="ko-KR"/>
                </w:rPr>
                <w:lastRenderedPageBreak/>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39" w:author="OPPO(Zhongda)" w:date="2021-05-23T21:49:00Z">
              <w:r w:rsidRPr="00FD0B8C">
                <w:rPr>
                  <w:rFonts w:eastAsia="Malgun Gothic"/>
                  <w:b/>
                  <w:lang w:val="en-US" w:eastAsia="ko-KR"/>
                </w:rPr>
                <w:t>It is assumed the timing difference between two TRPs is less than one CP</w:t>
              </w:r>
            </w:ins>
            <w:ins w:id="40" w:author="OPPO(Zhongda)" w:date="2021-05-23T21:50:00Z">
              <w:r w:rsidRPr="00FD0B8C">
                <w:rPr>
                  <w:rFonts w:eastAsia="Malgun Gothic"/>
                  <w:b/>
                  <w:lang w:val="en-US"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mTRP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state of “Non-serving cell” and “serving cell” have to be configured as TCI state of different cell.</w:t>
            </w:r>
          </w:p>
          <w:p w14:paraId="11F511D0" w14:textId="77777777" w:rsidR="00C943F6" w:rsidRDefault="00541555">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5pt;height:163pt;mso-width-percent:0;mso-height-percent:0;mso-width-percent:0;mso-height-percent:0" o:ole="">
                  <v:imagedata r:id="rId13" o:title=""/>
                  <o:lock v:ext="edit" aspectratio="f"/>
                </v:shape>
                <o:OLEObject Type="Embed" ProgID="Visio.Drawing.15" ShapeID="_x0000_i1025" DrawAspect="Content" ObjectID="_1683381940" r:id="rId14"/>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lastRenderedPageBreak/>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Malgun Gothic" w:hAnsi="Arial" w:cs="Arial"/>
                <w:sz w:val="20"/>
                <w:szCs w:val="20"/>
                <w:highlight w:val="yellow"/>
                <w:lang w:val="en-US" w:eastAsia="zh-CN"/>
              </w:rPr>
              <w:t xml:space="preserve"> whether and how to handle the PCell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BD6013">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5"/>
        <w:tblW w:w="0" w:type="auto"/>
        <w:tblInd w:w="0" w:type="dxa"/>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eastAsia="新細明體" w:hAnsi="Arial" w:cs="Arial"/>
                <w:noProof/>
                <w:sz w:val="20"/>
                <w:lang w:val="en-US" w:eastAsia="zh-TW"/>
              </w:rPr>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Yu Mincho" w:hAnsi="Arial" w:hint="eastAsia"/>
                <w:noProof/>
              </w:rPr>
              <w:t>D</w:t>
            </w:r>
            <w:r>
              <w:rPr>
                <w:rFonts w:ascii="Arial" w:eastAsia="Yu Mincho"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Yu Mincho" w:hAnsi="Arial" w:hint="eastAsia"/>
                <w:noProof/>
              </w:rPr>
              <w:t>N</w:t>
            </w:r>
            <w:r>
              <w:rPr>
                <w:rFonts w:ascii="Arial" w:eastAsia="Yu Mincho"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Ericsson comments. The items in Proposal 1 contains both mTRP and mobility aspects, which is already confusing.</w:t>
            </w:r>
          </w:p>
        </w:tc>
      </w:tr>
      <w:tr w:rsidR="004639AF" w14:paraId="0B0A9837" w14:textId="77777777" w:rsidTr="00FD0B8C">
        <w:tc>
          <w:tcPr>
            <w:tcW w:w="1344" w:type="dxa"/>
            <w:tcBorders>
              <w:top w:val="single" w:sz="4" w:space="0" w:color="auto"/>
              <w:left w:val="single" w:sz="4" w:space="0" w:color="auto"/>
              <w:bottom w:val="single" w:sz="4" w:space="0" w:color="auto"/>
              <w:right w:val="single" w:sz="4" w:space="0" w:color="auto"/>
            </w:tcBorders>
          </w:tcPr>
          <w:p w14:paraId="3FD869F7" w14:textId="5A1E7416"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ASUSTeK</w:t>
            </w:r>
          </w:p>
        </w:tc>
        <w:tc>
          <w:tcPr>
            <w:tcW w:w="999" w:type="dxa"/>
            <w:tcBorders>
              <w:top w:val="single" w:sz="4" w:space="0" w:color="auto"/>
              <w:left w:val="single" w:sz="4" w:space="0" w:color="auto"/>
              <w:bottom w:val="single" w:sz="4" w:space="0" w:color="auto"/>
              <w:right w:val="single" w:sz="4" w:space="0" w:color="auto"/>
            </w:tcBorders>
          </w:tcPr>
          <w:p w14:paraId="6C65F47B" w14:textId="5D58463C"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No</w:t>
            </w:r>
          </w:p>
        </w:tc>
        <w:tc>
          <w:tcPr>
            <w:tcW w:w="6287" w:type="dxa"/>
            <w:tcBorders>
              <w:top w:val="single" w:sz="4" w:space="0" w:color="auto"/>
              <w:left w:val="single" w:sz="4" w:space="0" w:color="auto"/>
              <w:bottom w:val="single" w:sz="4" w:space="0" w:color="auto"/>
              <w:right w:val="single" w:sz="4" w:space="0" w:color="auto"/>
            </w:tcBorders>
          </w:tcPr>
          <w:p w14:paraId="1E610507" w14:textId="1E8B4843"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Agree with Ericsson.</w:t>
            </w:r>
          </w:p>
        </w:tc>
      </w:tr>
    </w:tbl>
    <w:p w14:paraId="31432CFE" w14:textId="77777777" w:rsidR="00C943F6" w:rsidRPr="00FD0B8C" w:rsidRDefault="00C943F6">
      <w:pPr>
        <w:spacing w:after="0"/>
        <w:jc w:val="both"/>
        <w:rPr>
          <w:rFonts w:ascii="Arial" w:hAnsi="Arial"/>
          <w:lang w:val="en-US"/>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41" w:author="OPPO(Zhongda)" w:date="2021-05-23T21:55:00Z">
              <w:r>
                <w:rPr>
                  <w:rFonts w:eastAsia="Malgun Gothic"/>
                  <w:b/>
                  <w:lang w:val="en-US" w:eastAsia="ko-KR"/>
                </w:rPr>
                <w:delText xml:space="preserve">inter-cell </w:delText>
              </w:r>
            </w:del>
            <w:r>
              <w:rPr>
                <w:rFonts w:eastAsia="Malgun Gothic"/>
                <w:b/>
                <w:lang w:val="en-US" w:eastAsia="ko-KR"/>
              </w:rPr>
              <w:t>HO-like model</w:t>
            </w:r>
            <w:del w:id="42"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Default="00FD0C02">
            <w:pPr>
              <w:pStyle w:val="aff4"/>
              <w:numPr>
                <w:ilvl w:val="0"/>
                <w:numId w:val="29"/>
              </w:numPr>
              <w:overflowPunct/>
              <w:autoSpaceDE/>
              <w:autoSpaceDN/>
              <w:adjustRightInd/>
              <w:spacing w:after="160" w:line="256" w:lineRule="auto"/>
              <w:contextualSpacing/>
              <w:textAlignment w:val="auto"/>
              <w:rPr>
                <w:ins w:id="43" w:author="OPPO(Zhongda)" w:date="2021-05-23T21:55:00Z"/>
                <w:rFonts w:ascii="Times New Roman" w:eastAsia="Malgun Gothic" w:hAnsi="Times New Roman"/>
                <w:b/>
                <w:lang w:eastAsia="ko-KR"/>
              </w:rPr>
            </w:pPr>
            <w:ins w:id="44" w:author="OPPO(Zhongda)" w:date="2021-05-23T21:55:00Z">
              <w:r>
                <w:rPr>
                  <w:rFonts w:ascii="Times New Roman" w:eastAsia="Malgun Gothic" w:hAnsi="Times New Roman"/>
                  <w:b/>
                  <w:lang w:eastAsia="ko-KR"/>
                </w:rPr>
                <w:t>‘serving cell’ definition update, if UE transmit/receive data to/from more than one PCI</w:t>
              </w:r>
            </w:ins>
          </w:p>
          <w:p w14:paraId="68E1330A"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w:t>
            </w:r>
            <w:del w:id="45" w:author="OPPO(Zhongda)" w:date="2021-05-23T21:56:00Z">
              <w:r>
                <w:rPr>
                  <w:rFonts w:ascii="Times New Roman" w:eastAsia="Malgun Gothic" w:hAnsi="Times New Roman"/>
                  <w:b/>
                  <w:lang w:eastAsia="ko-KR"/>
                </w:rPr>
                <w:delText xml:space="preserve"> cell(s)</w:delText>
              </w:r>
            </w:del>
            <w:ins w:id="46" w:author="OPPO(Zhongda)" w:date="2021-05-23T21:56:00Z">
              <w:r>
                <w:rPr>
                  <w:rFonts w:ascii="Times New Roman" w:eastAsia="Malgun Gothic" w:hAnsi="Times New Roman"/>
                  <w:b/>
                  <w:lang w:eastAsia="ko-KR"/>
                </w:rPr>
                <w:t>TRP</w:t>
              </w:r>
            </w:ins>
            <w:r>
              <w:rPr>
                <w:rFonts w:ascii="Times New Roman" w:eastAsia="Malgun Gothic" w:hAnsi="Times New Roman"/>
                <w:b/>
                <w:lang w:eastAsia="ko-KR"/>
              </w:rPr>
              <w:t xml:space="preserve"> </w:t>
            </w:r>
            <w:del w:id="47" w:author="OPPO(Zhongda)" w:date="2021-05-23T21:56:00Z">
              <w:r>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Pr>
                <w:rFonts w:ascii="Times New Roman" w:eastAsia="Malgun Gothic" w:hAnsi="Times New Roman"/>
                <w:b/>
                <w:lang w:eastAsia="ko-KR"/>
              </w:rPr>
              <w:t>dedicated configurations (e.g. PxxCH configurations, etc)</w:t>
            </w:r>
          </w:p>
          <w:p w14:paraId="226FE2F2" w14:textId="77777777" w:rsidR="00C943F6" w:rsidRDefault="00FD0C02">
            <w:pPr>
              <w:pStyle w:val="aff4"/>
              <w:numPr>
                <w:ilvl w:val="0"/>
                <w:numId w:val="29"/>
              </w:numPr>
              <w:overflowPunct/>
              <w:autoSpaceDE/>
              <w:autoSpaceDN/>
              <w:adjustRightInd/>
              <w:spacing w:after="160" w:line="256" w:lineRule="auto"/>
              <w:contextualSpacing/>
              <w:textAlignment w:val="auto"/>
              <w:rPr>
                <w:del w:id="48" w:author="OPPO(Zhongda)" w:date="2021-05-23T21:57:00Z"/>
                <w:rFonts w:ascii="Times New Roman" w:eastAsia="Malgun Gothic" w:hAnsi="Times New Roman"/>
                <w:b/>
                <w:lang w:eastAsia="ko-KR"/>
              </w:rPr>
            </w:pPr>
            <w:del w:id="49"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aff4"/>
              <w:numPr>
                <w:ilvl w:val="0"/>
                <w:numId w:val="29"/>
              </w:numPr>
              <w:overflowPunct/>
              <w:autoSpaceDE/>
              <w:autoSpaceDN/>
              <w:adjustRightInd/>
              <w:spacing w:after="160" w:line="256" w:lineRule="auto"/>
              <w:contextualSpacing/>
              <w:textAlignment w:val="auto"/>
              <w:rPr>
                <w:del w:id="50" w:author="OPPO(Zhongda)" w:date="2021-05-23T21:57:00Z"/>
                <w:rFonts w:ascii="Times New Roman" w:eastAsia="Malgun Gothic" w:hAnsi="Times New Roman"/>
                <w:b/>
                <w:lang w:eastAsia="ko-KR"/>
              </w:rPr>
            </w:pPr>
            <w:del w:id="51"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w:t>
            </w:r>
            <w:del w:id="52" w:author="OPPO(Zhongda)" w:date="2021-05-23T21:58:00Z">
              <w:r>
                <w:rPr>
                  <w:rFonts w:ascii="Times New Roman" w:eastAsia="Malgun Gothic" w:hAnsi="Times New Roman"/>
                  <w:b/>
                  <w:lang w:eastAsia="ko-KR"/>
                </w:rPr>
                <w:delText>, and how do RRM/RLM measurements work with L1 triggered serving cell change (e.g. event-triggered reporting, network implementation, etc.)</w:delText>
              </w:r>
            </w:del>
          </w:p>
          <w:p w14:paraId="064C7CA9"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w:t>
            </w:r>
            <w:del w:id="53" w:author="OPPO(Zhongda)" w:date="2021-05-23T21:58:00Z">
              <w:r>
                <w:rPr>
                  <w:rFonts w:ascii="Times New Roman" w:eastAsia="Malgun Gothic" w:hAnsi="Times New Roman"/>
                  <w:b/>
                  <w:lang w:eastAsia="ko-KR"/>
                </w:rPr>
                <w:delText xml:space="preserve"> serving cell</w:delText>
              </w:r>
            </w:del>
            <w:ins w:id="54" w:author="OPPO(Zhongda)" w:date="2021-05-23T21:58:00Z">
              <w:r>
                <w:rPr>
                  <w:rFonts w:ascii="Times New Roman" w:eastAsia="Malgun Gothic" w:hAnsi="Times New Roman"/>
                  <w:b/>
                  <w:lang w:eastAsia="ko-KR"/>
                </w:rPr>
                <w:t>TRP</w:t>
              </w:r>
            </w:ins>
            <w:r>
              <w:rPr>
                <w:rFonts w:ascii="Times New Roman" w:eastAsia="Malgun Gothic" w:hAnsi="Times New Roman"/>
                <w:b/>
                <w:lang w:eastAsia="ko-KR"/>
              </w:rPr>
              <w:t xml:space="preserve"> change (with TCI state update) from/to a </w:t>
            </w:r>
            <w:del w:id="55" w:author="OPPO(Zhongda)" w:date="2021-05-23T21:57:00Z">
              <w:r>
                <w:rPr>
                  <w:rFonts w:ascii="Times New Roman" w:eastAsia="Malgun Gothic" w:hAnsi="Times New Roman"/>
                  <w:b/>
                  <w:lang w:eastAsia="ko-KR"/>
                </w:rPr>
                <w:delText xml:space="preserve">cell </w:delText>
              </w:r>
            </w:del>
            <w:ins w:id="56" w:author="OPPO(Zhongda)" w:date="2021-05-23T21:57: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3F5703A9" w14:textId="77777777" w:rsidR="00C943F6" w:rsidRDefault="00FD0C02">
            <w:pPr>
              <w:pStyle w:val="aff4"/>
              <w:numPr>
                <w:ilvl w:val="0"/>
                <w:numId w:val="29"/>
              </w:numPr>
              <w:overflowPunct/>
              <w:autoSpaceDE/>
              <w:autoSpaceDN/>
              <w:adjustRightInd/>
              <w:spacing w:after="160" w:line="256" w:lineRule="auto"/>
              <w:contextualSpacing/>
              <w:textAlignment w:val="auto"/>
              <w:rPr>
                <w:del w:id="57" w:author="OPPO(Zhongda)" w:date="2021-05-23T21:57:00Z"/>
                <w:rFonts w:ascii="Times New Roman" w:eastAsia="Malgun Gothic" w:hAnsi="Times New Roman"/>
                <w:b/>
                <w:lang w:eastAsia="ko-KR"/>
              </w:rPr>
            </w:pPr>
            <w:del w:id="58"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aff4"/>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Interaction with existing features e.g. CA/DC, legacy HO mechanism</w:delText>
              </w:r>
            </w:del>
          </w:p>
          <w:p w14:paraId="57AC0928" w14:textId="77777777" w:rsidR="00C943F6" w:rsidRDefault="00FD0C02">
            <w:pPr>
              <w:pStyle w:val="aff4"/>
              <w:numPr>
                <w:ilvl w:val="0"/>
                <w:numId w:val="29"/>
              </w:numPr>
              <w:overflowPunct/>
              <w:autoSpaceDE/>
              <w:autoSpaceDN/>
              <w:adjustRightInd/>
              <w:spacing w:after="160" w:line="256" w:lineRule="auto"/>
              <w:contextualSpacing/>
              <w:textAlignment w:val="auto"/>
              <w:rPr>
                <w:ins w:id="61" w:author="OPPO(Zhongda)" w:date="2021-05-23T21:59:00Z"/>
                <w:rFonts w:ascii="Times New Roman" w:eastAsia="Malgun Gothic" w:hAnsi="Times New Roman"/>
                <w:b/>
                <w:lang w:eastAsia="ko-KR"/>
              </w:rPr>
            </w:pPr>
            <w:ins w:id="62" w:author="OPPO(Zhongda)" w:date="2021-05-23T21:59:00Z">
              <w:r>
                <w:rPr>
                  <w:rFonts w:ascii="Times New Roman" w:eastAsia="Malgun Gothic" w:hAnsi="Times New Roman"/>
                  <w:b/>
                  <w:lang w:eastAsia="ko-KR"/>
                </w:rPr>
                <w:t>It is assumed the timing difference between two TRPs is less than one CP. It is up to network’s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Malgun Gothic"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Malgun Gothic" w:hAnsi="Arial" w:cs="Arial"/>
                <w:lang w:val="en-US" w:eastAsia="ko-KR"/>
              </w:rPr>
              <w:t>MAC/RLC/PDCP</w:t>
            </w:r>
            <w:r w:rsidRPr="00FD0B8C">
              <w:rPr>
                <w:rFonts w:ascii="Arial" w:hAnsi="Arial" w:cs="Arial"/>
                <w:lang w:val="en-US"/>
              </w:rPr>
              <w:t xml:space="preserve">. This is one of the reason for restricting to intra-DU </w:t>
            </w:r>
            <w:r w:rsidRPr="00FD0B8C">
              <w:rPr>
                <w:rFonts w:ascii="Arial" w:hAnsi="Arial" w:cs="Arial"/>
                <w:lang w:val="en-US"/>
              </w:rPr>
              <w:lastRenderedPageBreak/>
              <w:t>mobility in Rel-17. Therefore, we can either remove this or narrow it down to only address the timing informaiton updation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lastRenderedPageBreak/>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For Bullet P2-3, L1 relaiblity discussion should be in RAN1. RAN2 can inform RAN1 that the L1 reliabiliy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eastAsia="Malgun Gothic"/>
                <w:b/>
                <w:lang w:val="x-none" w:eastAsia="ko-KR"/>
              </w:rPr>
              <w:t>ivo</w:t>
            </w:r>
          </w:p>
        </w:tc>
        <w:tc>
          <w:tcPr>
            <w:tcW w:w="1231" w:type="dxa"/>
          </w:tcPr>
          <w:p w14:paraId="2F1CF4F0"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Yu Mincho" w:hAnsi="Arial" w:hint="eastAsia"/>
                <w:noProof/>
              </w:rPr>
              <w:t>S</w:t>
            </w:r>
            <w:r>
              <w:rPr>
                <w:rFonts w:ascii="Arial" w:eastAsia="Yu Mincho"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r w:rsidR="004639AF" w14:paraId="057ED517" w14:textId="77777777" w:rsidTr="00E22337">
        <w:tc>
          <w:tcPr>
            <w:tcW w:w="1452" w:type="dxa"/>
          </w:tcPr>
          <w:p w14:paraId="4EEA2FB0" w14:textId="6420FA67"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ASUSTeK</w:t>
            </w:r>
          </w:p>
        </w:tc>
        <w:tc>
          <w:tcPr>
            <w:tcW w:w="1231" w:type="dxa"/>
          </w:tcPr>
          <w:p w14:paraId="093446A3" w14:textId="60333FAC"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Yes with comments</w:t>
            </w:r>
          </w:p>
        </w:tc>
        <w:tc>
          <w:tcPr>
            <w:tcW w:w="6946" w:type="dxa"/>
          </w:tcPr>
          <w:p w14:paraId="35868A92" w14:textId="291E85CC" w:rsidR="004639AF" w:rsidRPr="00DF13B6" w:rsidRDefault="004639AF" w:rsidP="004639AF">
            <w:pPr>
              <w:spacing w:after="0"/>
              <w:rPr>
                <w:rFonts w:ascii="Arial" w:hAnsi="Arial"/>
                <w:noProof/>
              </w:rPr>
            </w:pPr>
            <w:r>
              <w:rPr>
                <w:rFonts w:ascii="Arial" w:eastAsia="新細明體" w:hAnsi="Arial"/>
                <w:noProof/>
                <w:lang w:eastAsia="zh-TW"/>
              </w:rPr>
              <w:t>A</w:t>
            </w:r>
            <w:r>
              <w:rPr>
                <w:rFonts w:ascii="Arial" w:eastAsia="新細明體" w:hAnsi="Arial" w:hint="eastAsia"/>
                <w:noProof/>
                <w:lang w:eastAsia="zh-TW"/>
              </w:rPr>
              <w:t xml:space="preserve">t </w:t>
            </w:r>
            <w:r>
              <w:rPr>
                <w:rFonts w:ascii="Arial" w:eastAsia="新細明體" w:hAnsi="Arial"/>
                <w:noProof/>
                <w:lang w:eastAsia="zh-TW"/>
              </w:rPr>
              <w:t>least 1) is needed. 5) and 6) are ok. 2) and 3) may be low priority and 4) should be based on RAN1 discussion on L1 reporting design. 7) is unclear</w:t>
            </w: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 xml:space="preserve">Those listed RAN2 impact could be used for the baseline for </w:t>
            </w:r>
            <w:r w:rsidRPr="00FD0B8C">
              <w:rPr>
                <w:rFonts w:ascii="Arial" w:eastAsia="Malgun Gothic" w:hAnsi="Arial"/>
                <w:sz w:val="20"/>
                <w:szCs w:val="20"/>
                <w:lang w:val="en-US" w:eastAsia="ko-KR"/>
              </w:rPr>
              <w:t xml:space="preserve">RAN2 </w:t>
            </w:r>
            <w:r w:rsidRPr="00FD0B8C">
              <w:rPr>
                <w:rFonts w:ascii="Arial" w:eastAsia="Malgun Gothic"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lastRenderedPageBreak/>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BD6013">
            <w:pPr>
              <w:spacing w:after="0"/>
              <w:jc w:val="both"/>
              <w:rPr>
                <w:rFonts w:ascii="Arial" w:hAnsi="Arial"/>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BD6013">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BD6013">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Yu Mincho" w:hAnsi="Arial" w:hint="eastAsia"/>
                <w:noProof/>
              </w:rPr>
              <w:t>D</w:t>
            </w:r>
            <w:r>
              <w:rPr>
                <w:rFonts w:ascii="Arial" w:eastAsia="Yu Mincho"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Yu Mincho"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Yu Mincho" w:hAnsi="Arial"/>
                <w:lang w:val="en-US"/>
              </w:rPr>
              <w:t>If potential RAN1 impact can be agreed</w:t>
            </w:r>
          </w:p>
        </w:tc>
      </w:tr>
      <w:tr w:rsidR="004639AF" w14:paraId="48C92AE1" w14:textId="77777777" w:rsidTr="00E22337">
        <w:tc>
          <w:tcPr>
            <w:tcW w:w="1452" w:type="dxa"/>
          </w:tcPr>
          <w:p w14:paraId="2FAFADB6" w14:textId="2581A0C3"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ASUSTeK</w:t>
            </w:r>
          </w:p>
        </w:tc>
        <w:tc>
          <w:tcPr>
            <w:tcW w:w="1231" w:type="dxa"/>
          </w:tcPr>
          <w:p w14:paraId="01A7FCA2" w14:textId="790130CD" w:rsidR="004639AF" w:rsidRDefault="004639AF" w:rsidP="004639AF">
            <w:pPr>
              <w:spacing w:after="0"/>
              <w:jc w:val="both"/>
              <w:rPr>
                <w:rFonts w:ascii="Arial" w:eastAsia="Yu Mincho" w:hAnsi="Arial"/>
                <w:noProof/>
              </w:rPr>
            </w:pPr>
            <w:r>
              <w:rPr>
                <w:rFonts w:ascii="Arial" w:eastAsia="新細明體" w:hAnsi="Arial"/>
                <w:noProof/>
                <w:lang w:eastAsia="zh-TW"/>
              </w:rPr>
              <w:t>No</w:t>
            </w:r>
          </w:p>
        </w:tc>
        <w:tc>
          <w:tcPr>
            <w:tcW w:w="6946" w:type="dxa"/>
          </w:tcPr>
          <w:p w14:paraId="24937A57" w14:textId="3DBA321E" w:rsidR="004639AF" w:rsidRDefault="004639AF" w:rsidP="004639AF">
            <w:pPr>
              <w:spacing w:after="0"/>
              <w:jc w:val="both"/>
              <w:rPr>
                <w:rFonts w:ascii="Arial" w:eastAsia="Yu Mincho" w:hAnsi="Arial"/>
                <w:lang w:val="en-US"/>
              </w:rPr>
            </w:pPr>
            <w:r>
              <w:rPr>
                <w:rFonts w:ascii="Arial" w:eastAsia="新細明體" w:hAnsi="Arial"/>
                <w:noProof/>
                <w:lang w:eastAsia="zh-TW"/>
              </w:rPr>
              <w:t>The first priority should be</w:t>
            </w:r>
            <w:r>
              <w:rPr>
                <w:rFonts w:ascii="Arial" w:eastAsia="新細明體" w:hAnsi="Arial" w:hint="eastAsia"/>
                <w:noProof/>
                <w:lang w:eastAsia="zh-TW"/>
              </w:rPr>
              <w:t xml:space="preserve"> address</w:t>
            </w:r>
            <w:r>
              <w:rPr>
                <w:rFonts w:ascii="Arial" w:eastAsia="新細明體" w:hAnsi="Arial"/>
                <w:noProof/>
                <w:lang w:eastAsia="zh-TW"/>
              </w:rPr>
              <w:t>ing</w:t>
            </w:r>
            <w:r>
              <w:rPr>
                <w:rFonts w:ascii="Arial" w:eastAsia="新細明體" w:hAnsi="Arial" w:hint="eastAsia"/>
                <w:noProof/>
                <w:lang w:eastAsia="zh-TW"/>
              </w:rPr>
              <w:t xml:space="preserve"> our questions </w:t>
            </w:r>
            <w:r>
              <w:rPr>
                <w:rFonts w:ascii="Arial" w:eastAsia="新細明體" w:hAnsi="Arial"/>
                <w:noProof/>
                <w:lang w:eastAsia="zh-TW"/>
              </w:rPr>
              <w:t>to RAN1 for clarification.</w:t>
            </w:r>
          </w:p>
        </w:tc>
      </w:tr>
    </w:tbl>
    <w:p w14:paraId="7AC41A52" w14:textId="77777777" w:rsidR="00C943F6" w:rsidRPr="00FD0B8C" w:rsidRDefault="00C943F6">
      <w:pPr>
        <w:spacing w:after="0"/>
        <w:jc w:val="both"/>
        <w:rPr>
          <w:rFonts w:ascii="Arial" w:eastAsia="Yu Mincho" w:hAnsi="Arial"/>
          <w:lang w:val="en-US"/>
        </w:rPr>
      </w:pPr>
    </w:p>
    <w:p w14:paraId="5032B014" w14:textId="77777777" w:rsidR="00C943F6" w:rsidRDefault="00FD0C02">
      <w:pPr>
        <w:pStyle w:val="21"/>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57FD8752"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343D3778"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whether serving cell TRP is still activated and/or is deactivated when Secondary TRP is activated.</w:t>
      </w:r>
    </w:p>
    <w:p w14:paraId="2B85D8E7"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how PUSCH/PUCCH in multi-TRP operation is supported especially with activation of downlink channels.</w:t>
      </w:r>
    </w:p>
    <w:p w14:paraId="48DED562"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frequently HO is expected between serving cell and secondary TRP cell.</w:t>
      </w:r>
    </w:p>
    <w:p w14:paraId="27ACE4AC"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downlink measurement and uplink TA are supported for the secondary TRP cell.</w:t>
      </w:r>
    </w:p>
    <w:p w14:paraId="2ECD6CAF"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which measurement events for the additional cell having different PCI than serving cell are supported for HO-like model?</w:t>
      </w:r>
    </w:p>
    <w:p w14:paraId="19CF3305" w14:textId="77777777" w:rsidR="00C943F6" w:rsidRDefault="00C943F6">
      <w:pPr>
        <w:rPr>
          <w:rFonts w:ascii="Arial" w:eastAsia="Malgun Gothic" w:hAnsi="Arial" w:cs="Arial"/>
          <w:lang w:val="zh-CN"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 xml:space="preserve">Yes to 5, (May be for 1 </w:t>
            </w:r>
            <w:r w:rsidRPr="00FD0B8C">
              <w:rPr>
                <w:rFonts w:ascii="Arial" w:hAnsi="Arial"/>
                <w:lang w:val="en-US"/>
              </w:rPr>
              <w:lastRenderedPageBreak/>
              <w:t>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lastRenderedPageBreak/>
              <w:t xml:space="preserve">We can include 1) just as an information (if every company wants to include inter-cell mTRP aspects in this reply LS) as this has caused too much confusion in RAN2. In our understanding both </w:t>
            </w:r>
            <w:r w:rsidRPr="00FD0B8C">
              <w:rPr>
                <w:rFonts w:ascii="Arial" w:hAnsi="Arial"/>
                <w:lang w:val="en-US"/>
              </w:rPr>
              <w:lastRenderedPageBreak/>
              <w:t xml:space="preserve">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lastRenderedPageBreak/>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77777777" w:rsidR="00C943F6" w:rsidRPr="00FD0B8C" w:rsidRDefault="00FD0C02">
            <w:pPr>
              <w:spacing w:after="0"/>
              <w:jc w:val="both"/>
              <w:rPr>
                <w:rFonts w:ascii="Arial" w:hAnsi="Arial"/>
                <w:lang w:val="en-US"/>
              </w:rPr>
            </w:pPr>
            <w:r w:rsidRPr="00FD0B8C">
              <w:rPr>
                <w:rFonts w:ascii="Arial" w:hAnsi="Arial"/>
                <w:lang w:val="en-US"/>
              </w:rPr>
              <w:t>We would also like to understand whether the UE is required to have the simulatneous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Default="00E22337" w:rsidP="00E22337">
            <w:pPr>
              <w:pStyle w:val="aff4"/>
              <w:numPr>
                <w:ilvl w:val="3"/>
                <w:numId w:val="41"/>
              </w:numPr>
              <w:spacing w:line="240" w:lineRule="auto"/>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 xml:space="preserve">mTRP-like model and HO-like model </w:t>
            </w:r>
            <w:r w:rsidRPr="00067202">
              <w:rPr>
                <w:rFonts w:ascii="Arial" w:eastAsia="Malgun Gothic" w:hAnsi="Arial" w:cs="Arial"/>
                <w:color w:val="FF0000"/>
                <w:sz w:val="20"/>
                <w:szCs w:val="20"/>
                <w:u w:val="single"/>
                <w:lang w:eastAsia="ko-KR"/>
              </w:rPr>
              <w:t>need be specified in Rel-17</w:t>
            </w:r>
            <w:r>
              <w:rPr>
                <w:rFonts w:ascii="Arial" w:eastAsia="Malgun Gothic" w:hAnsi="Arial" w:cs="Arial"/>
                <w:sz w:val="20"/>
                <w:szCs w:val="20"/>
                <w:lang w:eastAsia="ko-KR"/>
              </w:rPr>
              <w:t>.</w:t>
            </w:r>
          </w:p>
          <w:p w14:paraId="3D42B7D5"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aff4"/>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aff4"/>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Yu Mincho" w:hAnsi="Arial"/>
                <w:noProof/>
              </w:rPr>
              <w:t>See comments</w:t>
            </w:r>
          </w:p>
        </w:tc>
        <w:tc>
          <w:tcPr>
            <w:tcW w:w="6689" w:type="dxa"/>
          </w:tcPr>
          <w:p w14:paraId="31DED45E" w14:textId="77777777" w:rsidR="00C373A8" w:rsidRDefault="00C373A8" w:rsidP="00C373A8">
            <w:pPr>
              <w:jc w:val="both"/>
              <w:rPr>
                <w:rFonts w:ascii="Arial" w:eastAsia="Yu Mincho" w:hAnsi="Arial"/>
                <w:lang w:val="en-US"/>
              </w:rPr>
            </w:pPr>
            <w:r>
              <w:rPr>
                <w:rFonts w:ascii="Arial" w:eastAsia="Yu Mincho" w:hAnsi="Arial"/>
                <w:lang w:val="en-US"/>
              </w:rPr>
              <w:t xml:space="preserve">1, 2) </w:t>
            </w:r>
            <w:r w:rsidRPr="004A2516">
              <w:rPr>
                <w:rFonts w:ascii="Arial" w:eastAsia="Yu Mincho" w:hAnsi="Arial"/>
                <w:lang w:val="en-US"/>
              </w:rPr>
              <w:t>No. It is clear from WID that both mTRP and mobility should be considered in feMIMO.</w:t>
            </w:r>
            <w:r>
              <w:rPr>
                <w:rFonts w:ascii="Arial" w:eastAsia="Yu Mincho" w:hAnsi="Arial"/>
                <w:lang w:val="en-US"/>
              </w:rPr>
              <w:t xml:space="preserve"> We can wait for RAN1 progress for mTRP.</w:t>
            </w:r>
          </w:p>
          <w:p w14:paraId="4C85DD10" w14:textId="77777777" w:rsidR="00C373A8" w:rsidRPr="004A2516" w:rsidRDefault="00C373A8" w:rsidP="00C373A8">
            <w:pPr>
              <w:jc w:val="both"/>
              <w:rPr>
                <w:rFonts w:ascii="Arial" w:eastAsia="Yu Mincho" w:hAnsi="Arial"/>
                <w:lang w:val="en-US" w:eastAsia="en-US"/>
              </w:rPr>
            </w:pPr>
            <w:r>
              <w:rPr>
                <w:rFonts w:ascii="Arial" w:eastAsia="Yu Mincho" w:hAnsi="Arial"/>
                <w:lang w:val="en-US"/>
              </w:rPr>
              <w:t>3, 4) No strong view</w:t>
            </w:r>
          </w:p>
          <w:p w14:paraId="467E8129" w14:textId="77777777" w:rsidR="00C373A8" w:rsidRDefault="00C373A8" w:rsidP="00C373A8">
            <w:pPr>
              <w:jc w:val="both"/>
              <w:rPr>
                <w:rFonts w:ascii="Arial" w:eastAsia="Yu Mincho" w:hAnsi="Arial"/>
                <w:lang w:val="en-US"/>
              </w:rPr>
            </w:pPr>
            <w:r>
              <w:rPr>
                <w:rFonts w:ascii="Arial" w:eastAsia="Yu Mincho" w:hAnsi="Arial" w:hint="eastAsia"/>
                <w:lang w:val="en-US"/>
              </w:rPr>
              <w:t>5</w:t>
            </w:r>
            <w:r>
              <w:rPr>
                <w:rFonts w:ascii="Arial" w:eastAsia="Yu Mincho"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Yu Mincho" w:hAnsi="Arial"/>
                <w:lang w:val="en-US"/>
              </w:rPr>
              <w:t>6) No, this is a RAN2 issue.</w:t>
            </w:r>
          </w:p>
        </w:tc>
      </w:tr>
      <w:tr w:rsidR="004639AF" w14:paraId="550EC310" w14:textId="77777777" w:rsidTr="00FD0B8C">
        <w:tc>
          <w:tcPr>
            <w:tcW w:w="1452" w:type="dxa"/>
          </w:tcPr>
          <w:p w14:paraId="56436FA2" w14:textId="111E1D0F"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ASUSTeK</w:t>
            </w:r>
          </w:p>
        </w:tc>
        <w:tc>
          <w:tcPr>
            <w:tcW w:w="1488" w:type="dxa"/>
          </w:tcPr>
          <w:p w14:paraId="741E6EBE" w14:textId="4B4D9480" w:rsidR="004639AF" w:rsidRDefault="004639AF" w:rsidP="004639AF">
            <w:pPr>
              <w:spacing w:after="0"/>
              <w:jc w:val="both"/>
              <w:rPr>
                <w:rFonts w:ascii="Arial" w:eastAsia="Yu Mincho" w:hAnsi="Arial"/>
                <w:noProof/>
              </w:rPr>
            </w:pPr>
            <w:r>
              <w:rPr>
                <w:rFonts w:ascii="Arial" w:eastAsia="新細明體" w:hAnsi="Arial" w:hint="eastAsia"/>
                <w:noProof/>
                <w:lang w:eastAsia="zh-TW"/>
              </w:rPr>
              <w:t>Yes</w:t>
            </w:r>
            <w:r>
              <w:rPr>
                <w:rFonts w:ascii="Arial" w:eastAsia="新細明體" w:hAnsi="Arial"/>
                <w:noProof/>
                <w:lang w:eastAsia="zh-TW"/>
              </w:rPr>
              <w:t xml:space="preserve"> </w:t>
            </w:r>
          </w:p>
        </w:tc>
        <w:tc>
          <w:tcPr>
            <w:tcW w:w="6689" w:type="dxa"/>
          </w:tcPr>
          <w:p w14:paraId="4E8B6782" w14:textId="7A46DA59" w:rsidR="004639AF" w:rsidRDefault="004639AF" w:rsidP="004639AF">
            <w:pPr>
              <w:jc w:val="both"/>
              <w:rPr>
                <w:rFonts w:ascii="Arial" w:eastAsia="Yu Mincho" w:hAnsi="Arial"/>
                <w:lang w:val="en-US"/>
              </w:rPr>
            </w:pPr>
            <w:r>
              <w:rPr>
                <w:rFonts w:ascii="Arial" w:eastAsia="新細明體" w:hAnsi="Arial"/>
                <w:noProof/>
                <w:lang w:eastAsia="zh-TW"/>
              </w:rPr>
              <w:t>Agree with Ericsson</w:t>
            </w:r>
            <w:r>
              <w:rPr>
                <w:rFonts w:ascii="Arial" w:eastAsia="新細明體" w:hAnsi="Arial" w:hint="eastAsia"/>
                <w:noProof/>
                <w:lang w:eastAsia="zh-TW"/>
              </w:rPr>
              <w:t>.</w:t>
            </w:r>
          </w:p>
        </w:tc>
      </w:tr>
    </w:tbl>
    <w:p w14:paraId="18512302" w14:textId="77777777" w:rsidR="00C943F6" w:rsidRPr="00FD0B8C" w:rsidRDefault="00C943F6">
      <w:pPr>
        <w:spacing w:after="0"/>
        <w:jc w:val="both"/>
        <w:rPr>
          <w:rFonts w:ascii="Arial" w:eastAsia="Yu Mincho" w:hAnsi="Arial"/>
          <w:lang w:val="en-US"/>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lastRenderedPageBreak/>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No strong view</w:t>
            </w:r>
            <w:r w:rsidRPr="00FD0B8C">
              <w:rPr>
                <w:rFonts w:ascii="Arial" w:eastAsia="Malgun Gothic"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It may efficient for RAN1 to consider the work item scope in Rel-17.</w:t>
            </w:r>
            <w:r w:rsidRPr="00FD0B8C">
              <w:rPr>
                <w:rFonts w:ascii="Arial" w:eastAsia="Malgun Gothic"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BD6013">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FD0B8C">
        <w:tc>
          <w:tcPr>
            <w:tcW w:w="1452" w:type="dxa"/>
          </w:tcPr>
          <w:p w14:paraId="680724C9" w14:textId="0C749464"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Yu Mincho"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Yu Mincho" w:hAnsi="Arial" w:hint="eastAsia"/>
                <w:noProof/>
              </w:rPr>
              <w:t>S</w:t>
            </w:r>
            <w:r>
              <w:rPr>
                <w:rFonts w:ascii="Arial" w:eastAsia="Yu Mincho" w:hAnsi="Arial"/>
                <w:noProof/>
              </w:rPr>
              <w:t>ame view as Qualcomm</w:t>
            </w:r>
          </w:p>
        </w:tc>
      </w:tr>
      <w:tr w:rsidR="004639AF" w14:paraId="7A1199CE" w14:textId="77777777" w:rsidTr="00FD0B8C">
        <w:tc>
          <w:tcPr>
            <w:tcW w:w="1452" w:type="dxa"/>
          </w:tcPr>
          <w:p w14:paraId="33CC7822" w14:textId="3435C643"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ASUSTeK</w:t>
            </w:r>
          </w:p>
        </w:tc>
        <w:tc>
          <w:tcPr>
            <w:tcW w:w="1156" w:type="dxa"/>
          </w:tcPr>
          <w:p w14:paraId="46297CDA" w14:textId="0E03BFC0" w:rsidR="004639AF" w:rsidRDefault="004639AF" w:rsidP="004639AF">
            <w:pPr>
              <w:spacing w:after="0"/>
              <w:jc w:val="both"/>
              <w:rPr>
                <w:rFonts w:ascii="Arial" w:eastAsia="Yu Mincho" w:hAnsi="Arial"/>
                <w:noProof/>
              </w:rPr>
            </w:pPr>
            <w:r>
              <w:rPr>
                <w:rFonts w:ascii="Arial" w:eastAsia="新細明體" w:hAnsi="Arial" w:hint="eastAsia"/>
                <w:noProof/>
                <w:lang w:eastAsia="zh-TW"/>
              </w:rPr>
              <w:t>No</w:t>
            </w:r>
          </w:p>
        </w:tc>
        <w:tc>
          <w:tcPr>
            <w:tcW w:w="7021" w:type="dxa"/>
          </w:tcPr>
          <w:p w14:paraId="40A7A27E" w14:textId="40DFE032" w:rsidR="004639AF" w:rsidRDefault="004639AF" w:rsidP="004639AF">
            <w:pPr>
              <w:spacing w:after="0"/>
              <w:jc w:val="both"/>
              <w:rPr>
                <w:rFonts w:ascii="Arial" w:eastAsia="Yu Mincho" w:hAnsi="Arial" w:hint="eastAsia"/>
                <w:noProof/>
              </w:rPr>
            </w:pPr>
            <w:r>
              <w:rPr>
                <w:rFonts w:ascii="Arial" w:eastAsia="新細明體" w:hAnsi="Arial" w:hint="eastAsia"/>
                <w:noProof/>
                <w:lang w:eastAsia="zh-TW"/>
              </w:rPr>
              <w:t>Agree with Qualcomm.</w:t>
            </w:r>
          </w:p>
        </w:tc>
      </w:tr>
    </w:tbl>
    <w:p w14:paraId="32601C4B" w14:textId="77777777" w:rsidR="00C943F6" w:rsidRDefault="00C943F6">
      <w:pPr>
        <w:rPr>
          <w:rFonts w:ascii="Arial" w:eastAsia="Malgun Gothic" w:hAnsi="Arial" w:cs="Arial"/>
          <w:lang w:eastAsia="ko-KR"/>
        </w:rPr>
      </w:pPr>
    </w:p>
    <w:p w14:paraId="2C2A2B43" w14:textId="77777777" w:rsidR="00C943F6" w:rsidRDefault="00FD0C02">
      <w:pPr>
        <w:pStyle w:val="21"/>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aff4"/>
        <w:ind w:left="785"/>
        <w:rPr>
          <w:rFonts w:ascii="Arial" w:eastAsia="Malgun Gothic" w:hAnsi="Arial" w:cs="Arial"/>
          <w:lang w:eastAsia="ko-KR"/>
        </w:rPr>
      </w:pPr>
    </w:p>
    <w:tbl>
      <w:tblPr>
        <w:tblStyle w:val="afc"/>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14:paraId="77F48F19"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 xml:space="preserve">If so, </w:t>
            </w:r>
            <w:r>
              <w:rPr>
                <w:rFonts w:eastAsia="Times New Roman"/>
                <w:sz w:val="20"/>
                <w:lang w:val="zh-CN"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perspective?</w:t>
            </w:r>
          </w:p>
          <w:p w14:paraId="7C22B70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so, </w:t>
            </w:r>
            <w:r>
              <w:rPr>
                <w:rFonts w:eastAsia="Times New Roman"/>
                <w:sz w:val="20"/>
                <w:lang w:val="zh-CN" w:eastAsia="zh-CN"/>
              </w:rPr>
              <w:t>how can</w:t>
            </w:r>
            <w:r>
              <w:rPr>
                <w:rFonts w:eastAsia="Times New Roman"/>
                <w:sz w:val="20"/>
                <w:lang w:val="en-US" w:eastAsia="zh-CN"/>
              </w:rPr>
              <w:t xml:space="preserve"> the TCI states associated with the previous serving cell be handled?</w:t>
            </w:r>
          </w:p>
          <w:p w14:paraId="5AD38431"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lastRenderedPageBreak/>
              <w:t>If so, what is the impact on the system information reception by the UE?</w:t>
            </w:r>
          </w:p>
          <w:p w14:paraId="7F833C1D"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RACH and PUCCH-related procedures and configurations?</w:t>
            </w:r>
          </w:p>
          <w:p w14:paraId="68A62F73"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Default="00C943F6">
            <w:pPr>
              <w:spacing w:after="0"/>
              <w:jc w:val="both"/>
              <w:rPr>
                <w:rFonts w:ascii="Arial" w:eastAsia="Yu Mincho" w:hAnsi="Arial"/>
                <w:lang w:val="zh-CN"/>
              </w:rPr>
            </w:pPr>
          </w:p>
        </w:tc>
      </w:tr>
    </w:tbl>
    <w:p w14:paraId="06143C13" w14:textId="77777777" w:rsidR="00C943F6" w:rsidRDefault="00C943F6">
      <w:pPr>
        <w:spacing w:after="0"/>
        <w:jc w:val="both"/>
        <w:rPr>
          <w:rFonts w:ascii="Arial" w:eastAsia="Yu Mincho" w:hAnsi="Arial"/>
        </w:rPr>
      </w:pPr>
    </w:p>
    <w:tbl>
      <w:tblPr>
        <w:tblStyle w:val="afc"/>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D</w:t>
            </w:r>
            <w:r>
              <w:rPr>
                <w:rFonts w:eastAsia="Times New Roman"/>
                <w:sz w:val="20"/>
                <w:szCs w:val="24"/>
                <w:lang w:val="en-US" w:eastAsia="zh-CN"/>
              </w:rPr>
              <w:t>epending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14:paraId="657B0A9A"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Is it feasible to update</w:t>
            </w:r>
            <w:r>
              <w:rPr>
                <w:rFonts w:eastAsia="Times New Roman"/>
                <w:sz w:val="20"/>
                <w:lang w:val="zh-CN" w:eastAsia="zh-CN"/>
              </w:rPr>
              <w:t xml:space="preserve"> some </w:t>
            </w:r>
            <w:r>
              <w:rPr>
                <w:rFonts w:eastAsia="Times New Roman"/>
                <w:sz w:val="20"/>
                <w:lang w:val="en-US" w:eastAsia="zh-CN"/>
              </w:rPr>
              <w:t xml:space="preserve">of the above </w:t>
            </w:r>
            <w:r>
              <w:rPr>
                <w:rFonts w:eastAsia="Times New Roman"/>
                <w:sz w:val="20"/>
                <w:lang w:val="zh-CN" w:eastAsia="zh-CN"/>
              </w:rPr>
              <w:t>RRC parameter</w:t>
            </w:r>
            <w:r>
              <w:rPr>
                <w:rFonts w:eastAsia="Times New Roman"/>
                <w:sz w:val="20"/>
                <w:lang w:val="en-US" w:eastAsia="zh-CN"/>
              </w:rPr>
              <w:t>(</w:t>
            </w:r>
            <w:r>
              <w:rPr>
                <w:rFonts w:eastAsia="Times New Roman"/>
                <w:sz w:val="20"/>
                <w:lang w:val="zh-CN" w:eastAsia="zh-CN"/>
              </w:rPr>
              <w:t>s</w:t>
            </w:r>
            <w:r>
              <w:rPr>
                <w:rFonts w:eastAsia="Times New Roman"/>
                <w:sz w:val="20"/>
                <w:lang w:val="en-US" w:eastAsia="zh-CN"/>
              </w:rPr>
              <w:t>)</w:t>
            </w:r>
            <w:r>
              <w:rPr>
                <w:rFonts w:eastAsia="Times New Roman"/>
                <w:sz w:val="20"/>
                <w:lang w:val="zh-CN" w:eastAsia="zh-CN"/>
              </w:rPr>
              <w:t xml:space="preserve"> </w:t>
            </w:r>
            <w:r>
              <w:rPr>
                <w:rFonts w:eastAsia="Times New Roman"/>
                <w:sz w:val="20"/>
                <w:lang w:val="en-US" w:eastAsia="zh-CN"/>
              </w:rPr>
              <w:t xml:space="preserve">via dynamic signaling (e.g. MAC CE and/or DCI, potentially selecting pre-configured values) </w:t>
            </w:r>
            <w:r>
              <w:rPr>
                <w:rFonts w:eastAsia="Times New Roman"/>
                <w:sz w:val="20"/>
                <w:lang w:val="zh-CN" w:eastAsia="zh-CN"/>
              </w:rPr>
              <w:t xml:space="preserve">without </w:t>
            </w:r>
            <w:r>
              <w:rPr>
                <w:rFonts w:eastAsia="Times New Roman"/>
                <w:sz w:val="20"/>
                <w:szCs w:val="24"/>
                <w:lang w:val="zh-CN" w:eastAsia="zh-CN"/>
              </w:rPr>
              <w:t xml:space="preserve">any </w:t>
            </w:r>
            <w:r>
              <w:rPr>
                <w:rFonts w:eastAsia="Times New Roman"/>
                <w:sz w:val="20"/>
                <w:lang w:val="zh-CN" w:eastAsia="zh-CN"/>
              </w:rPr>
              <w:t xml:space="preserve">additional RRC </w:t>
            </w:r>
            <w:r>
              <w:rPr>
                <w:rFonts w:eastAsia="Times New Roman"/>
                <w:sz w:val="20"/>
                <w:szCs w:val="24"/>
                <w:lang w:val="zh-CN" w:eastAsia="zh-CN"/>
              </w:rPr>
              <w:t>reconfiguration signaling?</w:t>
            </w:r>
          </w:p>
          <w:p w14:paraId="3C529C39" w14:textId="77777777" w:rsidR="00C943F6" w:rsidRDefault="00C943F6">
            <w:pPr>
              <w:spacing w:after="0"/>
              <w:jc w:val="both"/>
              <w:rPr>
                <w:rFonts w:ascii="Arial" w:eastAsia="Yu Mincho" w:hAnsi="Arial" w:cs="Arial"/>
                <w:lang w:val="zh-CN"/>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R</w:t>
            </w:r>
            <w:r w:rsidRPr="00FD0B8C">
              <w:rPr>
                <w:rFonts w:ascii="Arial" w:eastAsia="Malgun Gothic" w:hAnsi="Arial" w:hint="eastAsia"/>
                <w:sz w:val="20"/>
                <w:szCs w:val="20"/>
                <w:lang w:val="en-US" w:eastAsia="ko-KR"/>
              </w:rPr>
              <w:t xml:space="preserve">esults </w:t>
            </w:r>
            <w:r w:rsidRPr="00FD0B8C">
              <w:rPr>
                <w:rFonts w:ascii="Arial" w:eastAsia="Malgun Gothic"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77777777" w:rsidR="00FD0C02" w:rsidRPr="00FD0B8C" w:rsidRDefault="00FD0C02" w:rsidP="00FD0C02">
            <w:pPr>
              <w:spacing w:after="0"/>
              <w:rPr>
                <w:rFonts w:ascii="Arial" w:hAnsi="Arial"/>
                <w:noProof/>
                <w:lang w:val="en-US"/>
              </w:rPr>
            </w:pPr>
            <w:r w:rsidRPr="00FD0B8C">
              <w:rPr>
                <w:rFonts w:ascii="Arial" w:hAnsi="Arial"/>
                <w:noProof/>
                <w:lang w:val="en-US"/>
              </w:rPr>
              <w:t>Does the question mean: "are you ok not to discuss this now"? Since anyway, no draft answer is proposed in this file, we cannot do anything else.</w:t>
            </w:r>
          </w:p>
        </w:tc>
      </w:tr>
      <w:tr w:rsidR="00E22337" w:rsidRPr="00237C3B" w14:paraId="39DB84B8" w14:textId="77777777" w:rsidTr="00E22337">
        <w:tc>
          <w:tcPr>
            <w:tcW w:w="1452" w:type="dxa"/>
          </w:tcPr>
          <w:p w14:paraId="46A0D27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70" w:type="dxa"/>
          </w:tcPr>
          <w:p w14:paraId="22B66E2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BD6013">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r>
              <w:rPr>
                <w:rFonts w:ascii="Arial" w:eastAsia="Yu Mincho"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Yu Mincho" w:hAnsi="Arial"/>
                <w:lang w:val="en-US"/>
              </w:rPr>
            </w:pPr>
            <w:r>
              <w:rPr>
                <w:rFonts w:ascii="Arial" w:eastAsia="Yu Mincho" w:hAnsi="Arial" w:hint="eastAsia"/>
                <w:lang w:val="en-US"/>
              </w:rPr>
              <w:t>D</w:t>
            </w:r>
            <w:r>
              <w:rPr>
                <w:rFonts w:ascii="Arial" w:eastAsia="Yu Mincho" w:hAnsi="Arial"/>
                <w:lang w:val="en-US"/>
              </w:rPr>
              <w:t>ocomo</w:t>
            </w:r>
          </w:p>
        </w:tc>
        <w:tc>
          <w:tcPr>
            <w:tcW w:w="1170" w:type="dxa"/>
          </w:tcPr>
          <w:p w14:paraId="44013FB4" w14:textId="15386E19" w:rsidR="00C373A8" w:rsidRPr="00C373A8" w:rsidRDefault="00C373A8">
            <w:pPr>
              <w:spacing w:after="0"/>
              <w:jc w:val="both"/>
              <w:rPr>
                <w:rFonts w:ascii="Arial" w:eastAsia="Yu Mincho" w:hAnsi="Arial"/>
                <w:lang w:val="en-US"/>
              </w:rPr>
            </w:pPr>
            <w:r>
              <w:rPr>
                <w:rFonts w:ascii="Arial" w:eastAsia="Yu Mincho" w:hAnsi="Arial" w:hint="eastAsia"/>
                <w:lang w:val="en-US"/>
              </w:rPr>
              <w:t>Y</w:t>
            </w:r>
            <w:r>
              <w:rPr>
                <w:rFonts w:ascii="Arial" w:eastAsia="Yu Mincho" w:hAnsi="Arial"/>
                <w:lang w:val="en-US"/>
              </w:rPr>
              <w:t>es</w:t>
            </w:r>
          </w:p>
        </w:tc>
        <w:tc>
          <w:tcPr>
            <w:tcW w:w="7007" w:type="dxa"/>
          </w:tcPr>
          <w:p w14:paraId="7EF5B926" w14:textId="77777777" w:rsidR="00C373A8" w:rsidRDefault="00C373A8">
            <w:pPr>
              <w:spacing w:after="0"/>
              <w:jc w:val="both"/>
              <w:rPr>
                <w:rFonts w:ascii="Arial" w:hAnsi="Arial"/>
                <w:lang w:val="en-US"/>
              </w:rPr>
            </w:pPr>
          </w:p>
        </w:tc>
      </w:tr>
      <w:tr w:rsidR="004639AF" w14:paraId="27B7F402" w14:textId="77777777" w:rsidTr="00FD0B8C">
        <w:tc>
          <w:tcPr>
            <w:tcW w:w="1452" w:type="dxa"/>
          </w:tcPr>
          <w:p w14:paraId="3EAEB932" w14:textId="3287562E" w:rsidR="004639AF" w:rsidRDefault="004639AF" w:rsidP="004639AF">
            <w:pPr>
              <w:spacing w:after="0"/>
              <w:jc w:val="both"/>
              <w:rPr>
                <w:rFonts w:ascii="Arial" w:eastAsia="Yu Mincho" w:hAnsi="Arial" w:hint="eastAsia"/>
                <w:lang w:val="en-US"/>
              </w:rPr>
            </w:pPr>
            <w:r>
              <w:rPr>
                <w:rFonts w:ascii="Arial" w:eastAsia="新細明體" w:hAnsi="Arial" w:hint="eastAsia"/>
                <w:noProof/>
                <w:lang w:eastAsia="zh-TW"/>
              </w:rPr>
              <w:t>ASUSTeK</w:t>
            </w:r>
          </w:p>
        </w:tc>
        <w:tc>
          <w:tcPr>
            <w:tcW w:w="1170" w:type="dxa"/>
          </w:tcPr>
          <w:p w14:paraId="5003923F" w14:textId="0D01FFC6" w:rsidR="004639AF" w:rsidRDefault="004639AF" w:rsidP="004639AF">
            <w:pPr>
              <w:spacing w:after="0"/>
              <w:jc w:val="both"/>
              <w:rPr>
                <w:rFonts w:ascii="Arial" w:eastAsia="Yu Mincho" w:hAnsi="Arial" w:hint="eastAsia"/>
                <w:lang w:val="en-US"/>
              </w:rPr>
            </w:pPr>
            <w:r>
              <w:rPr>
                <w:rFonts w:ascii="Arial" w:eastAsia="新細明體" w:hAnsi="Arial" w:hint="eastAsia"/>
                <w:noProof/>
                <w:lang w:eastAsia="zh-TW"/>
              </w:rPr>
              <w:t>Yes</w:t>
            </w:r>
          </w:p>
        </w:tc>
        <w:tc>
          <w:tcPr>
            <w:tcW w:w="7007" w:type="dxa"/>
          </w:tcPr>
          <w:p w14:paraId="340E67FC" w14:textId="77777777" w:rsidR="004639AF" w:rsidRDefault="004639AF" w:rsidP="004639AF">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77777777" w:rsidR="00E22337" w:rsidRPr="001676ED" w:rsidRDefault="00E22337" w:rsidP="00BD6013">
            <w:pPr>
              <w:spacing w:after="0"/>
              <w:jc w:val="both"/>
              <w:rPr>
                <w:rFonts w:ascii="Arial" w:eastAsia="Yu Mincho" w:hAnsi="Arial"/>
                <w:noProof/>
                <w:lang w:eastAsia="zh-CN"/>
              </w:rPr>
            </w:pPr>
            <w:r>
              <w:rPr>
                <w:rFonts w:ascii="Arial" w:eastAsia="Yu Mincho" w:hAnsi="Arial" w:hint="eastAsia"/>
                <w:noProof/>
                <w:lang w:eastAsia="zh-CN"/>
              </w:rPr>
              <w:lastRenderedPageBreak/>
              <w:t>v</w:t>
            </w:r>
            <w:r>
              <w:rPr>
                <w:rFonts w:ascii="Arial" w:eastAsia="Yu Mincho" w:hAnsi="Arial"/>
                <w:noProof/>
                <w:lang w:eastAsia="zh-CN"/>
              </w:rPr>
              <w:t>ivo</w:t>
            </w:r>
          </w:p>
        </w:tc>
        <w:tc>
          <w:tcPr>
            <w:tcW w:w="1362" w:type="dxa"/>
          </w:tcPr>
          <w:p w14:paraId="16CBC922" w14:textId="77777777" w:rsidR="00E22337" w:rsidRDefault="00E22337"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62" w:type="dxa"/>
          </w:tcPr>
          <w:p w14:paraId="0D1EECCB" w14:textId="4D73A58D"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A</w:t>
            </w:r>
            <w:r>
              <w:rPr>
                <w:rFonts w:ascii="Arial" w:eastAsia="Yu Mincho"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bl>
    <w:p w14:paraId="16BDA7A5" w14:textId="77777777" w:rsidR="00C943F6" w:rsidRPr="00FD0B8C" w:rsidRDefault="00C943F6">
      <w:pPr>
        <w:overflowPunct/>
        <w:autoSpaceDE/>
        <w:autoSpaceDN/>
        <w:adjustRightInd/>
        <w:snapToGrid w:val="0"/>
        <w:spacing w:after="0"/>
        <w:contextualSpacing/>
        <w:jc w:val="both"/>
        <w:textAlignment w:val="auto"/>
        <w:rPr>
          <w:rFonts w:eastAsia="Yu Mincho"/>
          <w:lang w:val="en-US"/>
        </w:rPr>
      </w:pPr>
    </w:p>
    <w:tbl>
      <w:tblPr>
        <w:tblStyle w:val="afc"/>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Malgun Gothic"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77777777" w:rsidR="00FD0C02" w:rsidRPr="00FD0B8C" w:rsidRDefault="00FD0C02" w:rsidP="00FD0C02">
            <w:pPr>
              <w:spacing w:after="0"/>
              <w:rPr>
                <w:rFonts w:ascii="Arial" w:hAnsi="Arial"/>
                <w:noProof/>
                <w:lang w:val="en-US"/>
              </w:rPr>
            </w:pPr>
            <w:r w:rsidRPr="00FD0B8C">
              <w:rPr>
                <w:rFonts w:ascii="Arial" w:hAnsi="Arial"/>
                <w:noProof/>
                <w:lang w:val="en-US"/>
              </w:rPr>
              <w:t>but not "not include the restriction on same C-RNTI for mTRP scenario "</w:t>
            </w:r>
          </w:p>
        </w:tc>
      </w:tr>
      <w:tr w:rsidR="00707480" w:rsidRPr="00237C3B" w14:paraId="6DC777BF" w14:textId="77777777" w:rsidTr="00707480">
        <w:tc>
          <w:tcPr>
            <w:tcW w:w="1452" w:type="dxa"/>
          </w:tcPr>
          <w:p w14:paraId="14B0745B"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BD6013">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78" w:type="dxa"/>
          </w:tcPr>
          <w:p w14:paraId="6419120F" w14:textId="1C1203D9"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r w:rsidR="004639AF" w14:paraId="390BF721" w14:textId="77777777" w:rsidTr="00FD0B8C">
        <w:tc>
          <w:tcPr>
            <w:tcW w:w="1452" w:type="dxa"/>
          </w:tcPr>
          <w:p w14:paraId="4E93387C" w14:textId="4E96CCF3" w:rsidR="004639AF" w:rsidRDefault="004639AF" w:rsidP="004639AF">
            <w:pPr>
              <w:spacing w:after="0"/>
              <w:jc w:val="both"/>
              <w:rPr>
                <w:rFonts w:ascii="Arial" w:eastAsia="Yu Mincho" w:hAnsi="Arial" w:hint="eastAsia"/>
                <w:noProof/>
                <w:lang w:val="en-US"/>
              </w:rPr>
            </w:pPr>
            <w:r>
              <w:rPr>
                <w:rFonts w:ascii="Arial" w:eastAsia="新細明體" w:hAnsi="Arial" w:hint="eastAsia"/>
                <w:noProof/>
                <w:lang w:eastAsia="zh-TW"/>
              </w:rPr>
              <w:t>ASUSTeK</w:t>
            </w:r>
          </w:p>
        </w:tc>
        <w:tc>
          <w:tcPr>
            <w:tcW w:w="1378" w:type="dxa"/>
          </w:tcPr>
          <w:p w14:paraId="00EAD128" w14:textId="0A41582D" w:rsidR="004639AF" w:rsidRDefault="004639AF" w:rsidP="004639AF">
            <w:pPr>
              <w:spacing w:after="0"/>
              <w:jc w:val="both"/>
              <w:rPr>
                <w:rFonts w:ascii="Arial" w:eastAsia="Yu Mincho" w:hAnsi="Arial" w:hint="eastAsia"/>
                <w:noProof/>
                <w:lang w:val="en-US"/>
              </w:rPr>
            </w:pPr>
            <w:r>
              <w:rPr>
                <w:rFonts w:ascii="Arial" w:eastAsia="新細明體" w:hAnsi="Arial" w:hint="eastAsia"/>
                <w:noProof/>
                <w:lang w:eastAsia="zh-TW"/>
              </w:rPr>
              <w:t>Yes</w:t>
            </w:r>
          </w:p>
        </w:tc>
        <w:tc>
          <w:tcPr>
            <w:tcW w:w="6799" w:type="dxa"/>
          </w:tcPr>
          <w:p w14:paraId="4B66926B" w14:textId="77777777" w:rsidR="004639AF" w:rsidRDefault="004639AF" w:rsidP="004639AF">
            <w:pPr>
              <w:spacing w:after="0"/>
              <w:jc w:val="both"/>
              <w:rPr>
                <w:rFonts w:ascii="Arial" w:hAnsi="Arial"/>
                <w:lang w:val="en-US" w:eastAsia="zh-CN"/>
              </w:rPr>
            </w:pP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c"/>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lastRenderedPageBreak/>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14:paraId="608DE997"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Applicable use cases (e.g. deployment scenarios), and </w:t>
            </w:r>
          </w:p>
          <w:p w14:paraId="3F473128"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Network inter-operability (e.g. across different gNB vendors)</w:t>
            </w:r>
          </w:p>
          <w:p w14:paraId="29358EAB"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BD6013">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2A9C6E73" w14:textId="624B5D6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r w:rsidR="009F199C" w14:paraId="1F57DC81" w14:textId="77777777" w:rsidTr="00FD0B8C">
        <w:tc>
          <w:tcPr>
            <w:tcW w:w="1452" w:type="dxa"/>
          </w:tcPr>
          <w:p w14:paraId="65AED303" w14:textId="52D84E27" w:rsidR="009F199C" w:rsidRDefault="009F199C" w:rsidP="009F199C">
            <w:pPr>
              <w:spacing w:after="0"/>
              <w:jc w:val="both"/>
              <w:rPr>
                <w:rFonts w:ascii="Arial" w:eastAsia="Yu Mincho" w:hAnsi="Arial" w:hint="eastAsia"/>
                <w:noProof/>
                <w:lang w:val="en-US"/>
              </w:rPr>
            </w:pPr>
            <w:r>
              <w:rPr>
                <w:rFonts w:ascii="Arial" w:eastAsia="新細明體" w:hAnsi="Arial" w:hint="eastAsia"/>
                <w:noProof/>
                <w:lang w:eastAsia="zh-TW"/>
              </w:rPr>
              <w:t>ASUSTeK</w:t>
            </w:r>
          </w:p>
        </w:tc>
        <w:tc>
          <w:tcPr>
            <w:tcW w:w="1157" w:type="dxa"/>
          </w:tcPr>
          <w:p w14:paraId="7EE210EC" w14:textId="4F3B00E3" w:rsidR="009F199C" w:rsidRDefault="009F199C" w:rsidP="009F199C">
            <w:pPr>
              <w:spacing w:after="0"/>
              <w:jc w:val="both"/>
              <w:rPr>
                <w:rFonts w:ascii="Arial" w:eastAsia="Yu Mincho" w:hAnsi="Arial" w:hint="eastAsia"/>
                <w:noProof/>
                <w:lang w:val="en-US"/>
              </w:rPr>
            </w:pPr>
            <w:r>
              <w:rPr>
                <w:rFonts w:ascii="Arial" w:eastAsia="新細明體" w:hAnsi="Arial" w:hint="eastAsia"/>
                <w:noProof/>
                <w:lang w:eastAsia="zh-TW"/>
              </w:rPr>
              <w:t>Yes</w:t>
            </w:r>
          </w:p>
        </w:tc>
        <w:tc>
          <w:tcPr>
            <w:tcW w:w="7020" w:type="dxa"/>
          </w:tcPr>
          <w:p w14:paraId="41B03115" w14:textId="77777777" w:rsidR="009F199C" w:rsidRDefault="009F199C" w:rsidP="009F199C">
            <w:pPr>
              <w:spacing w:after="0"/>
              <w:jc w:val="both"/>
              <w:rPr>
                <w:rFonts w:ascii="Arial" w:hAnsi="Arial"/>
                <w:lang w:val="en-US" w:eastAsia="zh-CN"/>
              </w:rPr>
            </w:pP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c"/>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Default="00FD0C02">
            <w:pPr>
              <w:numPr>
                <w:ilvl w:val="0"/>
                <w:numId w:val="36"/>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zh-CN" w:eastAsia="zh-CN"/>
              </w:rPr>
              <w:t xml:space="preserve">Are there specific </w:t>
            </w:r>
            <w:r>
              <w:rPr>
                <w:rFonts w:eastAsia="Times New Roman"/>
                <w:sz w:val="20"/>
                <w:lang w:val="en-US" w:eastAsia="zh-CN"/>
              </w:rPr>
              <w:t xml:space="preserve">RAN2/4 </w:t>
            </w:r>
            <w:r>
              <w:rPr>
                <w:rFonts w:eastAsia="Times New Roman"/>
                <w:sz w:val="20"/>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between the two alternatives</w:t>
            </w:r>
            <w:r>
              <w:rPr>
                <w:rFonts w:eastAsia="Times New Roman"/>
                <w:sz w:val="20"/>
                <w:szCs w:val="28"/>
                <w:lang w:val="zh-CN" w:eastAsia="zh-CN"/>
              </w:rPr>
              <w:t>?</w:t>
            </w:r>
          </w:p>
          <w:p w14:paraId="11C3B5F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c"/>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lang w:val="zh-CN" w:eastAsia="en-US"/>
              </w:rPr>
              <w:t xml:space="preserve">RAN1 has agreed to support intra-frequency scenarios, whereas </w:t>
            </w:r>
            <w:r>
              <w:rPr>
                <w:rFonts w:eastAsia="Times New Roman"/>
                <w:sz w:val="20"/>
                <w:lang w:val="en-US" w:eastAsia="en-US"/>
              </w:rPr>
              <w:t xml:space="preserve">the support for </w:t>
            </w:r>
            <w:r>
              <w:rPr>
                <w:rFonts w:eastAsia="Times New Roman"/>
                <w:sz w:val="20"/>
                <w:lang w:val="zh-CN" w:eastAsia="en-US"/>
              </w:rPr>
              <w:t xml:space="preserve">inter-frequency scenarios </w:t>
            </w:r>
            <w:r>
              <w:rPr>
                <w:rFonts w:eastAsia="Times New Roman"/>
                <w:sz w:val="20"/>
                <w:lang w:val="en-US" w:eastAsia="en-US"/>
              </w:rPr>
              <w:t>is still for further study.</w:t>
            </w:r>
          </w:p>
          <w:p w14:paraId="44A0C50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r w:rsidRPr="00FD0B8C">
              <w:rPr>
                <w:rFonts w:ascii="Arial" w:eastAsia="Malgun Gothic"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lastRenderedPageBreak/>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BD6013">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49F6F98F" w14:textId="24A7C144"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r w:rsidR="0070496D" w14:paraId="6D0BAB88" w14:textId="77777777" w:rsidTr="00FD0B8C">
        <w:tc>
          <w:tcPr>
            <w:tcW w:w="1452" w:type="dxa"/>
          </w:tcPr>
          <w:p w14:paraId="5C4FC9C7" w14:textId="47BDF264" w:rsidR="0070496D" w:rsidRDefault="0070496D" w:rsidP="0070496D">
            <w:pPr>
              <w:spacing w:after="0"/>
              <w:jc w:val="both"/>
              <w:rPr>
                <w:rFonts w:ascii="Arial" w:eastAsia="Yu Mincho" w:hAnsi="Arial" w:hint="eastAsia"/>
                <w:noProof/>
                <w:lang w:val="en-US"/>
              </w:rPr>
            </w:pPr>
            <w:bookmarkStart w:id="63" w:name="_GoBack" w:colFirst="0" w:colLast="0"/>
            <w:r>
              <w:rPr>
                <w:rFonts w:ascii="Arial" w:eastAsia="新細明體" w:hAnsi="Arial" w:hint="eastAsia"/>
                <w:noProof/>
                <w:lang w:eastAsia="zh-TW"/>
              </w:rPr>
              <w:t>ASUSTeK</w:t>
            </w:r>
          </w:p>
        </w:tc>
        <w:tc>
          <w:tcPr>
            <w:tcW w:w="1157" w:type="dxa"/>
          </w:tcPr>
          <w:p w14:paraId="7BFCAC68" w14:textId="5D08CC61" w:rsidR="0070496D" w:rsidRDefault="0070496D" w:rsidP="0070496D">
            <w:pPr>
              <w:spacing w:after="0"/>
              <w:jc w:val="both"/>
              <w:rPr>
                <w:rFonts w:ascii="Arial" w:eastAsia="Yu Mincho" w:hAnsi="Arial" w:hint="eastAsia"/>
                <w:noProof/>
                <w:lang w:val="en-US"/>
              </w:rPr>
            </w:pPr>
            <w:r>
              <w:rPr>
                <w:rFonts w:ascii="Arial" w:eastAsia="新細明體" w:hAnsi="Arial" w:hint="eastAsia"/>
                <w:noProof/>
                <w:lang w:eastAsia="zh-TW"/>
              </w:rPr>
              <w:t>Yes</w:t>
            </w:r>
          </w:p>
        </w:tc>
        <w:tc>
          <w:tcPr>
            <w:tcW w:w="7020" w:type="dxa"/>
          </w:tcPr>
          <w:p w14:paraId="276F1F2C" w14:textId="77777777" w:rsidR="0070496D" w:rsidRDefault="0070496D" w:rsidP="0070496D">
            <w:pPr>
              <w:spacing w:after="0"/>
              <w:jc w:val="both"/>
              <w:rPr>
                <w:rFonts w:ascii="Arial" w:hAnsi="Arial"/>
                <w:lang w:val="en-US" w:eastAsia="zh-CN"/>
              </w:rPr>
            </w:pPr>
          </w:p>
        </w:tc>
      </w:tr>
      <w:bookmarkEnd w:id="63"/>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This comment is applicable only if RAN2 decides that the reply LS should include inter-cell mTRP aspects as well.</w:t>
            </w:r>
          </w:p>
          <w:p w14:paraId="32F248C9"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C943F6" w14:paraId="2103AE90" w14:textId="77777777">
        <w:tc>
          <w:tcPr>
            <w:tcW w:w="1165" w:type="dxa"/>
          </w:tcPr>
          <w:p w14:paraId="714471DE" w14:textId="77777777" w:rsidR="00C943F6" w:rsidRPr="00FD0B8C" w:rsidRDefault="00C943F6">
            <w:pPr>
              <w:spacing w:after="0"/>
              <w:jc w:val="both"/>
              <w:rPr>
                <w:rFonts w:ascii="Arial" w:hAnsi="Arial"/>
                <w:lang w:val="en-US"/>
              </w:rPr>
            </w:pPr>
          </w:p>
        </w:tc>
        <w:tc>
          <w:tcPr>
            <w:tcW w:w="1170" w:type="dxa"/>
          </w:tcPr>
          <w:p w14:paraId="69D14C9B" w14:textId="77777777" w:rsidR="00C943F6" w:rsidRPr="00FD0B8C" w:rsidRDefault="00C943F6">
            <w:pPr>
              <w:spacing w:after="0"/>
              <w:jc w:val="both"/>
              <w:rPr>
                <w:rFonts w:ascii="Arial" w:hAnsi="Arial"/>
                <w:lang w:val="en-US"/>
              </w:rPr>
            </w:pPr>
          </w:p>
        </w:tc>
        <w:tc>
          <w:tcPr>
            <w:tcW w:w="7294" w:type="dxa"/>
          </w:tcPr>
          <w:p w14:paraId="1D74B2FF" w14:textId="77777777" w:rsidR="00C943F6" w:rsidRPr="00FD0B8C" w:rsidRDefault="00C943F6">
            <w:pPr>
              <w:spacing w:after="0"/>
              <w:jc w:val="both"/>
              <w:rPr>
                <w:rFonts w:ascii="Arial" w:hAnsi="Arial"/>
                <w:lang w:val="en-US"/>
              </w:rPr>
            </w:pP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1"/>
      </w:pPr>
      <w:r>
        <w:t>3</w:t>
      </w:r>
      <w:r>
        <w:tab/>
        <w:t>Conclusion</w:t>
      </w:r>
    </w:p>
    <w:p w14:paraId="27B30EAF" w14:textId="77777777" w:rsidR="00C943F6" w:rsidRDefault="00C943F6">
      <w:pPr>
        <w:pStyle w:val="a6"/>
        <w:rPr>
          <w:lang w:val="en-US"/>
        </w:rPr>
      </w:pPr>
    </w:p>
    <w:p w14:paraId="1B471F13" w14:textId="77777777" w:rsidR="00C943F6" w:rsidRDefault="00FD0C02">
      <w:pPr>
        <w:pStyle w:val="a6"/>
        <w:rPr>
          <w:lang w:val="en-US"/>
        </w:rPr>
      </w:pPr>
      <w:r>
        <w:rPr>
          <w:lang w:val="en-US"/>
        </w:rPr>
        <w:t>To be updated.</w:t>
      </w:r>
    </w:p>
    <w:p w14:paraId="127FEB08" w14:textId="77777777" w:rsidR="00C943F6" w:rsidRDefault="00C943F6">
      <w:pPr>
        <w:pStyle w:val="a6"/>
        <w:rPr>
          <w:lang w:val="en-US"/>
        </w:rPr>
      </w:pPr>
    </w:p>
    <w:p w14:paraId="50683E30" w14:textId="77777777" w:rsidR="00C943F6" w:rsidRDefault="00FD0C02">
      <w:pPr>
        <w:pStyle w:val="1"/>
      </w:pPr>
      <w:r>
        <w:t>4</w:t>
      </w:r>
      <w:r>
        <w:tab/>
        <w:t>References</w:t>
      </w:r>
    </w:p>
    <w:p w14:paraId="4A269EB0" w14:textId="77777777" w:rsidR="00C943F6" w:rsidRDefault="00FD0C02">
      <w:pPr>
        <w:pStyle w:val="a6"/>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a6"/>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a6"/>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a6"/>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a6"/>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a6"/>
        <w:numPr>
          <w:ilvl w:val="0"/>
          <w:numId w:val="38"/>
        </w:numPr>
      </w:pPr>
      <w:r>
        <w:lastRenderedPageBreak/>
        <w:t>R2-2105033</w:t>
      </w:r>
      <w:r>
        <w:tab/>
        <w:t>Discussion on L1/2 centric mobility</w:t>
      </w:r>
      <w:r>
        <w:tab/>
        <w:t>OPPO</w:t>
      </w:r>
      <w:r>
        <w:tab/>
        <w:t>discussion</w:t>
      </w:r>
      <w:r>
        <w:tab/>
        <w:t>Rel-17</w:t>
      </w:r>
      <w:r>
        <w:tab/>
        <w:t>NR_feMIMO-Core</w:t>
      </w:r>
    </w:p>
    <w:p w14:paraId="5D0643D3" w14:textId="77777777" w:rsidR="00C943F6" w:rsidRDefault="00FD0C02">
      <w:pPr>
        <w:pStyle w:val="a6"/>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a6"/>
        <w:numPr>
          <w:ilvl w:val="0"/>
          <w:numId w:val="38"/>
        </w:numPr>
      </w:pPr>
      <w:r>
        <w:t>R2-2105294</w:t>
      </w:r>
      <w:r>
        <w:tab/>
        <w:t>Procedures of L1L2-Centric Inter-Cell Mobility</w:t>
      </w:r>
      <w:r>
        <w:tab/>
        <w:t>MediaTek Inc.</w:t>
      </w:r>
      <w:r>
        <w:tab/>
        <w:t>discussion</w:t>
      </w:r>
    </w:p>
    <w:p w14:paraId="3E83B7E3" w14:textId="77777777" w:rsidR="00C943F6" w:rsidRDefault="00FD0C02">
      <w:pPr>
        <w:pStyle w:val="a6"/>
        <w:numPr>
          <w:ilvl w:val="0"/>
          <w:numId w:val="38"/>
        </w:numPr>
      </w:pPr>
      <w:r>
        <w:t>R2-2105354</w:t>
      </w:r>
      <w:r>
        <w:tab/>
        <w:t>L1/L2 Mobility Overview</w:t>
      </w:r>
      <w:r>
        <w:tab/>
        <w:t>Qualcomm Incorporated</w:t>
      </w:r>
      <w:r>
        <w:tab/>
        <w:t>discussion</w:t>
      </w:r>
    </w:p>
    <w:p w14:paraId="5E326571" w14:textId="77777777" w:rsidR="00C943F6" w:rsidRDefault="00FD0C02">
      <w:pPr>
        <w:pStyle w:val="a6"/>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a6"/>
        <w:numPr>
          <w:ilvl w:val="0"/>
          <w:numId w:val="38"/>
        </w:numPr>
      </w:pPr>
      <w:r>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a6"/>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a6"/>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a6"/>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a6"/>
        <w:numPr>
          <w:ilvl w:val="0"/>
          <w:numId w:val="38"/>
        </w:numPr>
      </w:pPr>
      <w:r>
        <w:t>R2-2105991</w:t>
      </w:r>
      <w:r>
        <w:tab/>
        <w:t>L1/L2 centric-mobility: Multi-TRP</w:t>
      </w:r>
      <w:r>
        <w:tab/>
        <w:t>Huawei, HiSilicon</w:t>
      </w:r>
      <w:r>
        <w:tab/>
        <w:t>discussion</w:t>
      </w:r>
      <w:r>
        <w:tab/>
        <w:t>Rel-17</w:t>
      </w:r>
      <w:r>
        <w:tab/>
        <w:t>NR_feMIMO-Core</w:t>
      </w:r>
    </w:p>
    <w:p w14:paraId="37F4B9E3" w14:textId="77777777" w:rsidR="00C943F6" w:rsidRDefault="00FD0C02">
      <w:pPr>
        <w:pStyle w:val="a6"/>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a6"/>
        <w:numPr>
          <w:ilvl w:val="0"/>
          <w:numId w:val="38"/>
        </w:numPr>
      </w:pPr>
      <w:r>
        <w:t>R2-2105999</w:t>
      </w:r>
      <w:r>
        <w:tab/>
        <w:t>On L1/L2 centric inter-cell mobility</w:t>
      </w:r>
      <w:r>
        <w:tab/>
        <w:t>Ericsson</w:t>
      </w:r>
      <w:r>
        <w:tab/>
        <w:t>discussion</w:t>
      </w:r>
    </w:p>
    <w:p w14:paraId="0FF629BB" w14:textId="77777777" w:rsidR="00C943F6" w:rsidRDefault="00FD0C02">
      <w:pPr>
        <w:pStyle w:val="a6"/>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a6"/>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a6"/>
        <w:numPr>
          <w:ilvl w:val="0"/>
          <w:numId w:val="38"/>
        </w:numPr>
      </w:pPr>
      <w:r>
        <w:t>R2-2105355</w:t>
      </w:r>
      <w:r>
        <w:tab/>
        <w:t>Responses to RAN1 LS for L1/L2 Mobility</w:t>
      </w:r>
      <w:r>
        <w:tab/>
        <w:t>Qualcomm Incorporated</w:t>
      </w:r>
      <w:r>
        <w:tab/>
        <w:t>discussion</w:t>
      </w:r>
    </w:p>
    <w:p w14:paraId="243F9B19" w14:textId="77777777" w:rsidR="00C943F6" w:rsidRDefault="00C943F6">
      <w:pPr>
        <w:pStyle w:val="a6"/>
      </w:pPr>
    </w:p>
    <w:p w14:paraId="372DDCC2" w14:textId="77777777" w:rsidR="00C943F6" w:rsidRDefault="00C943F6">
      <w:pPr>
        <w:pStyle w:val="a6"/>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8647F" w14:textId="77777777" w:rsidR="00EB5663" w:rsidRDefault="00EB5663" w:rsidP="00C373A8">
      <w:pPr>
        <w:spacing w:after="0" w:line="240" w:lineRule="auto"/>
      </w:pPr>
      <w:r>
        <w:separator/>
      </w:r>
    </w:p>
  </w:endnote>
  <w:endnote w:type="continuationSeparator" w:id="0">
    <w:p w14:paraId="2C655183" w14:textId="77777777" w:rsidR="00EB5663" w:rsidRDefault="00EB5663"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040D" w14:textId="77777777" w:rsidR="00EB5663" w:rsidRDefault="00EB5663" w:rsidP="00C373A8">
      <w:pPr>
        <w:spacing w:after="0" w:line="240" w:lineRule="auto"/>
      </w:pPr>
      <w:r>
        <w:separator/>
      </w:r>
    </w:p>
  </w:footnote>
  <w:footnote w:type="continuationSeparator" w:id="0">
    <w:p w14:paraId="2817E21B" w14:textId="77777777" w:rsidR="00EB5663" w:rsidRDefault="00EB5663" w:rsidP="00C3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4"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5"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5"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6"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9"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19"/>
  </w:num>
  <w:num w:numId="3">
    <w:abstractNumId w:val="7"/>
  </w:num>
  <w:num w:numId="4">
    <w:abstractNumId w:val="14"/>
  </w:num>
  <w:num w:numId="5">
    <w:abstractNumId w:val="11"/>
  </w:num>
  <w:num w:numId="6">
    <w:abstractNumId w:val="33"/>
  </w:num>
  <w:num w:numId="7">
    <w:abstractNumId w:val="4"/>
  </w:num>
  <w:num w:numId="8">
    <w:abstractNumId w:val="40"/>
  </w:num>
  <w:num w:numId="9">
    <w:abstractNumId w:val="27"/>
  </w:num>
  <w:num w:numId="10">
    <w:abstractNumId w:val="20"/>
  </w:num>
  <w:num w:numId="11">
    <w:abstractNumId w:val="29"/>
  </w:num>
  <w:num w:numId="12">
    <w:abstractNumId w:val="30"/>
  </w:num>
  <w:num w:numId="13">
    <w:abstractNumId w:val="38"/>
  </w:num>
  <w:num w:numId="14">
    <w:abstractNumId w:val="17"/>
  </w:num>
  <w:num w:numId="15">
    <w:abstractNumId w:val="18"/>
  </w:num>
  <w:num w:numId="16">
    <w:abstractNumId w:val="16"/>
  </w:num>
  <w:num w:numId="17">
    <w:abstractNumId w:val="34"/>
  </w:num>
  <w:num w:numId="18">
    <w:abstractNumId w:val="23"/>
  </w:num>
  <w:num w:numId="19">
    <w:abstractNumId w:val="24"/>
  </w:num>
  <w:num w:numId="20">
    <w:abstractNumId w:val="12"/>
  </w:num>
  <w:num w:numId="21">
    <w:abstractNumId w:val="3"/>
  </w:num>
  <w:num w:numId="22">
    <w:abstractNumId w:val="39"/>
  </w:num>
  <w:num w:numId="23">
    <w:abstractNumId w:val="31"/>
  </w:num>
  <w:num w:numId="24">
    <w:abstractNumId w:val="25"/>
  </w:num>
  <w:num w:numId="25">
    <w:abstractNumId w:val="8"/>
  </w:num>
  <w:num w:numId="26">
    <w:abstractNumId w:val="2"/>
  </w:num>
  <w:num w:numId="27">
    <w:abstractNumId w:val="1"/>
  </w:num>
  <w:num w:numId="28">
    <w:abstractNumId w:val="35"/>
  </w:num>
  <w:num w:numId="29">
    <w:abstractNumId w:val="36"/>
  </w:num>
  <w:num w:numId="30">
    <w:abstractNumId w:val="6"/>
  </w:num>
  <w:num w:numId="31">
    <w:abstractNumId w:val="0"/>
  </w:num>
  <w:num w:numId="32">
    <w:abstractNumId w:val="5"/>
  </w:num>
  <w:num w:numId="33">
    <w:abstractNumId w:val="10"/>
  </w:num>
  <w:num w:numId="34">
    <w:abstractNumId w:val="21"/>
  </w:num>
  <w:num w:numId="35">
    <w:abstractNumId w:val="13"/>
  </w:num>
  <w:num w:numId="36">
    <w:abstractNumId w:val="15"/>
  </w:num>
  <w:num w:numId="37">
    <w:abstractNumId w:val="28"/>
  </w:num>
  <w:num w:numId="38">
    <w:abstractNumId w:val="41"/>
  </w:num>
  <w:num w:numId="39">
    <w:abstractNumId w:val="9"/>
  </w:num>
  <w:num w:numId="40">
    <w:abstractNumId w:val="32"/>
  </w:num>
  <w:num w:numId="41">
    <w:abstractNumId w:val="26"/>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9AF"/>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96D"/>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99C"/>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333B"/>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63"/>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014064"/>
  <w15:docId w15:val="{323AC778-920D-4877-8FC3-AB4227EF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uiPriority w:val="99"/>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aliases w:val="- Bullets,목록 단락,?? ??,?????,????,Lista1,列出段落1,中等深浅网格 1 - 着色 21,¥¡¡¡¡ì¬º¥¹¥È¶ÎÂä,ÁÐ³ö¶ÎÂä,列表段落1,—ño’i—Ž,¥ê¥¹¥È¶ÎÂä,1st level - Bullet List Paragraph,Lettre d'introduction,Paragrafo elenco,Normal bullet 2,Bullet list,목록단락,列,B,列出段落,列表段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4"/>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3">
    <w:name w:val="表格格線1"/>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3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294288-4C85-460F-8A33-F8C340FA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7444</Words>
  <Characters>42436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ASUSTeK-Xinra</cp:lastModifiedBy>
  <cp:revision>11</cp:revision>
  <cp:lastPrinted>2008-02-01T05:09:00Z</cp:lastPrinted>
  <dcterms:created xsi:type="dcterms:W3CDTF">2021-05-24T07:06:00Z</dcterms:created>
  <dcterms:modified xsi:type="dcterms:W3CDTF">2021-05-24T09:17:00Z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