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dicussion):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6D6793F0" w14:textId="77777777" w:rsidR="003446DA" w:rsidRDefault="00480653">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Ericsson, Mediatek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6D7DE8">
            <w:pPr>
              <w:widowControl w:val="0"/>
              <w:rPr>
                <w:rFonts w:ascii="CG Times (WN)" w:eastAsia="DengXian" w:hAnsi="CG Times (WN)"/>
                <w:bCs/>
                <w:sz w:val="21"/>
                <w:szCs w:val="21"/>
                <w:lang w:eastAsia="zh-CN"/>
              </w:rPr>
            </w:pPr>
            <w:hyperlink r:id="rId12" w:history="1">
              <w:r w:rsidR="00480653">
                <w:rPr>
                  <w:rStyle w:val="Hyperlink"/>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5ECD1F98" w:rsidR="003446DA" w:rsidRDefault="008A2949">
            <w:pPr>
              <w:widowControl w:val="0"/>
              <w:rPr>
                <w:rFonts w:ascii="CG Times (WN)" w:eastAsiaTheme="minorEastAsia" w:hAnsi="CG Times (WN)"/>
                <w:bCs/>
                <w:sz w:val="21"/>
                <w:szCs w:val="21"/>
                <w:lang w:eastAsia="zh-CN"/>
              </w:rPr>
            </w:pPr>
            <w:r w:rsidRPr="008A2949">
              <w:rPr>
                <w:rFonts w:ascii="CG Times (WN)" w:eastAsiaTheme="minorEastAsia" w:hAnsi="CG Times (WN)" w:hint="eastAsia"/>
                <w:bCs/>
                <w:sz w:val="21"/>
                <w:szCs w:val="21"/>
                <w:lang w:eastAsia="zh-CN"/>
              </w:rPr>
              <w:t>liu.yu3@zte.com.cn</w:t>
            </w:r>
          </w:p>
        </w:tc>
      </w:tr>
      <w:tr w:rsidR="008A2949" w14:paraId="2E459C46" w14:textId="77777777">
        <w:tc>
          <w:tcPr>
            <w:tcW w:w="3506" w:type="dxa"/>
            <w:shd w:val="clear" w:color="auto" w:fill="auto"/>
          </w:tcPr>
          <w:p w14:paraId="13EFA508" w14:textId="2EB8CBBD" w:rsidR="008A2949" w:rsidRPr="008A2949" w:rsidRDefault="008A2949">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6B9AD761" w14:textId="725A585A" w:rsidR="008A2949" w:rsidRPr="008A2949" w:rsidRDefault="008A2949">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sy0</w:t>
            </w:r>
            <w:r>
              <w:rPr>
                <w:rFonts w:ascii="CG Times (WN)" w:eastAsia="Malgun Gothic" w:hAnsi="CG Times (WN)"/>
                <w:bCs/>
                <w:sz w:val="21"/>
                <w:szCs w:val="21"/>
                <w:lang w:eastAsia="ko-KR"/>
              </w:rPr>
              <w:t>123.jung@samsung.com</w:t>
            </w:r>
          </w:p>
        </w:tc>
      </w:tr>
      <w:tr w:rsidR="00102FD6" w14:paraId="55E0E94A" w14:textId="77777777">
        <w:tc>
          <w:tcPr>
            <w:tcW w:w="3506" w:type="dxa"/>
            <w:shd w:val="clear" w:color="auto" w:fill="auto"/>
          </w:tcPr>
          <w:p w14:paraId="6D770399" w14:textId="5F6DB8E6" w:rsid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H</w:t>
            </w:r>
            <w:r>
              <w:rPr>
                <w:rFonts w:ascii="CG Times (WN)" w:eastAsiaTheme="minorEastAsia" w:hAnsi="CG Times (WN)"/>
                <w:bCs/>
                <w:sz w:val="21"/>
                <w:szCs w:val="21"/>
                <w:lang w:eastAsia="zh-CN"/>
              </w:rPr>
              <w:t>uawei, HiSilicon</w:t>
            </w:r>
          </w:p>
        </w:tc>
        <w:tc>
          <w:tcPr>
            <w:tcW w:w="6111" w:type="dxa"/>
            <w:shd w:val="clear" w:color="auto" w:fill="auto"/>
          </w:tcPr>
          <w:p w14:paraId="09D1EF95" w14:textId="75DF27DC" w:rsidR="00102FD6" w:rsidRP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w:t>
            </w:r>
            <w:r>
              <w:rPr>
                <w:rFonts w:ascii="CG Times (WN)" w:eastAsiaTheme="minorEastAsia" w:hAnsi="CG Times (WN)"/>
                <w:bCs/>
                <w:sz w:val="21"/>
                <w:szCs w:val="21"/>
                <w:lang w:eastAsia="zh-CN"/>
              </w:rPr>
              <w:t>aozhenzhen@huawei.com</w:t>
            </w:r>
          </w:p>
        </w:tc>
      </w:tr>
      <w:tr w:rsidR="00481219" w14:paraId="02EA43E3" w14:textId="77777777">
        <w:tc>
          <w:tcPr>
            <w:tcW w:w="3506" w:type="dxa"/>
            <w:shd w:val="clear" w:color="auto" w:fill="auto"/>
          </w:tcPr>
          <w:p w14:paraId="5B90337B" w14:textId="6A928163" w:rsidR="00481219" w:rsidRDefault="00481219" w:rsidP="00481219">
            <w:pPr>
              <w:widowControl w:val="0"/>
              <w:rPr>
                <w:rFonts w:ascii="CG Times (WN)" w:eastAsiaTheme="minorEastAsia" w:hAnsi="CG Times (WN)" w:hint="eastAsia"/>
                <w:bCs/>
                <w:sz w:val="21"/>
                <w:szCs w:val="21"/>
                <w:lang w:eastAsia="zh-CN"/>
              </w:rPr>
            </w:pPr>
            <w:r>
              <w:rPr>
                <w:rFonts w:ascii="CG Times (WN)" w:eastAsia="DengXian" w:hAnsi="CG Times (WN)"/>
                <w:bCs/>
                <w:sz w:val="21"/>
                <w:szCs w:val="21"/>
                <w:lang w:eastAsia="zh-CN"/>
              </w:rPr>
              <w:t>Apple</w:t>
            </w:r>
          </w:p>
        </w:tc>
        <w:tc>
          <w:tcPr>
            <w:tcW w:w="6111" w:type="dxa"/>
            <w:shd w:val="clear" w:color="auto" w:fill="auto"/>
          </w:tcPr>
          <w:p w14:paraId="4613DBF6" w14:textId="64A0BF41" w:rsidR="00481219" w:rsidRDefault="00481219" w:rsidP="00481219">
            <w:pPr>
              <w:widowControl w:val="0"/>
              <w:rPr>
                <w:rFonts w:ascii="CG Times (WN)" w:eastAsiaTheme="minorEastAsia" w:hAnsi="CG Times (WN)" w:hint="eastAsia"/>
                <w:bCs/>
                <w:sz w:val="21"/>
                <w:szCs w:val="21"/>
                <w:lang w:eastAsia="zh-CN"/>
              </w:rPr>
            </w:pPr>
            <w:r>
              <w:rPr>
                <w:rFonts w:ascii="CG Times (WN)" w:eastAsia="DengXian" w:hAnsi="CG Times (WN)"/>
                <w:bCs/>
                <w:sz w:val="21"/>
                <w:szCs w:val="21"/>
                <w:lang w:eastAsia="zh-CN"/>
              </w:rPr>
              <w:t>yuqin_chen@apple.com</w:t>
            </w: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313471C8" w14:textId="77777777" w:rsidR="003446DA" w:rsidRDefault="00480653">
      <w:pPr>
        <w:pStyle w:val="Heading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lastRenderedPageBreak/>
        <w:t>R2-2106329 and R2-2106330 includes the correcitons towards full configuration procedure in section 5.3.5.11.</w:t>
      </w:r>
    </w:p>
    <w:p w14:paraId="7C650F3A"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lang w:eastAsia="zh-CN"/>
        </w:rPr>
        <w:t>reestablishRLC</w:t>
      </w:r>
      <w:r>
        <w:rPr>
          <w:rFonts w:ascii="Arial Unicode MS" w:eastAsia="Arial Unicode MS" w:hAnsi="Arial Unicode MS" w:cs="Arial Unicode MS"/>
          <w:lang w:eastAsia="zh-CN"/>
        </w:rPr>
        <w:t>.</w:t>
      </w:r>
    </w:p>
    <w:p w14:paraId="4C062B2A" w14:textId="77777777" w:rsidR="003446DA" w:rsidRDefault="00480653">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At the time of preparing this document, the chairman notes from the session are not yet available, but it seems the the changes proposed in both sets of CRs are (almost) aligned with the conclusions.</w:t>
      </w:r>
      <w:commentRangeEnd w:id="9"/>
      <w:r>
        <w:rPr>
          <w:rStyle w:val="CommentReference"/>
        </w:rPr>
        <w:commentReference w:id="9"/>
      </w:r>
      <w:r>
        <w:rPr>
          <w:lang w:val="en-GB" w:eastAsia="en-US"/>
        </w:rPr>
        <w:t xml:space="preserve"> 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r>
              <w:rPr>
                <w:b/>
                <w:lang w:val="en-GB"/>
              </w:rPr>
              <w:t>Qcom</w:t>
            </w:r>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ListParagraph"/>
              <w:numPr>
                <w:ilvl w:val="0"/>
                <w:numId w:val="10"/>
              </w:numPr>
              <w:rPr>
                <w:b/>
              </w:rPr>
            </w:pPr>
            <w:r>
              <w:rPr>
                <w:b/>
              </w:rPr>
              <w:t>We co-signed the CR, so obviously we support the change</w:t>
            </w:r>
          </w:p>
          <w:p w14:paraId="4783FC64" w14:textId="77777777" w:rsidR="003446DA" w:rsidRDefault="00480653">
            <w:pPr>
              <w:pStyle w:val="ListParagraph"/>
              <w:numPr>
                <w:ilvl w:val="0"/>
                <w:numId w:val="1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ListParagraph"/>
              <w:numPr>
                <w:ilvl w:val="0"/>
                <w:numId w:val="11"/>
              </w:numPr>
              <w:rPr>
                <w:b/>
              </w:rPr>
            </w:pPr>
            <w:r>
              <w:rPr>
                <w:b/>
              </w:rPr>
              <w:t xml:space="preserve">The RLC is reestablished when FullConfig flag is set (implicitly), so this clarification is a given. </w:t>
            </w:r>
          </w:p>
          <w:p w14:paraId="6D90C72F" w14:textId="77777777" w:rsidR="003446DA" w:rsidRDefault="00480653">
            <w:pPr>
              <w:pStyle w:val="ListParagraph"/>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ListParagraph"/>
              <w:numPr>
                <w:ilvl w:val="0"/>
                <w:numId w:val="12"/>
              </w:numPr>
              <w:rPr>
                <w:b/>
              </w:rPr>
            </w:pPr>
            <w:r>
              <w:rPr>
                <w:b/>
              </w:rPr>
              <w:t xml:space="preserve">We support the CR (proponent). Regarding the comment raised by Intel on clarify that the RLC is established before applying the default configuration, that is also fine for us. </w:t>
            </w:r>
          </w:p>
          <w:p w14:paraId="655AAA99" w14:textId="77777777" w:rsidR="003446DA" w:rsidRDefault="00480653">
            <w:pPr>
              <w:pStyle w:val="ListParagraph"/>
              <w:numPr>
                <w:ilvl w:val="0"/>
                <w:numId w:val="12"/>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chose.</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ListParagraph"/>
              <w:numPr>
                <w:ilvl w:val="0"/>
                <w:numId w:val="13"/>
              </w:numPr>
              <w:rPr>
                <w:b/>
              </w:rPr>
            </w:pPr>
            <w:commentRangeStart w:id="10"/>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6BD2A2FD" w14:textId="77777777" w:rsidR="003446DA" w:rsidRDefault="00480653">
            <w:pPr>
              <w:pStyle w:val="ListParagraph"/>
              <w:numPr>
                <w:ilvl w:val="0"/>
                <w:numId w:val="13"/>
              </w:numPr>
              <w:rPr>
                <w:b/>
              </w:rPr>
            </w:pPr>
            <w:r>
              <w:rPr>
                <w:b/>
              </w:rPr>
              <w:lastRenderedPageBreak/>
              <w:t>We prefer to not have this change as it is not essential.</w:t>
            </w:r>
            <w:commentRangeEnd w:id="10"/>
            <w:r w:rsidR="00102FD6">
              <w:rPr>
                <w:rStyle w:val="CommentReference"/>
                <w:rFonts w:ascii="Arial Unicode MS" w:eastAsia="MS Mincho" w:hAnsi="SimSun"/>
                <w:lang w:val="en-US" w:eastAsia="zh-TW"/>
              </w:rPr>
              <w:commentReference w:id="10"/>
            </w:r>
          </w:p>
        </w:tc>
      </w:tr>
      <w:tr w:rsidR="003446DA" w14:paraId="2A0E77C2" w14:textId="77777777">
        <w:tc>
          <w:tcPr>
            <w:tcW w:w="2405" w:type="dxa"/>
          </w:tcPr>
          <w:p w14:paraId="1025624B" w14:textId="77777777" w:rsidR="003446DA" w:rsidRDefault="00480653">
            <w:pPr>
              <w:rPr>
                <w:bCs/>
                <w:lang w:val="en-GB"/>
              </w:rPr>
            </w:pPr>
            <w:r>
              <w:rPr>
                <w:bCs/>
                <w:lang w:val="en-GB"/>
              </w:rPr>
              <w:lastRenderedPageBreak/>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t xml:space="preserve">We are also OK to have both options for using </w:t>
            </w:r>
            <w:r>
              <w:rPr>
                <w:rStyle w:val="normaltextrun"/>
                <w:i/>
                <w:iCs/>
                <w:sz w:val="20"/>
                <w:szCs w:val="20"/>
              </w:rPr>
              <w:t xml:space="preserve">srb-ToAddModList </w:t>
            </w:r>
            <w:r>
              <w:rPr>
                <w:rStyle w:val="normaltextrun"/>
              </w:rPr>
              <w:t xml:space="preserve">and </w:t>
            </w:r>
            <w:r>
              <w:t>rlc-</w:t>
            </w:r>
            <w:r>
              <w:rPr>
                <w:i/>
                <w:iCs/>
              </w:rPr>
              <w:t>BearerToAddModList</w:t>
            </w:r>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5.3.5.5.4 on the UE behaviour for the option 2 when rlc-BearerToAddModList is provided:</w:t>
            </w:r>
            <w:r>
              <w:rPr>
                <w:lang w:eastAsia="en-US"/>
              </w:rPr>
              <w:t xml:space="preserve"> </w:t>
            </w:r>
          </w:p>
          <w:p w14:paraId="0DC32307" w14:textId="77777777" w:rsidR="003446DA" w:rsidRDefault="00480653">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4AE409F7" w14:textId="77777777" w:rsidR="003446DA" w:rsidRDefault="00480653">
            <w:pPr>
              <w:pStyle w:val="ListParagraph"/>
              <w:numPr>
                <w:ilvl w:val="0"/>
                <w:numId w:val="12"/>
              </w:numPr>
            </w:pPr>
            <w:r>
              <w:t xml:space="preserve">Support (proponent). </w:t>
            </w:r>
          </w:p>
          <w:p w14:paraId="295F27BE" w14:textId="77777777" w:rsidR="003446DA" w:rsidRDefault="00480653">
            <w:pPr>
              <w:pStyle w:val="ListParagraph"/>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ListParagraph"/>
              <w:numPr>
                <w:ilvl w:val="0"/>
                <w:numId w:val="13"/>
              </w:numPr>
            </w:pPr>
            <w:r>
              <w:t>No strong view. The intention is correct but seems not eseential. We could follow the majroty.</w:t>
            </w:r>
          </w:p>
        </w:tc>
      </w:tr>
      <w:tr w:rsidR="003446DA" w14:paraId="3C89056B" w14:textId="77777777">
        <w:tc>
          <w:tcPr>
            <w:tcW w:w="2405" w:type="dxa"/>
          </w:tcPr>
          <w:p w14:paraId="4282526E" w14:textId="77777777" w:rsidR="003446DA" w:rsidRDefault="00480653">
            <w:pPr>
              <w:rPr>
                <w:rFonts w:eastAsia="Malgun Gothic"/>
                <w:lang w:val="en-GB" w:eastAsia="ko-KR"/>
              </w:rPr>
            </w:pPr>
            <w:r>
              <w:rPr>
                <w:rFonts w:eastAsia="Malgun Gothic" w:hint="eastAsia"/>
                <w:lang w:val="en-GB" w:eastAsia="ko-KR"/>
              </w:rPr>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lastRenderedPageBreak/>
              <w:t>We think this CR is not needed.</w:t>
            </w:r>
          </w:p>
        </w:tc>
      </w:tr>
      <w:tr w:rsidR="003446DA" w14:paraId="2F43197F" w14:textId="77777777">
        <w:tc>
          <w:tcPr>
            <w:tcW w:w="2405" w:type="dxa"/>
          </w:tcPr>
          <w:p w14:paraId="6FA1A014" w14:textId="77777777" w:rsidR="003446DA" w:rsidRDefault="00480653">
            <w:pPr>
              <w:rPr>
                <w:rFonts w:eastAsia="Malgun Gothic"/>
                <w:lang w:val="en-GB" w:eastAsia="ko-KR"/>
              </w:rPr>
            </w:pPr>
            <w:r>
              <w:rPr>
                <w:rFonts w:eastAsia="Malgun Gothic"/>
                <w:lang w:val="en-GB" w:eastAsia="ko-KR"/>
              </w:rPr>
              <w:lastRenderedPageBreak/>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3446DA" w14:paraId="484D67FB" w14:textId="77777777">
        <w:tc>
          <w:tcPr>
            <w:tcW w:w="2405" w:type="dxa"/>
          </w:tcPr>
          <w:p w14:paraId="3C35E033" w14:textId="77777777" w:rsidR="003446DA" w:rsidRDefault="00480653">
            <w:pPr>
              <w:rPr>
                <w:rFonts w:ascii="Arial" w:eastAsia="Malgun Gothic" w:hAnsi="Arial" w:cs="Arial"/>
                <w:lang w:val="en-GB" w:eastAsia="ko-KR"/>
              </w:rPr>
            </w:pPr>
            <w:r>
              <w:rPr>
                <w:rFonts w:ascii="Arial" w:eastAsia="Malgun Gothic" w:hAnsi="Arial" w:cs="Arial"/>
                <w:lang w:val="en-GB" w:eastAsia="ko-KR"/>
              </w:rPr>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SimSun"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1" w:name="OLE_LINK1"/>
            <w:r>
              <w:rPr>
                <w:rFonts w:ascii="Arial" w:eastAsia="Arial Unicode MS" w:hAnsi="Arial" w:cs="Arial"/>
                <w:lang w:val="en-GB" w:eastAsia="en-US"/>
              </w:rPr>
              <w:t xml:space="preserve">Current agreement “RAN2 confirms that during NR full configuration, the network does not set the reestablishRLC to true in case of the first reconfiguration after reestablishment and RRC resume. “ seems to be enough for understanding the network’s behavior. </w:t>
            </w:r>
          </w:p>
          <w:bookmarkEnd w:id="11"/>
          <w:p w14:paraId="097428C9" w14:textId="77777777" w:rsidR="003446DA" w:rsidRDefault="00480653">
            <w:pPr>
              <w:pStyle w:val="ListParagraph"/>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accpect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lang w:val="en-GB" w:eastAsia="zh-CN"/>
              </w:rPr>
            </w:pPr>
            <w:r>
              <w:rPr>
                <w:rFonts w:ascii="Arial" w:eastAsia="Malgun Gothic" w:hAnsi="Arial" w:cs="Arial"/>
                <w:lang w:val="en-GB" w:eastAsia="ko-KR"/>
              </w:rPr>
              <w:t>ZTE(LiuJing)</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Pr>
                <w:rFonts w:ascii="Arial" w:eastAsia="Arial Unicode MS" w:hAnsi="Arial" w:cs="Arial"/>
                <w:lang w:val="en-GB" w:eastAsia="en-US"/>
              </w:rPr>
              <w:t xml:space="preserve"> </w:t>
            </w:r>
            <w:r w:rsidRPr="00D976B2">
              <w:rPr>
                <w:rFonts w:ascii="Arial" w:eastAsia="SimSun" w:hAnsi="Arial" w:cs="Arial"/>
                <w:lang w:val="en-GB" w:eastAsia="en-US"/>
              </w:rPr>
              <w:t>(proponent)</w:t>
            </w:r>
            <w:r>
              <w:rPr>
                <w:rFonts w:ascii="Arial" w:eastAsia="SimSun" w:hAnsi="Arial" w:cs="Arial"/>
                <w:lang w:val="en-GB" w:eastAsia="en-US"/>
              </w:rPr>
              <w:t>, and we are fine with the suggestion from Intel</w:t>
            </w:r>
            <w:r w:rsidRPr="00D976B2">
              <w:rPr>
                <w:rFonts w:ascii="Arial" w:eastAsia="SimSun"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t>Same comment as Intel, if majority want to have this clarification, then we need to capture all cases, e.g. SRB1, RRCResume, RRC reestablishment</w:t>
            </w:r>
            <w:r w:rsidRPr="004A29E4">
              <w:rPr>
                <w:rFonts w:ascii="Arial" w:eastAsia="Arial Unicode MS" w:hAnsi="Arial" w:cs="Arial"/>
                <w:lang w:val="en-GB" w:eastAsia="en-US"/>
              </w:rPr>
              <w:t>.</w:t>
            </w:r>
          </w:p>
        </w:tc>
      </w:tr>
      <w:tr w:rsidR="008A2949" w14:paraId="44D89A31" w14:textId="77777777">
        <w:tc>
          <w:tcPr>
            <w:tcW w:w="2405" w:type="dxa"/>
          </w:tcPr>
          <w:p w14:paraId="7E23A44C" w14:textId="0B9D59F0" w:rsidR="008A2949" w:rsidRDefault="008A2949" w:rsidP="008A2949">
            <w:pPr>
              <w:rPr>
                <w:rFonts w:ascii="Arial" w:eastAsia="Malgun Gothic" w:hAnsi="Arial" w:cs="Arial"/>
                <w:lang w:val="en-GB" w:eastAsia="ko-KR"/>
              </w:rPr>
            </w:pPr>
            <w:r>
              <w:rPr>
                <w:rFonts w:ascii="Arial" w:eastAsia="Malgun Gothic" w:hAnsi="Arial" w:cs="Arial" w:hint="eastAsia"/>
                <w:lang w:val="en-GB" w:eastAsia="ko-KR"/>
              </w:rPr>
              <w:t>Sa</w:t>
            </w:r>
            <w:r>
              <w:rPr>
                <w:rFonts w:ascii="Arial" w:eastAsia="Malgun Gothic" w:hAnsi="Arial" w:cs="Arial"/>
                <w:lang w:val="en-GB" w:eastAsia="ko-KR"/>
              </w:rPr>
              <w:t>msung</w:t>
            </w:r>
          </w:p>
        </w:tc>
        <w:tc>
          <w:tcPr>
            <w:tcW w:w="7229" w:type="dxa"/>
          </w:tcPr>
          <w:p w14:paraId="0CD51C49"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R2-2106329</w:t>
            </w:r>
          </w:p>
          <w:p w14:paraId="66AAC44E" w14:textId="77777777" w:rsidR="008A2949" w:rsidRDefault="008A2949" w:rsidP="008A2949">
            <w:pPr>
              <w:pStyle w:val="ListParagraph"/>
              <w:numPr>
                <w:ilvl w:val="0"/>
                <w:numId w:val="12"/>
              </w:numPr>
              <w:rPr>
                <w:b/>
              </w:rPr>
            </w:pPr>
            <w:r>
              <w:lastRenderedPageBreak/>
              <w:t xml:space="preserve">We support the change and the suggestion from Intel seems fine. </w:t>
            </w:r>
          </w:p>
          <w:p w14:paraId="4039CF7C"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w:t>
            </w:r>
            <w:r>
              <w:rPr>
                <w:rFonts w:eastAsia="Arial Unicode MS" w:hAnsi="Arial Unicode MS" w:cs="Arial Unicode MS"/>
                <w:u w:val="single"/>
              </w:rPr>
              <w:t>04</w:t>
            </w:r>
          </w:p>
          <w:p w14:paraId="3862E42E" w14:textId="38702A0C" w:rsidR="008A2949" w:rsidRPr="008A2949" w:rsidRDefault="008A2949" w:rsidP="008A2949">
            <w:pPr>
              <w:pStyle w:val="ListParagraph"/>
              <w:numPr>
                <w:ilvl w:val="0"/>
                <w:numId w:val="12"/>
              </w:numPr>
              <w:rPr>
                <w:b/>
              </w:rPr>
            </w:pPr>
            <w:r>
              <w:t>We prefer to not have this change as it is not essential.</w:t>
            </w:r>
          </w:p>
        </w:tc>
      </w:tr>
      <w:tr w:rsidR="00481219" w14:paraId="075B549B" w14:textId="77777777">
        <w:tc>
          <w:tcPr>
            <w:tcW w:w="2405" w:type="dxa"/>
          </w:tcPr>
          <w:p w14:paraId="229A7CDD" w14:textId="6A6C4DBD" w:rsidR="00481219" w:rsidRDefault="00481219" w:rsidP="00481219">
            <w:pPr>
              <w:rPr>
                <w:rFonts w:ascii="Arial" w:eastAsia="Malgun Gothic" w:hAnsi="Arial" w:cs="Arial" w:hint="eastAsia"/>
                <w:lang w:val="en-GB" w:eastAsia="ko-KR"/>
              </w:rPr>
            </w:pPr>
            <w:r>
              <w:rPr>
                <w:lang w:val="en-GB"/>
              </w:rPr>
              <w:lastRenderedPageBreak/>
              <w:t>Apple</w:t>
            </w:r>
          </w:p>
        </w:tc>
        <w:tc>
          <w:tcPr>
            <w:tcW w:w="7229" w:type="dxa"/>
          </w:tcPr>
          <w:p w14:paraId="28E7BB45" w14:textId="77777777" w:rsidR="00481219" w:rsidRPr="00BB6BAD" w:rsidRDefault="00481219" w:rsidP="00481219">
            <w:pPr>
              <w:rPr>
                <w:rFonts w:eastAsia="Arial Unicode MS" w:hAnsi="Arial Unicode MS" w:cs="Arial Unicode MS"/>
                <w:u w:val="single"/>
              </w:rPr>
            </w:pPr>
            <w:r w:rsidRPr="00BB6BAD">
              <w:rPr>
                <w:rFonts w:eastAsia="Arial Unicode MS" w:hAnsi="Arial Unicode MS" w:cs="Arial Unicode MS"/>
                <w:u w:val="single"/>
              </w:rPr>
              <w:t>R2-2106329</w:t>
            </w:r>
          </w:p>
          <w:p w14:paraId="5D08047B" w14:textId="77777777" w:rsidR="00481219" w:rsidRDefault="00481219" w:rsidP="00481219">
            <w:pPr>
              <w:pStyle w:val="ListParagraph"/>
              <w:numPr>
                <w:ilvl w:val="0"/>
                <w:numId w:val="12"/>
              </w:numPr>
            </w:pPr>
            <w:r w:rsidRPr="005D48D8">
              <w:t xml:space="preserve">Support (proponent). </w:t>
            </w:r>
          </w:p>
          <w:p w14:paraId="17A0C84A" w14:textId="77777777" w:rsidR="00481219" w:rsidRDefault="00481219" w:rsidP="00481219">
            <w:pPr>
              <w:pStyle w:val="ListParagraph"/>
              <w:numPr>
                <w:ilvl w:val="0"/>
                <w:numId w:val="12"/>
              </w:numPr>
            </w:pPr>
            <w:r>
              <w:t>Regarding Intel’s comment, we are fine with caputing the “establish RLC” procedure explicitly.</w:t>
            </w:r>
          </w:p>
          <w:p w14:paraId="0E307E0D" w14:textId="77777777" w:rsidR="00481219" w:rsidRDefault="00481219" w:rsidP="00481219">
            <w:pPr>
              <w:rPr>
                <w:u w:val="single"/>
              </w:rPr>
            </w:pPr>
            <w:r w:rsidRPr="005D08E3">
              <w:rPr>
                <w:u w:val="single"/>
              </w:rPr>
              <w:t>R2-2106304</w:t>
            </w:r>
          </w:p>
          <w:p w14:paraId="1BB4EFAC" w14:textId="756070EA" w:rsidR="00481219" w:rsidRPr="00BB6BAD" w:rsidRDefault="00481219" w:rsidP="00481219">
            <w:pPr>
              <w:rPr>
                <w:rFonts w:eastAsia="Arial Unicode MS" w:hAnsi="Arial Unicode MS" w:cs="Arial Unicode MS"/>
                <w:u w:val="single"/>
              </w:rPr>
            </w:pPr>
            <w:r w:rsidRPr="005D08E3">
              <w:t>Generally we are fine. Companies</w:t>
            </w:r>
            <w:r w:rsidRPr="005D08E3">
              <w:t>’</w:t>
            </w:r>
            <w:r w:rsidRPr="005D08E3">
              <w:t xml:space="preserve"> comments should be taken into account.</w:t>
            </w:r>
          </w:p>
        </w:tc>
      </w:tr>
    </w:tbl>
    <w:p w14:paraId="04BB60FD" w14:textId="77777777" w:rsidR="003446DA" w:rsidRDefault="003446DA">
      <w:pPr>
        <w:rPr>
          <w:lang w:val="en-GB" w:eastAsia="en-US"/>
        </w:rPr>
      </w:pPr>
    </w:p>
    <w:p w14:paraId="238469E8" w14:textId="77777777" w:rsidR="003446DA" w:rsidRDefault="00480653">
      <w:pPr>
        <w:pStyle w:val="Heading2"/>
      </w:pPr>
      <w:r>
        <w:t>3.2 Abortion of RRC connection 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17"/>
      </w:tblGrid>
      <w:tr w:rsidR="003446DA" w14:paraId="77146384" w14:textId="77777777">
        <w:tc>
          <w:tcPr>
            <w:tcW w:w="9629" w:type="dxa"/>
          </w:tcPr>
          <w:p w14:paraId="05C68B09" w14:textId="77777777" w:rsidR="003446DA" w:rsidRDefault="006D7DE8">
            <w:pPr>
              <w:pStyle w:val="Doc-title"/>
              <w:spacing w:after="240"/>
            </w:pPr>
            <w:hyperlink r:id="rId16" w:tooltip="D:Documents3GPPtsg_ranWG2TSGR2_113bis-eDocsR2-2104267.zip" w:history="1">
              <w:r w:rsidR="00480653">
                <w:rPr>
                  <w:rStyle w:val="Hyperlink"/>
                </w:rPr>
                <w:t>R2-2104267</w:t>
              </w:r>
            </w:hyperlink>
            <w:r w:rsidR="00480653">
              <w:tab/>
              <w:t>Clarification on the abortion of RRC connection establishment</w:t>
            </w:r>
            <w:r w:rsidR="00480653">
              <w:tab/>
              <w:t>Huawei, HiSilicon</w:t>
            </w:r>
            <w:r w:rsidR="00480653">
              <w:tab/>
              <w:t>CR</w:t>
            </w:r>
            <w:r w:rsidR="00480653">
              <w:tab/>
              <w:t>Rel-15</w:t>
            </w:r>
            <w:r w:rsidR="00480653">
              <w:tab/>
              <w:t>38.331</w:t>
            </w:r>
            <w:r w:rsidR="00480653">
              <w:tab/>
              <w:t>15.13.0</w:t>
            </w:r>
            <w:r w:rsidR="00480653">
              <w:tab/>
              <w:t>2566</w:t>
            </w:r>
            <w:r w:rsidR="00480653">
              <w:tab/>
              <w:t>-</w:t>
            </w:r>
            <w:r w:rsidR="00480653">
              <w:tab/>
              <w:t>F</w:t>
            </w:r>
            <w:r w:rsidR="00480653">
              <w:tab/>
              <w:t>NR_newRAT-Core</w:t>
            </w:r>
          </w:p>
          <w:p w14:paraId="2CD091D1" w14:textId="77777777" w:rsidR="003446DA" w:rsidRDefault="00480653">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6D7DE8">
            <w:pPr>
              <w:pStyle w:val="Doc-title"/>
              <w:spacing w:after="240"/>
            </w:pPr>
            <w:hyperlink r:id="rId17" w:tooltip="D:Documents3GPPtsg_ranWG2TSGR2_113bis-eDocsR2-2104268.zip" w:history="1">
              <w:r w:rsidR="00480653">
                <w:rPr>
                  <w:rStyle w:val="Hyperlink"/>
                </w:rPr>
                <w:t>R2-2104268</w:t>
              </w:r>
            </w:hyperlink>
            <w:r w:rsidR="00480653">
              <w:tab/>
              <w:t>Clarification on the abortion of RRC connection establishment</w:t>
            </w:r>
            <w:r w:rsidR="00480653">
              <w:tab/>
              <w:t>Huawei, HiSilicon</w:t>
            </w:r>
            <w:r w:rsidR="00480653">
              <w:tab/>
              <w:t>CR</w:t>
            </w:r>
            <w:r w:rsidR="00480653">
              <w:tab/>
              <w:t>Rel-16</w:t>
            </w:r>
            <w:r w:rsidR="00480653">
              <w:tab/>
              <w:t>38.331</w:t>
            </w:r>
            <w:r w:rsidR="00480653">
              <w:tab/>
              <w:t>16.4.1</w:t>
            </w:r>
            <w:r w:rsidR="00480653">
              <w:tab/>
              <w:t>2567</w:t>
            </w:r>
            <w:r w:rsidR="00480653">
              <w:tab/>
              <w:t>-</w:t>
            </w:r>
            <w:r w:rsidR="00480653">
              <w:tab/>
              <w:t>A</w:t>
            </w:r>
            <w:r w:rsidR="00480653">
              <w:tab/>
              <w:t>NR_newRAT-Core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t>For this meeting, there are two different approaches proposed by companies in their papers/CRs:</w:t>
      </w:r>
    </w:p>
    <w:p w14:paraId="18A42BB8"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1638FBA7" w14:textId="77777777" w:rsidR="003446DA" w:rsidRDefault="00480653">
      <w:pPr>
        <w:rPr>
          <w:lang w:val="en-GB"/>
        </w:rPr>
      </w:pPr>
      <w:r>
        <w:rPr>
          <w:lang w:val="en-GB"/>
        </w:rPr>
        <w:lastRenderedPageBreak/>
        <w:t>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reponse for RRCResume message. Hence, a proposal is brought up that UE should rather move to RRC IDLE state upon abortion of RRC connection resume by upper layers. Companies are then requested to express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368"/>
        <w:gridCol w:w="1277"/>
        <w:gridCol w:w="5972"/>
      </w:tblGrid>
      <w:tr w:rsidR="003446DA" w14:paraId="5813DEB6" w14:textId="77777777" w:rsidTr="00481219">
        <w:tc>
          <w:tcPr>
            <w:tcW w:w="2368" w:type="dxa"/>
          </w:tcPr>
          <w:p w14:paraId="18EB73C2" w14:textId="77777777" w:rsidR="003446DA" w:rsidRDefault="00480653">
            <w:pPr>
              <w:rPr>
                <w:b/>
                <w:lang w:val="en-GB"/>
              </w:rPr>
            </w:pPr>
            <w:r>
              <w:rPr>
                <w:b/>
                <w:lang w:val="en-GB"/>
              </w:rPr>
              <w:t>Company</w:t>
            </w:r>
          </w:p>
        </w:tc>
        <w:tc>
          <w:tcPr>
            <w:tcW w:w="1277" w:type="dxa"/>
          </w:tcPr>
          <w:p w14:paraId="1BC4A156" w14:textId="77777777" w:rsidR="003446DA" w:rsidRDefault="00480653">
            <w:pPr>
              <w:rPr>
                <w:b/>
                <w:lang w:val="en-GB"/>
              </w:rPr>
            </w:pPr>
            <w:r>
              <w:rPr>
                <w:b/>
                <w:lang w:val="en-GB"/>
              </w:rPr>
              <w:t>Preferred approach</w:t>
            </w:r>
          </w:p>
        </w:tc>
        <w:tc>
          <w:tcPr>
            <w:tcW w:w="5972" w:type="dxa"/>
          </w:tcPr>
          <w:p w14:paraId="616E1B22" w14:textId="77777777" w:rsidR="003446DA" w:rsidRDefault="00480653">
            <w:pPr>
              <w:rPr>
                <w:b/>
                <w:lang w:val="en-GB"/>
              </w:rPr>
            </w:pPr>
            <w:r>
              <w:rPr>
                <w:b/>
                <w:lang w:val="en-GB"/>
              </w:rPr>
              <w:t>Comments (any immediate comments on the CRs for the preferred option are welcome as well)</w:t>
            </w:r>
          </w:p>
        </w:tc>
      </w:tr>
      <w:tr w:rsidR="003446DA" w14:paraId="055B3617" w14:textId="77777777" w:rsidTr="00481219">
        <w:tc>
          <w:tcPr>
            <w:tcW w:w="2368" w:type="dxa"/>
          </w:tcPr>
          <w:p w14:paraId="0D53D386" w14:textId="77777777" w:rsidR="003446DA" w:rsidRDefault="00480653">
            <w:pPr>
              <w:rPr>
                <w:b/>
                <w:lang w:val="en-GB"/>
              </w:rPr>
            </w:pPr>
            <w:r>
              <w:rPr>
                <w:b/>
                <w:lang w:val="en-GB"/>
              </w:rPr>
              <w:t>Qcom</w:t>
            </w:r>
          </w:p>
        </w:tc>
        <w:tc>
          <w:tcPr>
            <w:tcW w:w="1277" w:type="dxa"/>
          </w:tcPr>
          <w:p w14:paraId="63E66244" w14:textId="77777777" w:rsidR="003446DA" w:rsidRDefault="003446DA">
            <w:pPr>
              <w:rPr>
                <w:b/>
                <w:lang w:val="en-GB"/>
              </w:rPr>
            </w:pPr>
          </w:p>
        </w:tc>
        <w:tc>
          <w:tcPr>
            <w:tcW w:w="5972" w:type="dxa"/>
          </w:tcPr>
          <w:p w14:paraId="1854B973" w14:textId="77777777" w:rsidR="003446DA" w:rsidRDefault="00480653">
            <w:pPr>
              <w:rPr>
                <w:b/>
                <w:lang w:val="en-GB"/>
              </w:rPr>
            </w:pPr>
            <w:r>
              <w:rPr>
                <w:b/>
                <w:lang w:val="en-GB"/>
              </w:rPr>
              <w:t xml:space="preserve">First we need to figure out the network behavior, when the resume procedure is interrupted/aborted and whether the network will preserve or clear the UE context. </w:t>
            </w:r>
          </w:p>
        </w:tc>
      </w:tr>
      <w:tr w:rsidR="003446DA" w14:paraId="3CACF970" w14:textId="77777777" w:rsidTr="00481219">
        <w:tc>
          <w:tcPr>
            <w:tcW w:w="2368" w:type="dxa"/>
          </w:tcPr>
          <w:p w14:paraId="1736C482" w14:textId="77777777" w:rsidR="003446DA" w:rsidRDefault="00480653">
            <w:pPr>
              <w:rPr>
                <w:b/>
                <w:lang w:val="en-GB"/>
              </w:rPr>
            </w:pPr>
            <w:r>
              <w:rPr>
                <w:bCs/>
                <w:lang w:val="en-GB"/>
              </w:rPr>
              <w:t>Intel</w:t>
            </w:r>
          </w:p>
        </w:tc>
        <w:tc>
          <w:tcPr>
            <w:tcW w:w="1277" w:type="dxa"/>
          </w:tcPr>
          <w:p w14:paraId="2B1D72E3" w14:textId="77777777" w:rsidR="003446DA" w:rsidRDefault="00480653">
            <w:pPr>
              <w:rPr>
                <w:b/>
                <w:lang w:val="en-GB"/>
              </w:rPr>
            </w:pPr>
            <w:r>
              <w:rPr>
                <w:bCs/>
                <w:lang w:val="en-GB"/>
              </w:rPr>
              <w:t>None</w:t>
            </w:r>
          </w:p>
        </w:tc>
        <w:tc>
          <w:tcPr>
            <w:tcW w:w="5972" w:type="dxa"/>
          </w:tcPr>
          <w:p w14:paraId="23CD4921" w14:textId="77777777" w:rsidR="003446DA" w:rsidRDefault="00480653">
            <w:pPr>
              <w:rPr>
                <w:bCs/>
                <w:lang w:val="en-GB"/>
              </w:rPr>
            </w:pPr>
            <w:r>
              <w:rPr>
                <w:bCs/>
                <w:lang w:val="en-GB"/>
              </w:rPr>
              <w:t xml:space="preserve">Neither of the approaches seems essential correction for Rel-15.  </w:t>
            </w:r>
          </w:p>
          <w:p w14:paraId="157B4897" w14:textId="77777777" w:rsidR="003446DA" w:rsidRDefault="00480653">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359C74EA" w14:textId="77777777" w:rsidR="003446DA" w:rsidRDefault="00480653">
            <w:pPr>
              <w:rPr>
                <w:bCs/>
                <w:lang w:val="en-GB"/>
              </w:rPr>
            </w:pPr>
            <w:r>
              <w:rPr>
                <w:bCs/>
                <w:lang w:val="en-GB"/>
              </w:rPr>
              <w:t xml:space="preserve">Further, this kind of issues can still be addressed by implementation options in a UE without this CR.  </w:t>
            </w:r>
          </w:p>
          <w:p w14:paraId="4E3E075A" w14:textId="77777777" w:rsidR="003446DA" w:rsidRDefault="00480653">
            <w:pPr>
              <w:rPr>
                <w:b/>
                <w:lang w:val="en-GB"/>
              </w:rPr>
            </w:pPr>
            <w:r>
              <w:rPr>
                <w:bCs/>
                <w:lang w:val="en-GB"/>
              </w:rPr>
              <w:t xml:space="preserve">As pointed out in R2-2105583, there is a possibility of state mismatch if the UE aborts the procedure at certain phases </w:t>
            </w:r>
            <w:r>
              <w:rPr>
                <w:bCs/>
                <w:lang w:val="en-GB"/>
              </w:rPr>
              <w:lastRenderedPageBreak/>
              <w:t xml:space="preserve">of the procedure.  Going to IDLE for this can have more negative impact than not doing anything.  </w:t>
            </w:r>
          </w:p>
        </w:tc>
      </w:tr>
      <w:tr w:rsidR="003446DA" w14:paraId="4842ED54" w14:textId="77777777" w:rsidTr="00481219">
        <w:tc>
          <w:tcPr>
            <w:tcW w:w="2368" w:type="dxa"/>
          </w:tcPr>
          <w:p w14:paraId="52EA0D30" w14:textId="77777777" w:rsidR="003446DA" w:rsidRDefault="00480653">
            <w:pPr>
              <w:rPr>
                <w:bCs/>
                <w:lang w:val="en-GB"/>
              </w:rPr>
            </w:pPr>
            <w:r>
              <w:rPr>
                <w:bCs/>
                <w:lang w:val="en-GB"/>
              </w:rPr>
              <w:lastRenderedPageBreak/>
              <w:t>MediaTek</w:t>
            </w:r>
          </w:p>
        </w:tc>
        <w:tc>
          <w:tcPr>
            <w:tcW w:w="1277" w:type="dxa"/>
          </w:tcPr>
          <w:p w14:paraId="7808B98F" w14:textId="77777777" w:rsidR="003446DA" w:rsidRDefault="00480653">
            <w:pPr>
              <w:rPr>
                <w:bCs/>
                <w:lang w:val="en-GB"/>
              </w:rPr>
            </w:pPr>
            <w:r>
              <w:rPr>
                <w:bCs/>
                <w:lang w:val="en-GB"/>
              </w:rPr>
              <w:t>moves to RRC IDLE</w:t>
            </w:r>
          </w:p>
        </w:tc>
        <w:tc>
          <w:tcPr>
            <w:tcW w:w="5972" w:type="dxa"/>
          </w:tcPr>
          <w:p w14:paraId="01C39BF6" w14:textId="77777777" w:rsidR="003446DA" w:rsidRDefault="00480653">
            <w:pPr>
              <w:rPr>
                <w:bCs/>
                <w:lang w:val="en-GB"/>
              </w:rPr>
            </w:pPr>
            <w:r>
              <w:rPr>
                <w:bCs/>
                <w:lang w:val="en-GB"/>
              </w:rPr>
              <w:t xml:space="preserve">We understand that NAS abort during RRC Resume is rare situation and thus no solution is also fine to us. If we need to specify something, simply go to IDLE to avoid state mistach is preferred. This does not have too much performance impact as it is anyway unlikely scenario.   </w:t>
            </w:r>
          </w:p>
        </w:tc>
      </w:tr>
      <w:tr w:rsidR="003446DA" w14:paraId="158560E6" w14:textId="77777777" w:rsidTr="00481219">
        <w:tc>
          <w:tcPr>
            <w:tcW w:w="2368" w:type="dxa"/>
          </w:tcPr>
          <w:p w14:paraId="4A979BDD" w14:textId="77777777" w:rsidR="003446DA" w:rsidRDefault="00480653">
            <w:pPr>
              <w:rPr>
                <w:rFonts w:eastAsia="Malgun Gothic"/>
                <w:bCs/>
                <w:lang w:val="en-GB" w:eastAsia="ko-KR"/>
              </w:rPr>
            </w:pPr>
            <w:r>
              <w:rPr>
                <w:rFonts w:eastAsia="Malgun Gothic" w:hint="eastAsia"/>
                <w:bCs/>
                <w:lang w:val="en-GB" w:eastAsia="ko-KR"/>
              </w:rPr>
              <w:t>LG</w:t>
            </w:r>
          </w:p>
        </w:tc>
        <w:tc>
          <w:tcPr>
            <w:tcW w:w="1277" w:type="dxa"/>
          </w:tcPr>
          <w:p w14:paraId="354350CA" w14:textId="77777777" w:rsidR="003446DA" w:rsidRDefault="00480653">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5972" w:type="dxa"/>
          </w:tcPr>
          <w:p w14:paraId="727F379C" w14:textId="77777777" w:rsidR="003446DA" w:rsidRDefault="00480653">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3446DA" w14:paraId="08DC6EC8" w14:textId="77777777" w:rsidTr="00481219">
        <w:tc>
          <w:tcPr>
            <w:tcW w:w="2368" w:type="dxa"/>
          </w:tcPr>
          <w:p w14:paraId="38E30988" w14:textId="77777777" w:rsidR="003446DA" w:rsidRDefault="00480653">
            <w:pPr>
              <w:rPr>
                <w:rFonts w:eastAsia="Malgun Gothic"/>
                <w:bCs/>
                <w:lang w:val="en-GB" w:eastAsia="ko-KR"/>
              </w:rPr>
            </w:pPr>
            <w:r>
              <w:rPr>
                <w:rFonts w:eastAsia="Malgun Gothic"/>
                <w:bCs/>
                <w:lang w:val="en-GB" w:eastAsia="ko-KR"/>
              </w:rPr>
              <w:t>Nokia</w:t>
            </w:r>
          </w:p>
        </w:tc>
        <w:tc>
          <w:tcPr>
            <w:tcW w:w="1277" w:type="dxa"/>
          </w:tcPr>
          <w:p w14:paraId="78F18629"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64B4D857" w14:textId="77777777" w:rsidR="003446DA" w:rsidRDefault="00480653">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 unless there is a real field issue due to this.</w:t>
            </w:r>
          </w:p>
        </w:tc>
      </w:tr>
      <w:tr w:rsidR="003446DA" w14:paraId="750FC367" w14:textId="77777777" w:rsidTr="00481219">
        <w:tc>
          <w:tcPr>
            <w:tcW w:w="2368" w:type="dxa"/>
          </w:tcPr>
          <w:p w14:paraId="0B9294B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vivo</w:t>
            </w:r>
          </w:p>
        </w:tc>
        <w:tc>
          <w:tcPr>
            <w:tcW w:w="1277" w:type="dxa"/>
          </w:tcPr>
          <w:p w14:paraId="11603B2D" w14:textId="77777777" w:rsidR="003446DA" w:rsidRDefault="003446DA">
            <w:pPr>
              <w:rPr>
                <w:rFonts w:eastAsia="Malgun Gothic"/>
                <w:bCs/>
                <w:lang w:val="en-GB" w:eastAsia="ko-KR"/>
              </w:rPr>
            </w:pPr>
          </w:p>
        </w:tc>
        <w:tc>
          <w:tcPr>
            <w:tcW w:w="5972"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Firstly, agree with QC, we need to confirm the network behavior. When the resume procedure is interrupted/aborted, whether the network will preserve or clear the UE context.</w:t>
            </w:r>
          </w:p>
          <w:p w14:paraId="0A5EE1F9" w14:textId="77777777" w:rsidR="003446DA" w:rsidRDefault="00480653">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rsidR="003446DA" w14:paraId="4F3607C2" w14:textId="77777777" w:rsidTr="00481219">
        <w:tc>
          <w:tcPr>
            <w:tcW w:w="2368"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277" w:type="dxa"/>
          </w:tcPr>
          <w:p w14:paraId="350821FE"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RRC resume request to NW, the NW can  response the UE an RRC setup message to fall back the UE. </w:t>
            </w:r>
          </w:p>
        </w:tc>
      </w:tr>
      <w:tr w:rsidR="003446DA" w14:paraId="324740D7" w14:textId="77777777" w:rsidTr="00481219">
        <w:tc>
          <w:tcPr>
            <w:tcW w:w="2368" w:type="dxa"/>
          </w:tcPr>
          <w:p w14:paraId="66D47045"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Ericsson (Håkan)</w:t>
            </w:r>
          </w:p>
        </w:tc>
        <w:tc>
          <w:tcPr>
            <w:tcW w:w="1277" w:type="dxa"/>
          </w:tcPr>
          <w:p w14:paraId="7EE3FC40" w14:textId="77777777" w:rsidR="003446DA" w:rsidRDefault="00480653">
            <w:pPr>
              <w:rPr>
                <w:rFonts w:eastAsia="Malgun Gothic"/>
                <w:bCs/>
                <w:lang w:val="en-GB" w:eastAsia="ko-KR"/>
              </w:rPr>
            </w:pPr>
            <w:r>
              <w:rPr>
                <w:rFonts w:eastAsia="Malgun Gothic"/>
                <w:bCs/>
                <w:lang w:val="en-GB" w:eastAsia="ko-KR"/>
              </w:rPr>
              <w:t>Idle/None</w:t>
            </w:r>
          </w:p>
        </w:tc>
        <w:tc>
          <w:tcPr>
            <w:tcW w:w="5972"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 xml:space="preserve">We agree with comment by Vivo that Timer tables need to be fixed. In case RAN2 agrees to have no CR to introduce </w:t>
            </w:r>
            <w:r>
              <w:rPr>
                <w:rFonts w:ascii="Arial" w:hAnsi="Arial" w:cs="Arial"/>
                <w:bCs/>
                <w:lang w:val="en-GB"/>
              </w:rPr>
              <w:lastRenderedPageBreak/>
              <w:t>new section for Abort of resume procedure by NAS, the text in Timer tables can be removed in 3x:331 Rapp/Misc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r>
              <w:rPr>
                <w:rFonts w:cs="Arial"/>
                <w:i/>
                <w:color w:val="7030A0"/>
                <w:lang w:eastAsia="sv-SE"/>
              </w:rPr>
              <w:t>RRCResume,</w:t>
            </w:r>
            <w:r>
              <w:rPr>
                <w:rFonts w:cs="Arial"/>
                <w:color w:val="7030A0"/>
                <w:lang w:eastAsia="sv-SE"/>
              </w:rPr>
              <w:t xml:space="preserve"> </w:t>
            </w:r>
            <w:r>
              <w:rPr>
                <w:rFonts w:cs="Arial"/>
                <w:i/>
                <w:color w:val="7030A0"/>
                <w:lang w:eastAsia="sv-SE"/>
              </w:rPr>
              <w:t xml:space="preserve">RRCSetup, RRCRelease, RRCRelease </w:t>
            </w:r>
            <w:r>
              <w:rPr>
                <w:rFonts w:cs="Arial"/>
                <w:color w:val="7030A0"/>
                <w:lang w:eastAsia="sv-SE"/>
              </w:rPr>
              <w:t>with</w:t>
            </w:r>
            <w:r>
              <w:rPr>
                <w:rFonts w:cs="Arial"/>
                <w:i/>
                <w:color w:val="7030A0"/>
                <w:lang w:eastAsia="sv-SE"/>
              </w:rPr>
              <w:t xml:space="preserve"> suspendConfig</w:t>
            </w:r>
            <w:r>
              <w:rPr>
                <w:rFonts w:cs="Arial"/>
                <w:color w:val="7030A0"/>
                <w:lang w:eastAsia="sv-SE"/>
              </w:rPr>
              <w:t xml:space="preserve"> or </w:t>
            </w:r>
            <w:r>
              <w:rPr>
                <w:rFonts w:cs="Arial"/>
                <w:i/>
                <w:color w:val="7030A0"/>
                <w:lang w:eastAsia="sv-SE"/>
              </w:rPr>
              <w:t>RRCReject</w:t>
            </w:r>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rsidTr="00481219">
        <w:tc>
          <w:tcPr>
            <w:tcW w:w="2368" w:type="dxa"/>
          </w:tcPr>
          <w:p w14:paraId="728F4EA5" w14:textId="77777777" w:rsidR="003446DA" w:rsidRDefault="00480653">
            <w:pPr>
              <w:rPr>
                <w:rFonts w:eastAsiaTheme="minorEastAsia"/>
                <w:bCs/>
                <w:lang w:val="en-GB" w:eastAsia="ko-KR"/>
              </w:rPr>
            </w:pPr>
            <w:r>
              <w:rPr>
                <w:rFonts w:eastAsiaTheme="minorEastAsia" w:hint="eastAsia"/>
                <w:bCs/>
                <w:lang w:eastAsia="zh-CN"/>
              </w:rPr>
              <w:lastRenderedPageBreak/>
              <w:t>ZTE</w:t>
            </w:r>
          </w:p>
        </w:tc>
        <w:tc>
          <w:tcPr>
            <w:tcW w:w="1277" w:type="dxa"/>
          </w:tcPr>
          <w:p w14:paraId="7EC90846" w14:textId="77777777" w:rsidR="003446DA" w:rsidRDefault="00480653">
            <w:pPr>
              <w:rPr>
                <w:rFonts w:eastAsia="SimSun"/>
                <w:bCs/>
                <w:lang w:val="en-GB" w:eastAsia="ko-KR"/>
              </w:rPr>
            </w:pPr>
            <w:r>
              <w:rPr>
                <w:rFonts w:eastAsia="SimSun" w:hint="eastAsia"/>
                <w:bCs/>
                <w:lang w:eastAsia="zh-CN"/>
              </w:rPr>
              <w:t>None</w:t>
            </w:r>
          </w:p>
        </w:tc>
        <w:tc>
          <w:tcPr>
            <w:tcW w:w="5972" w:type="dxa"/>
          </w:tcPr>
          <w:p w14:paraId="014F5AD9" w14:textId="77777777" w:rsidR="003446DA" w:rsidRDefault="00480653">
            <w:pPr>
              <w:rPr>
                <w:rFonts w:eastAsiaTheme="minorEastAsia"/>
                <w:bCs/>
                <w:lang w:eastAsia="zh-CN"/>
              </w:rPr>
            </w:pPr>
            <w:r>
              <w:rPr>
                <w:rFonts w:eastAsiaTheme="minorEastAsia" w:hint="eastAsia"/>
                <w:bCs/>
                <w:lang w:eastAsia="zh-CN"/>
              </w:rPr>
              <w:t>There are two 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r>
              <w:rPr>
                <w:i/>
                <w:lang w:val="en-GB"/>
              </w:rPr>
              <w:t>RRCResumeRequest</w:t>
            </w:r>
            <w:r>
              <w:rPr>
                <w:rFonts w:eastAsia="SimSun" w:hint="eastAsia"/>
                <w:iCs/>
                <w:lang w:eastAsia="zh-CN"/>
              </w:rPr>
              <w:t xml:space="preserve">, but the NW does not receive the message,and in this time the UE RRC receives </w:t>
            </w:r>
            <w:r>
              <w:rPr>
                <w:rFonts w:cs="Arial"/>
                <w:lang w:val="en-GB" w:eastAsia="ja-JP"/>
              </w:rPr>
              <w:t>abortion of connection establishment</w:t>
            </w:r>
            <w:r>
              <w:rPr>
                <w:rFonts w:eastAsia="SimSun" w:hint="eastAsia"/>
                <w:iCs/>
                <w:lang w:eastAsia="zh-CN"/>
              </w:rPr>
              <w:t xml:space="preserve"> from NAS. For this scenario, it is reasonable that the UE stays in RRC_INACTIVE and </w:t>
            </w:r>
            <w:r>
              <w:rPr>
                <w:rFonts w:eastAsiaTheme="minorEastAsia" w:hint="eastAsia"/>
                <w:bCs/>
                <w:iCs/>
                <w:lang w:eastAsia="zh-CN"/>
              </w:rPr>
              <w:t xml:space="preserve"> abort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r>
              <w:rPr>
                <w:i/>
                <w:lang w:val="en-GB"/>
              </w:rPr>
              <w:t>RRCResumeRequest</w:t>
            </w:r>
            <w:r>
              <w:rPr>
                <w:rFonts w:eastAsia="SimSun" w:hint="eastAsia"/>
                <w:iCs/>
                <w:lang w:eastAsia="zh-CN"/>
              </w:rPr>
              <w:t xml:space="preserve">, and the NW receives the message successfully,but the UE does not receive </w:t>
            </w:r>
            <w:r>
              <w:rPr>
                <w:i/>
                <w:lang w:val="en-GB"/>
              </w:rPr>
              <w:t>RRCResume</w:t>
            </w:r>
            <w:r>
              <w:rPr>
                <w:rFonts w:eastAsia="SimSun" w:hint="eastAsia"/>
                <w:iCs/>
                <w:lang w:eastAsia="zh-CN"/>
              </w:rPr>
              <w:t>,</w:t>
            </w:r>
            <w:r>
              <w:rPr>
                <w:rFonts w:eastAsia="SimSun" w:hint="eastAsia"/>
                <w:i/>
                <w:lang w:eastAsia="zh-CN"/>
              </w:rPr>
              <w:t xml:space="preserve"> </w:t>
            </w:r>
            <w:r>
              <w:rPr>
                <w:rFonts w:eastAsia="SimSun" w:hint="eastAsia"/>
                <w:iCs/>
                <w:lang w:eastAsia="zh-CN"/>
              </w:rPr>
              <w:t xml:space="preserve">and in this time the UE RRC receives </w:t>
            </w:r>
            <w:r>
              <w:rPr>
                <w:rFonts w:cs="Arial"/>
                <w:lang w:val="en-GB" w:eastAsia="ja-JP"/>
              </w:rPr>
              <w:t>abortion of connection establishment</w:t>
            </w:r>
            <w:r>
              <w:rPr>
                <w:rFonts w:eastAsia="SimSun" w:hint="eastAsia"/>
                <w:iCs/>
                <w:lang w:eastAsia="zh-CN"/>
              </w:rPr>
              <w:t xml:space="preserve"> from NAS. For this scenario, it is reasonable that the UE enter to RRC_IDLE, because the NW will release the UE context when the internal timer expires(i.e.not receiving </w:t>
            </w:r>
            <w:r>
              <w:rPr>
                <w:i/>
                <w:lang w:val="en-GB"/>
              </w:rPr>
              <w:t>RRCResumeComplete</w:t>
            </w:r>
            <w:r>
              <w:rPr>
                <w:rFonts w:eastAsia="SimSun"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t>Anyway it seems that n</w:t>
            </w:r>
            <w:r>
              <w:rPr>
                <w:rFonts w:eastAsiaTheme="minorEastAsia" w:hint="eastAsia"/>
                <w:bCs/>
                <w:lang w:val="en-GB" w:eastAsia="zh-CN"/>
              </w:rPr>
              <w:t>o matter the UE stays in inactive or idle, there is no issue</w:t>
            </w:r>
            <w:r>
              <w:rPr>
                <w:rFonts w:eastAsiaTheme="minorEastAsia" w:hint="eastAsia"/>
                <w:bCs/>
                <w:lang w:eastAsia="zh-CN"/>
              </w:rPr>
              <w:t>, because the NW can success to process the subsequent action.</w:t>
            </w:r>
          </w:p>
        </w:tc>
      </w:tr>
      <w:tr w:rsidR="008A2949" w14:paraId="58997AFF" w14:textId="77777777" w:rsidTr="00481219">
        <w:tc>
          <w:tcPr>
            <w:tcW w:w="2368" w:type="dxa"/>
          </w:tcPr>
          <w:p w14:paraId="0107D4A1" w14:textId="46FEB1C9" w:rsidR="008A2949" w:rsidRPr="008A2949" w:rsidRDefault="008A2949" w:rsidP="008A2949">
            <w:pPr>
              <w:rPr>
                <w:rFonts w:eastAsia="Malgun Gothic"/>
                <w:bCs/>
                <w:lang w:eastAsia="ko-KR"/>
              </w:rPr>
            </w:pPr>
            <w:r>
              <w:rPr>
                <w:rFonts w:eastAsia="Malgun Gothic" w:hint="eastAsia"/>
                <w:bCs/>
                <w:lang w:eastAsia="ko-KR"/>
              </w:rPr>
              <w:t>Samsung</w:t>
            </w:r>
          </w:p>
        </w:tc>
        <w:tc>
          <w:tcPr>
            <w:tcW w:w="1277" w:type="dxa"/>
          </w:tcPr>
          <w:p w14:paraId="2474D8DD" w14:textId="59093A8F" w:rsidR="008A2949" w:rsidRDefault="008A2949" w:rsidP="008A2949">
            <w:pPr>
              <w:rPr>
                <w:rFonts w:eastAsia="SimSun"/>
                <w:bCs/>
                <w:lang w:eastAsia="zh-CN"/>
              </w:rPr>
            </w:pPr>
            <w:r w:rsidRPr="003A5D7C">
              <w:rPr>
                <w:bCs/>
                <w:lang w:val="en-GB"/>
              </w:rPr>
              <w:t>moves to RRC IDLE</w:t>
            </w:r>
            <w:r>
              <w:rPr>
                <w:bCs/>
                <w:lang w:val="en-GB"/>
              </w:rPr>
              <w:t xml:space="preserve"> (R16 only if agreed) </w:t>
            </w:r>
          </w:p>
        </w:tc>
        <w:tc>
          <w:tcPr>
            <w:tcW w:w="5972" w:type="dxa"/>
          </w:tcPr>
          <w:p w14:paraId="31B06EDA" w14:textId="521877C2" w:rsidR="008A2949" w:rsidRDefault="008A2949" w:rsidP="008A2949">
            <w:pPr>
              <w:rPr>
                <w:rFonts w:eastAsiaTheme="minorEastAsia"/>
                <w:bCs/>
                <w:lang w:eastAsia="zh-CN"/>
              </w:rPr>
            </w:pPr>
            <w:r>
              <w:rPr>
                <w:rFonts w:eastAsia="Malgun Gothic" w:hint="eastAsia"/>
                <w:bCs/>
                <w:lang w:val="en-GB" w:eastAsia="ko-KR"/>
              </w:rPr>
              <w:t xml:space="preserve">We share </w:t>
            </w:r>
            <w:r>
              <w:rPr>
                <w:rFonts w:eastAsia="Malgun Gothic"/>
                <w:bCs/>
                <w:lang w:val="en-GB" w:eastAsia="ko-KR"/>
              </w:rPr>
              <w:t xml:space="preserve">same view with others that the concerned scenario is a corner case so we can live without these changes. If anything needs to be specified, we think it makes more sense to enter RRC_IDLE state but we prefer to have it from Rel-16. </w:t>
            </w:r>
          </w:p>
        </w:tc>
      </w:tr>
      <w:tr w:rsidR="00481219" w14:paraId="24F2B69A" w14:textId="77777777" w:rsidTr="00481219">
        <w:tc>
          <w:tcPr>
            <w:tcW w:w="2368" w:type="dxa"/>
          </w:tcPr>
          <w:p w14:paraId="04097075" w14:textId="2AA98E88" w:rsidR="00481219" w:rsidRDefault="00481219" w:rsidP="00481219">
            <w:pPr>
              <w:rPr>
                <w:rFonts w:eastAsia="Malgun Gothic" w:hint="eastAsia"/>
                <w:bCs/>
                <w:lang w:eastAsia="ko-KR"/>
              </w:rPr>
            </w:pPr>
            <w:r>
              <w:rPr>
                <w:bCs/>
                <w:lang w:val="en-GB"/>
              </w:rPr>
              <w:t>Apple</w:t>
            </w:r>
          </w:p>
        </w:tc>
        <w:tc>
          <w:tcPr>
            <w:tcW w:w="1277" w:type="dxa"/>
          </w:tcPr>
          <w:p w14:paraId="792BE1F0" w14:textId="5AA2F75F" w:rsidR="00481219" w:rsidRPr="003A5D7C" w:rsidRDefault="00481219" w:rsidP="00481219">
            <w:pPr>
              <w:rPr>
                <w:bCs/>
                <w:lang w:val="en-GB"/>
              </w:rPr>
            </w:pPr>
            <w:r>
              <w:rPr>
                <w:bCs/>
                <w:lang w:val="en-GB"/>
              </w:rPr>
              <w:t xml:space="preserve">Nothing or </w:t>
            </w:r>
            <w:r>
              <w:rPr>
                <w:bCs/>
                <w:lang w:val="en-GB"/>
              </w:rPr>
              <w:t>2 (move to idle)</w:t>
            </w:r>
          </w:p>
        </w:tc>
        <w:tc>
          <w:tcPr>
            <w:tcW w:w="5972" w:type="dxa"/>
          </w:tcPr>
          <w:p w14:paraId="1C9E2334" w14:textId="77777777" w:rsidR="00481219" w:rsidRDefault="00481219" w:rsidP="00481219">
            <w:pPr>
              <w:rPr>
                <w:bCs/>
                <w:lang w:val="en-GB"/>
              </w:rPr>
            </w:pPr>
            <w:r>
              <w:rPr>
                <w:bCs/>
                <w:lang w:val="en-GB"/>
              </w:rPr>
              <w:t>Indeed this is a corner case and without doing anything, UE just stays in connected state for a while</w:t>
            </w:r>
            <w:r w:rsidR="005C6B61">
              <w:rPr>
                <w:bCs/>
                <w:lang w:val="en-GB"/>
              </w:rPr>
              <w:t xml:space="preserve"> which is not a big deal</w:t>
            </w:r>
            <w:r>
              <w:rPr>
                <w:bCs/>
                <w:lang w:val="en-GB"/>
              </w:rPr>
              <w:t xml:space="preserve">. </w:t>
            </w:r>
          </w:p>
          <w:p w14:paraId="23879F30" w14:textId="53F5E9A7" w:rsidR="005C6B61" w:rsidRDefault="005C6B61" w:rsidP="00481219">
            <w:pPr>
              <w:rPr>
                <w:rFonts w:eastAsia="Malgun Gothic" w:hint="eastAsia"/>
                <w:bCs/>
                <w:lang w:val="en-GB" w:eastAsia="ko-KR"/>
              </w:rPr>
            </w:pPr>
            <w:r>
              <w:rPr>
                <w:bCs/>
                <w:lang w:val="en-GB"/>
              </w:rPr>
              <w:lastRenderedPageBreak/>
              <w:t>We also agree with vivo that the table for T319 should be updated.</w:t>
            </w:r>
          </w:p>
        </w:tc>
      </w:tr>
    </w:tbl>
    <w:p w14:paraId="4DD241D6" w14:textId="77777777" w:rsidR="003446DA" w:rsidRDefault="003446DA">
      <w:pPr>
        <w:rPr>
          <w:b/>
          <w:lang w:val="en-GB"/>
        </w:rPr>
      </w:pPr>
    </w:p>
    <w:p w14:paraId="1634848A" w14:textId="77777777" w:rsidR="003446DA" w:rsidRDefault="00480653">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r>
              <w:rPr>
                <w:b/>
                <w:lang w:val="en-GB"/>
              </w:rPr>
              <w:t>Qcom</w:t>
            </w:r>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It makes sense to align the UE/network behavior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Prefer to align the behavior.</w:t>
            </w:r>
          </w:p>
        </w:tc>
      </w:tr>
      <w:tr w:rsidR="003446DA" w14:paraId="68180994" w14:textId="77777777">
        <w:tc>
          <w:tcPr>
            <w:tcW w:w="2405" w:type="dxa"/>
          </w:tcPr>
          <w:p w14:paraId="33671AB6" w14:textId="77777777" w:rsidR="003446DA" w:rsidRDefault="00480653">
            <w:pPr>
              <w:rPr>
                <w:rFonts w:eastAsia="Malgun Gothic"/>
                <w:bCs/>
                <w:lang w:val="en-GB" w:eastAsia="ko-KR"/>
              </w:rPr>
            </w:pPr>
            <w:r>
              <w:rPr>
                <w:rFonts w:eastAsia="Malgun Gothic" w:hint="eastAsia"/>
                <w:bCs/>
                <w:lang w:val="en-GB" w:eastAsia="ko-KR"/>
              </w:rPr>
              <w:t>LG</w:t>
            </w:r>
          </w:p>
        </w:tc>
        <w:tc>
          <w:tcPr>
            <w:tcW w:w="1134" w:type="dxa"/>
          </w:tcPr>
          <w:p w14:paraId="15788D9D" w14:textId="77777777" w:rsidR="003446DA" w:rsidRDefault="00480653">
            <w:pPr>
              <w:rPr>
                <w:rFonts w:eastAsia="Malgun Gothic"/>
                <w:bCs/>
                <w:lang w:val="en-GB" w:eastAsia="ko-KR"/>
              </w:rPr>
            </w:pPr>
            <w:r>
              <w:rPr>
                <w:rFonts w:eastAsia="Malgun Gothic"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Malgun Gothic"/>
                <w:bCs/>
                <w:lang w:val="en-GB" w:eastAsia="ko-KR"/>
              </w:rPr>
            </w:pPr>
            <w:r>
              <w:rPr>
                <w:bCs/>
                <w:lang w:val="en-GB"/>
              </w:rPr>
              <w:t>Intel</w:t>
            </w:r>
          </w:p>
        </w:tc>
        <w:tc>
          <w:tcPr>
            <w:tcW w:w="1134" w:type="dxa"/>
          </w:tcPr>
          <w:p w14:paraId="5B2C3F50" w14:textId="77777777" w:rsidR="003446DA" w:rsidRDefault="00480653">
            <w:pPr>
              <w:rPr>
                <w:rFonts w:eastAsia="Malgun Gothic"/>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Should be aligned. Either CR to both NR and LTE, or no CR at all. See above</w:t>
            </w:r>
          </w:p>
        </w:tc>
      </w:tr>
      <w:tr w:rsidR="003446DA" w14:paraId="3EFF4D38" w14:textId="77777777">
        <w:tc>
          <w:tcPr>
            <w:tcW w:w="2405" w:type="dxa"/>
          </w:tcPr>
          <w:p w14:paraId="5381FAE7" w14:textId="77777777" w:rsidR="003446DA" w:rsidRDefault="00480653">
            <w:pPr>
              <w:rPr>
                <w:rFonts w:eastAsia="SimSun"/>
                <w:bCs/>
                <w:lang w:val="en-GB" w:eastAsia="zh-CN"/>
              </w:rPr>
            </w:pPr>
            <w:r>
              <w:rPr>
                <w:rFonts w:eastAsia="SimSun" w:hint="eastAsia"/>
                <w:bCs/>
                <w:lang w:eastAsia="zh-CN"/>
              </w:rPr>
              <w:t>ZTE</w:t>
            </w:r>
          </w:p>
        </w:tc>
        <w:tc>
          <w:tcPr>
            <w:tcW w:w="1134" w:type="dxa"/>
          </w:tcPr>
          <w:p w14:paraId="3C835D9D" w14:textId="77777777" w:rsidR="003446DA" w:rsidRDefault="00480653">
            <w:pPr>
              <w:rPr>
                <w:rFonts w:eastAsia="SimSun"/>
                <w:bCs/>
                <w:lang w:val="en-GB" w:eastAsia="zh-CN"/>
              </w:rPr>
            </w:pPr>
            <w:r>
              <w:rPr>
                <w:rFonts w:eastAsia="SimSun" w:hint="eastAsia"/>
                <w:bCs/>
                <w:lang w:eastAsia="zh-CN"/>
              </w:rPr>
              <w:t>Yes</w:t>
            </w:r>
          </w:p>
        </w:tc>
        <w:tc>
          <w:tcPr>
            <w:tcW w:w="6078" w:type="dxa"/>
          </w:tcPr>
          <w:p w14:paraId="16AB26E1" w14:textId="77777777" w:rsidR="003446DA" w:rsidRDefault="003446DA">
            <w:pPr>
              <w:rPr>
                <w:bCs/>
                <w:lang w:val="en-GB"/>
              </w:rPr>
            </w:pPr>
          </w:p>
        </w:tc>
      </w:tr>
      <w:tr w:rsidR="008A2949" w14:paraId="2646DD79" w14:textId="77777777">
        <w:tc>
          <w:tcPr>
            <w:tcW w:w="2405" w:type="dxa"/>
          </w:tcPr>
          <w:p w14:paraId="7B28C3D9" w14:textId="519D8ED2" w:rsidR="008A2949" w:rsidRPr="008A2949" w:rsidRDefault="008A2949">
            <w:pPr>
              <w:rPr>
                <w:rFonts w:eastAsia="Malgun Gothic"/>
                <w:bCs/>
                <w:lang w:eastAsia="ko-KR"/>
              </w:rPr>
            </w:pPr>
            <w:r>
              <w:rPr>
                <w:rFonts w:eastAsia="Malgun Gothic" w:hint="eastAsia"/>
                <w:bCs/>
                <w:lang w:eastAsia="ko-KR"/>
              </w:rPr>
              <w:t>Samsung</w:t>
            </w:r>
          </w:p>
        </w:tc>
        <w:tc>
          <w:tcPr>
            <w:tcW w:w="1134" w:type="dxa"/>
          </w:tcPr>
          <w:p w14:paraId="65EE49AD" w14:textId="11B4B3F3" w:rsidR="008A2949" w:rsidRPr="008A2949" w:rsidRDefault="008A2949">
            <w:pPr>
              <w:rPr>
                <w:rFonts w:eastAsia="Malgun Gothic"/>
                <w:bCs/>
                <w:lang w:eastAsia="ko-KR"/>
              </w:rPr>
            </w:pPr>
            <w:r>
              <w:rPr>
                <w:rFonts w:eastAsia="Malgun Gothic" w:hint="eastAsia"/>
                <w:bCs/>
                <w:lang w:eastAsia="ko-KR"/>
              </w:rPr>
              <w:t>Yes</w:t>
            </w:r>
          </w:p>
        </w:tc>
        <w:tc>
          <w:tcPr>
            <w:tcW w:w="6078" w:type="dxa"/>
          </w:tcPr>
          <w:p w14:paraId="018D56C8" w14:textId="09821441" w:rsidR="008A2949" w:rsidRPr="008A2949" w:rsidRDefault="008A2949">
            <w:pPr>
              <w:rPr>
                <w:rFonts w:eastAsia="Malgun Gothic"/>
                <w:bCs/>
                <w:lang w:val="en-GB" w:eastAsia="ko-KR"/>
              </w:rPr>
            </w:pPr>
            <w:r>
              <w:rPr>
                <w:rFonts w:eastAsia="Malgun Gothic" w:hint="eastAsia"/>
                <w:bCs/>
                <w:lang w:val="en-GB" w:eastAsia="ko-KR"/>
              </w:rPr>
              <w:t>If needed, we prefer to align the behavior from Rel-16.</w:t>
            </w:r>
          </w:p>
        </w:tc>
      </w:tr>
      <w:tr w:rsidR="005C6B61" w14:paraId="3FFEE961" w14:textId="77777777">
        <w:tc>
          <w:tcPr>
            <w:tcW w:w="2405" w:type="dxa"/>
          </w:tcPr>
          <w:p w14:paraId="78C618AB" w14:textId="0CA994FB" w:rsidR="005C6B61" w:rsidRDefault="005C6B61" w:rsidP="005C6B61">
            <w:pPr>
              <w:rPr>
                <w:rFonts w:eastAsia="Malgun Gothic" w:hint="eastAsia"/>
                <w:bCs/>
                <w:lang w:eastAsia="ko-KR"/>
              </w:rPr>
            </w:pPr>
            <w:r>
              <w:rPr>
                <w:bCs/>
                <w:lang w:val="en-GB"/>
              </w:rPr>
              <w:t>Apple</w:t>
            </w:r>
          </w:p>
        </w:tc>
        <w:tc>
          <w:tcPr>
            <w:tcW w:w="1134" w:type="dxa"/>
          </w:tcPr>
          <w:p w14:paraId="62AD3DDF" w14:textId="1D46295B" w:rsidR="005C6B61" w:rsidRDefault="005C6B61" w:rsidP="005C6B61">
            <w:pPr>
              <w:rPr>
                <w:rFonts w:eastAsia="Malgun Gothic" w:hint="eastAsia"/>
                <w:bCs/>
                <w:lang w:eastAsia="ko-KR"/>
              </w:rPr>
            </w:pPr>
            <w:r>
              <w:rPr>
                <w:bCs/>
                <w:lang w:val="en-GB"/>
              </w:rPr>
              <w:t>Yes</w:t>
            </w:r>
          </w:p>
        </w:tc>
        <w:tc>
          <w:tcPr>
            <w:tcW w:w="6078" w:type="dxa"/>
          </w:tcPr>
          <w:p w14:paraId="2B2B87A1" w14:textId="3DE2B0A5" w:rsidR="005C6B61" w:rsidRDefault="005C6B61" w:rsidP="005C6B61">
            <w:pPr>
              <w:rPr>
                <w:rFonts w:eastAsia="Malgun Gothic" w:hint="eastAsia"/>
                <w:bCs/>
                <w:lang w:val="en-GB" w:eastAsia="ko-KR"/>
              </w:rPr>
            </w:pPr>
          </w:p>
        </w:tc>
      </w:tr>
    </w:tbl>
    <w:p w14:paraId="6342421F" w14:textId="77777777" w:rsidR="003446DA" w:rsidRDefault="003446DA">
      <w:pPr>
        <w:rPr>
          <w:lang w:val="en-GB" w:eastAsia="en-US"/>
        </w:rPr>
      </w:pPr>
    </w:p>
    <w:p w14:paraId="7FEF84DC" w14:textId="77777777" w:rsidR="003446DA" w:rsidRDefault="00480653">
      <w:pPr>
        <w:pStyle w:val="Heading2"/>
      </w:pPr>
      <w:r>
        <w:t>3.3 Ongoing establishment and resume procedure</w:t>
      </w:r>
    </w:p>
    <w:p w14:paraId="22C8F7D1" w14:textId="77777777" w:rsidR="003446DA" w:rsidRDefault="00480653">
      <w:pPr>
        <w:rPr>
          <w:lang w:val="en-GB" w:eastAsia="en-US"/>
        </w:rPr>
      </w:pPr>
      <w:r>
        <w:rPr>
          <w:lang w:val="en-GB" w:eastAsia="en-US"/>
        </w:rPr>
        <w:t>This topic was discussed during RAN2#113bis-e meeting and the final conclusions as minuted in [1] are:</w:t>
      </w:r>
    </w:p>
    <w:tbl>
      <w:tblPr>
        <w:tblStyle w:val="TableGrid"/>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6D7DE8">
            <w:pPr>
              <w:pStyle w:val="Doc-title"/>
            </w:pPr>
            <w:hyperlink r:id="rId18" w:history="1">
              <w:r w:rsidR="00480653">
                <w:rPr>
                  <w:rStyle w:val="Hyperlink"/>
                </w:rPr>
                <w:t>R2-2102715</w:t>
              </w:r>
            </w:hyperlink>
            <w:r w:rsidR="00480653">
              <w:tab/>
              <w:t>Corrections to initiation upon reception of RAN paging and T380 Expiry</w:t>
            </w:r>
            <w:r w:rsidR="00480653">
              <w:tab/>
              <w:t>Samsung Electronics Co., Ltd</w:t>
            </w:r>
            <w:r w:rsidR="00480653">
              <w:tab/>
              <w:t>CR</w:t>
            </w:r>
            <w:r w:rsidR="00480653">
              <w:tab/>
              <w:t>Rel-15</w:t>
            </w:r>
            <w:r w:rsidR="00480653">
              <w:tab/>
              <w:t>38.331</w:t>
            </w:r>
            <w:r w:rsidR="00480653">
              <w:tab/>
              <w:t>15.13.0</w:t>
            </w:r>
            <w:r w:rsidR="00480653">
              <w:tab/>
              <w:t>2476</w:t>
            </w:r>
            <w:r w:rsidR="00480653">
              <w:tab/>
              <w:t>-</w:t>
            </w:r>
            <w:r w:rsidR="00480653">
              <w:tab/>
              <w:t>F</w:t>
            </w:r>
            <w:r w:rsidR="00480653">
              <w:tab/>
              <w:t>NR_newRAT-Core</w:t>
            </w:r>
          </w:p>
          <w:p w14:paraId="0BBA21C0" w14:textId="77777777" w:rsidR="003446DA" w:rsidRDefault="00480653">
            <w:pPr>
              <w:pStyle w:val="Doc-text2"/>
            </w:pPr>
            <w:r>
              <w:t>-</w:t>
            </w:r>
            <w:r>
              <w:tab/>
              <w:t>[006] Rap: Not pursued, no spec change required</w:t>
            </w:r>
          </w:p>
          <w:p w14:paraId="7EAD82A9" w14:textId="77777777" w:rsidR="003446DA" w:rsidRDefault="00480653">
            <w:pPr>
              <w:pStyle w:val="Doc-text2"/>
            </w:pPr>
            <w:r>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2"/>
            <w:commentRangeStart w:id="13"/>
            <w:r>
              <w:t>[006] Not pursued</w:t>
            </w:r>
            <w:commentRangeEnd w:id="12"/>
            <w:r>
              <w:rPr>
                <w:rStyle w:val="CommentReference"/>
                <w:rFonts w:ascii="Arial Unicode MS" w:hAnsi="SimSun"/>
                <w:b w:val="0"/>
                <w:szCs w:val="22"/>
                <w:lang w:val="en-US" w:eastAsia="zh-TW"/>
              </w:rPr>
              <w:commentReference w:id="12"/>
            </w:r>
            <w:commentRangeEnd w:id="13"/>
            <w:r>
              <w:rPr>
                <w:rStyle w:val="CommentReference"/>
                <w:rFonts w:ascii="Arial Unicode MS" w:hAnsi="SimSun"/>
                <w:b w:val="0"/>
                <w:szCs w:val="22"/>
                <w:lang w:val="en-US" w:eastAsia="zh-TW"/>
              </w:rPr>
              <w:commentReference w:id="13"/>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718DD5A7"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58872E1"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30"/>
        <w:gridCol w:w="1481"/>
        <w:gridCol w:w="5806"/>
      </w:tblGrid>
      <w:tr w:rsidR="003446DA" w14:paraId="02C512A6" w14:textId="77777777" w:rsidTr="005C6B61">
        <w:tc>
          <w:tcPr>
            <w:tcW w:w="2330" w:type="dxa"/>
          </w:tcPr>
          <w:p w14:paraId="6937F368" w14:textId="77777777" w:rsidR="003446DA" w:rsidRDefault="00480653">
            <w:pPr>
              <w:rPr>
                <w:b/>
                <w:lang w:val="en-GB"/>
              </w:rPr>
            </w:pPr>
            <w:r>
              <w:rPr>
                <w:b/>
                <w:lang w:val="en-GB"/>
              </w:rPr>
              <w:t>Company</w:t>
            </w:r>
          </w:p>
        </w:tc>
        <w:tc>
          <w:tcPr>
            <w:tcW w:w="1481" w:type="dxa"/>
          </w:tcPr>
          <w:p w14:paraId="2281CB3A" w14:textId="77777777" w:rsidR="003446DA" w:rsidRDefault="00480653">
            <w:pPr>
              <w:rPr>
                <w:b/>
                <w:lang w:val="en-GB"/>
              </w:rPr>
            </w:pPr>
            <w:r>
              <w:rPr>
                <w:b/>
                <w:lang w:val="en-GB"/>
              </w:rPr>
              <w:t>Preferred approach</w:t>
            </w:r>
          </w:p>
        </w:tc>
        <w:tc>
          <w:tcPr>
            <w:tcW w:w="5806"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rsidTr="005C6B61">
        <w:tc>
          <w:tcPr>
            <w:tcW w:w="2330" w:type="dxa"/>
          </w:tcPr>
          <w:p w14:paraId="5D692C77" w14:textId="77777777" w:rsidR="003446DA" w:rsidRDefault="00480653">
            <w:pPr>
              <w:rPr>
                <w:b/>
                <w:lang w:val="en-GB"/>
              </w:rPr>
            </w:pPr>
            <w:r>
              <w:rPr>
                <w:b/>
                <w:lang w:val="en-GB"/>
              </w:rPr>
              <w:t>QCom</w:t>
            </w:r>
          </w:p>
        </w:tc>
        <w:tc>
          <w:tcPr>
            <w:tcW w:w="1481"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806" w:type="dxa"/>
          </w:tcPr>
          <w:p w14:paraId="567AC07A" w14:textId="77777777" w:rsidR="003446DA" w:rsidRDefault="00480653">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rsidR="003446DA" w14:paraId="31D19F00" w14:textId="77777777" w:rsidTr="005C6B61">
        <w:tc>
          <w:tcPr>
            <w:tcW w:w="2330" w:type="dxa"/>
          </w:tcPr>
          <w:p w14:paraId="5CB6F7BC" w14:textId="77777777" w:rsidR="003446DA" w:rsidRDefault="00480653">
            <w:pPr>
              <w:rPr>
                <w:b/>
                <w:lang w:val="en-GB"/>
              </w:rPr>
            </w:pPr>
            <w:r>
              <w:rPr>
                <w:bCs/>
                <w:lang w:val="en-GB"/>
              </w:rPr>
              <w:t>Intel</w:t>
            </w:r>
          </w:p>
        </w:tc>
        <w:tc>
          <w:tcPr>
            <w:tcW w:w="1481" w:type="dxa"/>
          </w:tcPr>
          <w:p w14:paraId="724ACF12" w14:textId="77777777" w:rsidR="003446DA" w:rsidRDefault="00480653">
            <w:pPr>
              <w:rPr>
                <w:b/>
                <w:lang w:val="en-GB"/>
              </w:rPr>
            </w:pPr>
            <w:r>
              <w:rPr>
                <w:bCs/>
                <w:lang w:val="en-GB"/>
              </w:rPr>
              <w:t>None</w:t>
            </w:r>
          </w:p>
        </w:tc>
        <w:tc>
          <w:tcPr>
            <w:tcW w:w="5806"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 xml:space="preserve">t  seem essential to have normative UE requirements for these unless there is a real issue in </w:t>
            </w:r>
            <w:r>
              <w:rPr>
                <w:bCs/>
                <w:lang w:val="en-GB"/>
              </w:rPr>
              <w:lastRenderedPageBreak/>
              <w:t>the field.  Similar issues existed in LTE for connection establishment without such clarifications?</w:t>
            </w:r>
          </w:p>
          <w:p w14:paraId="2A62F805" w14:textId="77777777" w:rsidR="003446DA" w:rsidRDefault="00480653">
            <w:pPr>
              <w:rPr>
                <w:bCs/>
                <w:lang w:val="en-GB"/>
              </w:rPr>
            </w:pPr>
            <w:r>
              <w:rPr>
                <w:bCs/>
                <w:lang w:val="en-GB"/>
              </w:rPr>
              <w:t>If there is support to do such a change, we prefer approach 1 to cover both scenarios as it descriptive without normative UE requirement.</w:t>
            </w:r>
          </w:p>
        </w:tc>
      </w:tr>
      <w:tr w:rsidR="003446DA" w14:paraId="018F75FA" w14:textId="77777777" w:rsidTr="005C6B61">
        <w:tc>
          <w:tcPr>
            <w:tcW w:w="2330" w:type="dxa"/>
          </w:tcPr>
          <w:p w14:paraId="51CD8BE8" w14:textId="77777777" w:rsidR="003446DA" w:rsidRDefault="00480653">
            <w:pPr>
              <w:rPr>
                <w:bCs/>
                <w:lang w:val="en-GB"/>
              </w:rPr>
            </w:pPr>
            <w:r>
              <w:rPr>
                <w:bCs/>
                <w:lang w:val="en-GB"/>
              </w:rPr>
              <w:lastRenderedPageBreak/>
              <w:t>MediaTek</w:t>
            </w:r>
          </w:p>
        </w:tc>
        <w:tc>
          <w:tcPr>
            <w:tcW w:w="1481" w:type="dxa"/>
          </w:tcPr>
          <w:p w14:paraId="557D1301" w14:textId="77777777" w:rsidR="003446DA" w:rsidRDefault="00480653">
            <w:pPr>
              <w:rPr>
                <w:bCs/>
                <w:lang w:val="en-GB"/>
              </w:rPr>
            </w:pPr>
            <w:r>
              <w:rPr>
                <w:bCs/>
                <w:lang w:val="en-GB"/>
              </w:rPr>
              <w:t>None</w:t>
            </w:r>
          </w:p>
        </w:tc>
        <w:tc>
          <w:tcPr>
            <w:tcW w:w="5806" w:type="dxa"/>
          </w:tcPr>
          <w:p w14:paraId="3A4EF165" w14:textId="77777777" w:rsidR="003446DA" w:rsidRDefault="00480653">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rsidTr="005C6B61">
        <w:tc>
          <w:tcPr>
            <w:tcW w:w="2330" w:type="dxa"/>
          </w:tcPr>
          <w:p w14:paraId="77ADB9D4" w14:textId="77777777" w:rsidR="003446DA" w:rsidRDefault="00480653">
            <w:pPr>
              <w:rPr>
                <w:bCs/>
                <w:lang w:val="en-GB"/>
              </w:rPr>
            </w:pPr>
            <w:r>
              <w:rPr>
                <w:bCs/>
                <w:lang w:val="en-GB"/>
              </w:rPr>
              <w:t>Ericsson</w:t>
            </w:r>
          </w:p>
        </w:tc>
        <w:tc>
          <w:tcPr>
            <w:tcW w:w="1481" w:type="dxa"/>
          </w:tcPr>
          <w:p w14:paraId="5EBEFB31" w14:textId="77777777" w:rsidR="003446DA" w:rsidRDefault="00480653">
            <w:pPr>
              <w:rPr>
                <w:bCs/>
                <w:lang w:val="en-GB"/>
              </w:rPr>
            </w:pPr>
            <w:r>
              <w:rPr>
                <w:bCs/>
                <w:lang w:val="en-GB"/>
              </w:rPr>
              <w:t>Approach 2 (proponent)</w:t>
            </w:r>
          </w:p>
        </w:tc>
        <w:tc>
          <w:tcPr>
            <w:tcW w:w="5806" w:type="dxa"/>
          </w:tcPr>
          <w:p w14:paraId="5FB771DF" w14:textId="77777777" w:rsidR="003446DA" w:rsidRDefault="00480653">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14:paraId="1B986782" w14:textId="77777777" w:rsidR="003446DA" w:rsidRDefault="00480653">
            <w:pPr>
              <w:rPr>
                <w:bCs/>
                <w:lang w:val="en-GB"/>
              </w:rPr>
            </w:pPr>
            <w:r>
              <w:rPr>
                <w:bCs/>
                <w:lang w:val="en-GB"/>
              </w:rPr>
              <w:t xml:space="preserve">In case this is clarified, we think it should be clarified for both setup and resume. </w:t>
            </w:r>
          </w:p>
        </w:tc>
      </w:tr>
      <w:tr w:rsidR="003446DA" w14:paraId="7D195BC8" w14:textId="77777777" w:rsidTr="005C6B61">
        <w:tc>
          <w:tcPr>
            <w:tcW w:w="2330" w:type="dxa"/>
          </w:tcPr>
          <w:p w14:paraId="45FE4D71" w14:textId="77777777" w:rsidR="003446DA" w:rsidRDefault="00480653">
            <w:pPr>
              <w:rPr>
                <w:rFonts w:eastAsia="Malgun Gothic"/>
                <w:bCs/>
                <w:lang w:val="en-GB" w:eastAsia="ko-KR"/>
              </w:rPr>
            </w:pPr>
            <w:r>
              <w:rPr>
                <w:rFonts w:eastAsia="Malgun Gothic" w:hint="eastAsia"/>
                <w:bCs/>
                <w:lang w:val="en-GB" w:eastAsia="ko-KR"/>
              </w:rPr>
              <w:t>LG</w:t>
            </w:r>
          </w:p>
        </w:tc>
        <w:tc>
          <w:tcPr>
            <w:tcW w:w="1481" w:type="dxa"/>
          </w:tcPr>
          <w:p w14:paraId="47EDAF75" w14:textId="77777777" w:rsidR="003446DA" w:rsidRDefault="00480653">
            <w:pPr>
              <w:rPr>
                <w:rFonts w:eastAsia="Malgun Gothic"/>
                <w:bCs/>
                <w:lang w:val="en-GB" w:eastAsia="ko-KR"/>
              </w:rPr>
            </w:pPr>
            <w:r>
              <w:rPr>
                <w:rFonts w:eastAsia="Malgun Gothic" w:hint="eastAsia"/>
                <w:bCs/>
                <w:lang w:val="en-GB" w:eastAsia="ko-KR"/>
              </w:rPr>
              <w:t>None</w:t>
            </w:r>
          </w:p>
        </w:tc>
        <w:tc>
          <w:tcPr>
            <w:tcW w:w="5806" w:type="dxa"/>
          </w:tcPr>
          <w:p w14:paraId="0470F951" w14:textId="77777777" w:rsidR="003446DA" w:rsidRDefault="00480653">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3446DA" w14:paraId="61A4654B" w14:textId="77777777" w:rsidTr="005C6B61">
        <w:tc>
          <w:tcPr>
            <w:tcW w:w="2330" w:type="dxa"/>
          </w:tcPr>
          <w:p w14:paraId="50E3132C" w14:textId="77777777" w:rsidR="003446DA" w:rsidRDefault="00480653">
            <w:pPr>
              <w:rPr>
                <w:rFonts w:eastAsia="Malgun Gothic"/>
                <w:bCs/>
                <w:lang w:val="en-GB" w:eastAsia="ko-KR"/>
              </w:rPr>
            </w:pPr>
            <w:r>
              <w:rPr>
                <w:rFonts w:eastAsia="Malgun Gothic"/>
                <w:bCs/>
                <w:lang w:val="en-GB" w:eastAsia="ko-KR"/>
              </w:rPr>
              <w:t>Nokia</w:t>
            </w:r>
          </w:p>
        </w:tc>
        <w:tc>
          <w:tcPr>
            <w:tcW w:w="1481" w:type="dxa"/>
          </w:tcPr>
          <w:p w14:paraId="32636137" w14:textId="77777777" w:rsidR="003446DA" w:rsidRDefault="00480653">
            <w:pPr>
              <w:rPr>
                <w:rFonts w:eastAsia="Malgun Gothic"/>
                <w:bCs/>
                <w:lang w:val="en-GB" w:eastAsia="ko-KR"/>
              </w:rPr>
            </w:pPr>
            <w:r>
              <w:rPr>
                <w:rFonts w:eastAsia="Malgun Gothic"/>
                <w:bCs/>
                <w:lang w:val="en-GB" w:eastAsia="ko-KR"/>
              </w:rPr>
              <w:t>None</w:t>
            </w:r>
          </w:p>
        </w:tc>
        <w:tc>
          <w:tcPr>
            <w:tcW w:w="5806" w:type="dxa"/>
          </w:tcPr>
          <w:p w14:paraId="299559D7" w14:textId="77777777" w:rsidR="003446DA" w:rsidRDefault="00480653">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3446DA" w14:paraId="1E2484DE" w14:textId="77777777" w:rsidTr="005C6B61">
        <w:tc>
          <w:tcPr>
            <w:tcW w:w="2330" w:type="dxa"/>
          </w:tcPr>
          <w:p w14:paraId="7ACEE66E" w14:textId="77777777" w:rsidR="003446DA" w:rsidRDefault="00480653">
            <w:pPr>
              <w:rPr>
                <w:rFonts w:eastAsia="Malgun Gothic"/>
                <w:bCs/>
                <w:lang w:val="en-GB" w:eastAsia="ko-KR"/>
              </w:rPr>
            </w:pPr>
            <w:r>
              <w:rPr>
                <w:rFonts w:eastAsia="Malgun Gothic"/>
                <w:bCs/>
                <w:lang w:val="en-GB" w:eastAsia="ko-KR"/>
              </w:rPr>
              <w:lastRenderedPageBreak/>
              <w:t>vivo</w:t>
            </w:r>
          </w:p>
        </w:tc>
        <w:tc>
          <w:tcPr>
            <w:tcW w:w="1481" w:type="dxa"/>
          </w:tcPr>
          <w:p w14:paraId="6E6AF14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None</w:t>
            </w:r>
          </w:p>
        </w:tc>
        <w:tc>
          <w:tcPr>
            <w:tcW w:w="5806"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”seems to be enough for understanding the UE’s behavior.</w:t>
            </w:r>
          </w:p>
          <w:p w14:paraId="72681618" w14:textId="77777777" w:rsidR="003446DA" w:rsidRDefault="00480653">
            <w:pPr>
              <w:rPr>
                <w:rFonts w:eastAsia="Malgun Gothic"/>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rsidR="003446DA" w14:paraId="31A01997" w14:textId="77777777" w:rsidTr="005C6B61">
        <w:tc>
          <w:tcPr>
            <w:tcW w:w="2330"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481"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806"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rsidTr="005C6B61">
        <w:tc>
          <w:tcPr>
            <w:tcW w:w="2330"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1"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806"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t>‘</w:t>
            </w:r>
            <w:r>
              <w:t>The UE should not start the 2nd RRC resumption procedure when there is a RRC resumption procedure ongoing (</w:t>
            </w:r>
            <w:r>
              <w:rPr>
                <w:color w:val="0000FF"/>
              </w:rPr>
              <w:t>no spec change required</w:t>
            </w:r>
            <w:r>
              <w:t>)</w:t>
            </w:r>
            <w:r>
              <w:rPr>
                <w:rFonts w:eastAsiaTheme="minorEastAsia"/>
                <w:bCs/>
                <w:lang w:eastAsia="zh-CN"/>
              </w:rPr>
              <w:t>’</w:t>
            </w:r>
          </w:p>
        </w:tc>
      </w:tr>
      <w:tr w:rsidR="008A2949" w14:paraId="6FC9EFFE" w14:textId="77777777" w:rsidTr="005C6B61">
        <w:tc>
          <w:tcPr>
            <w:tcW w:w="2330" w:type="dxa"/>
          </w:tcPr>
          <w:p w14:paraId="2467D985" w14:textId="2E0932B8" w:rsidR="008A2949" w:rsidRPr="008A2949" w:rsidRDefault="008A2949">
            <w:pPr>
              <w:rPr>
                <w:rFonts w:eastAsia="Malgun Gothic"/>
                <w:bCs/>
                <w:lang w:eastAsia="ko-KR"/>
              </w:rPr>
            </w:pPr>
            <w:r>
              <w:rPr>
                <w:rFonts w:eastAsia="Malgun Gothic" w:hint="eastAsia"/>
                <w:bCs/>
                <w:lang w:eastAsia="ko-KR"/>
              </w:rPr>
              <w:t>Samsung</w:t>
            </w:r>
          </w:p>
        </w:tc>
        <w:tc>
          <w:tcPr>
            <w:tcW w:w="1481" w:type="dxa"/>
          </w:tcPr>
          <w:p w14:paraId="3F1095D0" w14:textId="68727CA5" w:rsidR="008A2949" w:rsidRPr="008A2949" w:rsidRDefault="008A2949">
            <w:pPr>
              <w:rPr>
                <w:rFonts w:eastAsia="Malgun Gothic"/>
                <w:bCs/>
                <w:lang w:eastAsia="ko-KR"/>
              </w:rPr>
            </w:pPr>
            <w:r>
              <w:rPr>
                <w:rFonts w:eastAsia="Malgun Gothic" w:hint="eastAsia"/>
                <w:bCs/>
                <w:lang w:eastAsia="ko-KR"/>
              </w:rPr>
              <w:t>None</w:t>
            </w:r>
          </w:p>
        </w:tc>
        <w:tc>
          <w:tcPr>
            <w:tcW w:w="5806" w:type="dxa"/>
          </w:tcPr>
          <w:p w14:paraId="5916615D" w14:textId="77777777" w:rsidR="008A2949" w:rsidRDefault="008A2949" w:rsidP="008A2949">
            <w:pPr>
              <w:rPr>
                <w:rFonts w:eastAsia="Malgun Gothic"/>
                <w:bCs/>
                <w:lang w:val="en-GB" w:eastAsia="ko-KR"/>
              </w:rPr>
            </w:pPr>
            <w:r>
              <w:rPr>
                <w:rFonts w:eastAsia="Malgun Gothic" w:hint="eastAsia"/>
                <w:bCs/>
                <w:lang w:val="en-GB" w:eastAsia="ko-KR"/>
              </w:rPr>
              <w:t xml:space="preserve">We think the minutes captured in the last meeting seems enough and do not see a strong need to specify it in our specifications. </w:t>
            </w:r>
          </w:p>
          <w:p w14:paraId="4AA20965" w14:textId="77777777" w:rsidR="008A2949" w:rsidRDefault="008A2949" w:rsidP="008A2949">
            <w:pPr>
              <w:rPr>
                <w:rFonts w:eastAsia="Malgun Gothic"/>
                <w:bCs/>
                <w:lang w:val="en-GB" w:eastAsia="ko-KR"/>
              </w:rPr>
            </w:pPr>
            <w:r>
              <w:rPr>
                <w:rFonts w:eastAsia="Malgun Gothic"/>
                <w:bCs/>
                <w:lang w:val="en-GB" w:eastAsia="ko-KR"/>
              </w:rPr>
              <w:t>Regarding the RRC connection establishment procedure, we think it is not valid as upper layers always know whether there is on-going RRC connection establishment procedure or not.</w:t>
            </w:r>
          </w:p>
          <w:p w14:paraId="7A5025E0" w14:textId="454F5503" w:rsidR="008A2949" w:rsidRDefault="008A2949" w:rsidP="008A2949">
            <w:pPr>
              <w:rPr>
                <w:rFonts w:eastAsiaTheme="minorEastAsia"/>
                <w:bCs/>
                <w:lang w:eastAsia="zh-CN"/>
              </w:rPr>
            </w:pPr>
            <w:r>
              <w:rPr>
                <w:rFonts w:eastAsia="Malgun Gothic" w:hint="eastAsia"/>
                <w:bCs/>
                <w:lang w:val="en-GB" w:eastAsia="ko-KR"/>
              </w:rPr>
              <w:t xml:space="preserve">If </w:t>
            </w:r>
            <w:r>
              <w:rPr>
                <w:rFonts w:eastAsia="Malgun Gothic"/>
                <w:bCs/>
                <w:lang w:val="en-GB" w:eastAsia="ko-KR"/>
              </w:rPr>
              <w:t>we decide to have CR, approach 1 is simpler.</w:t>
            </w:r>
          </w:p>
        </w:tc>
      </w:tr>
      <w:tr w:rsidR="005C6B61" w14:paraId="4CCEED80" w14:textId="77777777" w:rsidTr="005C6B61">
        <w:tc>
          <w:tcPr>
            <w:tcW w:w="2330" w:type="dxa"/>
          </w:tcPr>
          <w:p w14:paraId="0773BA29" w14:textId="07D242DC" w:rsidR="005C6B61" w:rsidRDefault="005C6B61" w:rsidP="005C6B61">
            <w:pPr>
              <w:rPr>
                <w:rFonts w:eastAsia="Malgun Gothic" w:hint="eastAsia"/>
                <w:bCs/>
                <w:lang w:eastAsia="ko-KR"/>
              </w:rPr>
            </w:pPr>
            <w:r>
              <w:rPr>
                <w:bCs/>
                <w:lang w:val="en-GB"/>
              </w:rPr>
              <w:t>Apple</w:t>
            </w:r>
          </w:p>
        </w:tc>
        <w:tc>
          <w:tcPr>
            <w:tcW w:w="1481" w:type="dxa"/>
          </w:tcPr>
          <w:p w14:paraId="7DB97B87" w14:textId="7012FE0E" w:rsidR="005C6B61" w:rsidRDefault="005C6B61" w:rsidP="005C6B61">
            <w:pPr>
              <w:rPr>
                <w:rFonts w:eastAsia="Malgun Gothic" w:hint="eastAsia"/>
                <w:bCs/>
                <w:lang w:eastAsia="ko-KR"/>
              </w:rPr>
            </w:pPr>
            <w:r>
              <w:rPr>
                <w:bCs/>
                <w:lang w:val="en-GB"/>
              </w:rPr>
              <w:t>None</w:t>
            </w:r>
          </w:p>
        </w:tc>
        <w:tc>
          <w:tcPr>
            <w:tcW w:w="5806" w:type="dxa"/>
          </w:tcPr>
          <w:p w14:paraId="4FC4D291" w14:textId="319A2426" w:rsidR="005C6B61" w:rsidRDefault="005C6B61" w:rsidP="005C6B61">
            <w:pPr>
              <w:rPr>
                <w:rFonts w:eastAsia="Malgun Gothic" w:hint="eastAsia"/>
                <w:bCs/>
                <w:lang w:val="en-GB" w:eastAsia="ko-KR"/>
              </w:rPr>
            </w:pPr>
            <w:r>
              <w:rPr>
                <w:bCs/>
                <w:lang w:val="en-GB"/>
              </w:rPr>
              <w:t>Capturing the common understanding in chairman notes is sufficient.</w:t>
            </w:r>
            <w:bookmarkStart w:id="14" w:name="_GoBack"/>
            <w:bookmarkEnd w:id="14"/>
          </w:p>
        </w:tc>
      </w:tr>
    </w:tbl>
    <w:p w14:paraId="3B875DF3" w14:textId="77777777" w:rsidR="003446DA" w:rsidRDefault="003446DA">
      <w:pPr>
        <w:rPr>
          <w:lang w:val="en-GB" w:eastAsia="en-US"/>
        </w:rPr>
      </w:pPr>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References</w:t>
      </w:r>
    </w:p>
    <w:p w14:paraId="6347DDD9" w14:textId="77777777" w:rsidR="003446DA" w:rsidRDefault="00480653">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Dawid Koziol" w:date="2021-05-19T21:43:00Z" w:initials="DK">
    <w:p w14:paraId="6D735600" w14:textId="77777777" w:rsidR="003446DA" w:rsidRDefault="00480653">
      <w:pPr>
        <w:pStyle w:val="CommentText"/>
      </w:pPr>
      <w:r>
        <w:t>I will add the conclusions here when the notes are available.</w:t>
      </w:r>
    </w:p>
  </w:comment>
  <w:comment w:id="10" w:author="Zhenzhen" w:date="2021-05-21T12:02:00Z" w:initials="Zhenzhen">
    <w:p w14:paraId="5774CB05" w14:textId="77777777" w:rsidR="00102FD6" w:rsidRDefault="00102FD6" w:rsidP="00102FD6">
      <w:pPr>
        <w:rPr>
          <w:color w:val="1F497D"/>
          <w:sz w:val="21"/>
          <w:szCs w:val="21"/>
          <w:lang w:eastAsia="zh-CN"/>
        </w:rPr>
      </w:pPr>
      <w:r>
        <w:rPr>
          <w:rStyle w:val="CommentReference"/>
        </w:rPr>
        <w:annotationRef/>
      </w:r>
    </w:p>
    <w:p w14:paraId="369D66D1" w14:textId="77777777" w:rsidR="00102FD6" w:rsidRDefault="00102FD6" w:rsidP="00102FD6">
      <w:pPr>
        <w:rPr>
          <w:color w:val="1F497D"/>
          <w:sz w:val="21"/>
          <w:szCs w:val="21"/>
          <w:lang w:eastAsia="zh-CN"/>
        </w:rPr>
      </w:pPr>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p>
    <w:p w14:paraId="4F7E3E43" w14:textId="559C25B3" w:rsidR="00102FD6" w:rsidRDefault="00102FD6" w:rsidP="00102FD6">
      <w:pPr>
        <w:rPr>
          <w:color w:val="1F497D"/>
          <w:sz w:val="21"/>
          <w:szCs w:val="21"/>
        </w:rPr>
      </w:pPr>
    </w:p>
    <w:p w14:paraId="39275E1E" w14:textId="77777777" w:rsidR="00102FD6" w:rsidRDefault="00102FD6" w:rsidP="00102FD6">
      <w:pPr>
        <w:rPr>
          <w:color w:val="1F497D"/>
          <w:sz w:val="21"/>
          <w:szCs w:val="21"/>
        </w:rPr>
      </w:pPr>
      <w:r>
        <w:rPr>
          <w:color w:val="1F497D"/>
          <w:sz w:val="21"/>
          <w:szCs w:val="21"/>
        </w:rPr>
        <w:t>For SRB1, in case of RRC resume/Re-establishment, I think reestablishRLC should anyway NOT be set to true, whether or not full configuration is used. This has been clarified in RAN2#113 meeting below.</w:t>
      </w:r>
    </w:p>
    <w:p w14:paraId="36526D35" w14:textId="77777777" w:rsidR="00102FD6" w:rsidRDefault="00102FD6" w:rsidP="00102FD6">
      <w:pPr>
        <w:pStyle w:val="Agreement"/>
        <w:numPr>
          <w:ilvl w:val="0"/>
          <w:numId w:val="19"/>
        </w:numPr>
        <w:tabs>
          <w:tab w:val="num" w:pos="9990"/>
        </w:tabs>
        <w:overflowPunct w:val="0"/>
        <w:autoSpaceDE w:val="0"/>
        <w:autoSpaceDN w:val="0"/>
        <w:spacing w:after="0" w:line="240" w:lineRule="auto"/>
        <w:ind w:left="1616" w:hanging="357"/>
        <w:jc w:val="left"/>
        <w:rPr>
          <w:szCs w:val="20"/>
        </w:rPr>
      </w:pPr>
      <w:r>
        <w:t xml:space="preserve">[005] If SRB1 is included in the first RRCReconfiguration after re-establishment, the reestablishRLC field is not set to </w:t>
      </w:r>
      <w:r>
        <w:rPr>
          <w:i/>
          <w:iCs/>
        </w:rPr>
        <w:t>true</w:t>
      </w:r>
      <w:r>
        <w:t xml:space="preserve"> for SRB1 </w:t>
      </w:r>
    </w:p>
    <w:p w14:paraId="13344899" w14:textId="77777777" w:rsidR="00102FD6" w:rsidRDefault="00102FD6" w:rsidP="00102FD6">
      <w:pPr>
        <w:pStyle w:val="Agreement"/>
        <w:numPr>
          <w:ilvl w:val="0"/>
          <w:numId w:val="19"/>
        </w:numPr>
        <w:tabs>
          <w:tab w:val="num" w:pos="9990"/>
        </w:tabs>
        <w:overflowPunct w:val="0"/>
        <w:autoSpaceDE w:val="0"/>
        <w:autoSpaceDN w:val="0"/>
        <w:spacing w:after="0" w:line="240" w:lineRule="auto"/>
        <w:ind w:left="1616" w:hanging="357"/>
        <w:jc w:val="left"/>
      </w:pPr>
      <w:r>
        <w:t>If SRB1 is included in the RRCResume, the reestablishRLC field is not set to true for SRB1</w:t>
      </w:r>
    </w:p>
    <w:p w14:paraId="57D1CDDA" w14:textId="77777777" w:rsidR="00102FD6" w:rsidRDefault="00102FD6" w:rsidP="00102FD6">
      <w:pPr>
        <w:rPr>
          <w:color w:val="1F497D"/>
          <w:sz w:val="21"/>
          <w:szCs w:val="21"/>
        </w:rPr>
      </w:pPr>
      <w:r>
        <w:rPr>
          <w:color w:val="1F497D"/>
          <w:sz w:val="21"/>
          <w:szCs w:val="21"/>
        </w:rPr>
        <w:t>Current spec text is doesn</w:t>
      </w:r>
      <w:r>
        <w:rPr>
          <w:color w:val="1F497D"/>
          <w:sz w:val="21"/>
          <w:szCs w:val="21"/>
        </w:rPr>
        <w:t>’</w:t>
      </w:r>
      <w:r>
        <w:rPr>
          <w:color w:val="1F497D"/>
          <w:sz w:val="21"/>
          <w:szCs w:val="21"/>
        </w:rPr>
        <w:t>t say for SRB1 reestablishRLC is set to true in case of RRC resume/Re-establishment, so I think current text is already correct for SRB1. But for SRB2 and DRB, the current text enforced networks to set reestablishRLC to true, which would be wrong in case of full configuration(that is why we think a CR is needed).</w:t>
      </w:r>
    </w:p>
    <w:p w14:paraId="26D30DD9" w14:textId="77777777" w:rsidR="00102FD6" w:rsidRDefault="00102FD6" w:rsidP="00102FD6">
      <w:pPr>
        <w:rPr>
          <w:color w:val="1F497D"/>
          <w:sz w:val="21"/>
          <w:szCs w:val="21"/>
          <w:lang w:eastAsia="zh-CN"/>
        </w:rPr>
      </w:pPr>
    </w:p>
    <w:p w14:paraId="09C6F5A8" w14:textId="77777777" w:rsidR="00102FD6" w:rsidRDefault="00102FD6" w:rsidP="00102FD6">
      <w:pPr>
        <w:rPr>
          <w:color w:val="1F497D"/>
          <w:sz w:val="21"/>
          <w:szCs w:val="21"/>
          <w:lang w:eastAsia="zh-CN"/>
        </w:rPr>
      </w:pPr>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p>
    <w:p w14:paraId="0D091857" w14:textId="30F766FF" w:rsidR="00102FD6" w:rsidRPr="00102FD6" w:rsidRDefault="00102FD6">
      <w:pPr>
        <w:pStyle w:val="CommentText"/>
      </w:pPr>
    </w:p>
  </w:comment>
  <w:comment w:id="12" w:author="Dawid Koziol" w:date="2021-05-19T20:06:00Z" w:initials="DK">
    <w:p w14:paraId="158F13F5" w14:textId="77777777" w:rsidR="003446DA" w:rsidRDefault="00480653">
      <w:pPr>
        <w:pStyle w:val="CommentText"/>
      </w:pP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3" w:author="Ericsson" w:date="2021-05-20T06:07:00Z" w:initials="MVDZ">
    <w:p w14:paraId="54773E54" w14:textId="77777777" w:rsidR="003446DA" w:rsidRDefault="00480653">
      <w:pPr>
        <w:pStyle w:val="CommentText"/>
      </w:pP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735600" w15:done="0"/>
  <w15:commentEx w15:paraId="0D091857" w15:done="0"/>
  <w15:commentEx w15:paraId="158F13F5" w15:done="0"/>
  <w15:commentEx w15:paraId="54773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35600" w16cid:durableId="24523648"/>
  <w16cid:commentId w16cid:paraId="0D091857" w16cid:durableId="24523649"/>
  <w16cid:commentId w16cid:paraId="158F13F5" w16cid:durableId="2452364A"/>
  <w16cid:commentId w16cid:paraId="54773E54" w16cid:durableId="24523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0165" w14:textId="77777777" w:rsidR="006D7DE8" w:rsidRDefault="006D7DE8">
      <w:pPr>
        <w:spacing w:after="0" w:line="240" w:lineRule="auto"/>
      </w:pPr>
      <w:r>
        <w:separator/>
      </w:r>
    </w:p>
  </w:endnote>
  <w:endnote w:type="continuationSeparator" w:id="0">
    <w:p w14:paraId="68EB4F61" w14:textId="77777777" w:rsidR="006D7DE8" w:rsidRDefault="006D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A515" w14:textId="77777777" w:rsidR="00851D6C" w:rsidRDefault="00851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C777" w14:textId="10654031" w:rsidR="003446DA" w:rsidRDefault="00480653">
    <w:pPr>
      <w:pStyle w:val="Footer"/>
    </w:pPr>
    <w:r>
      <w:fldChar w:fldCharType="begin"/>
    </w:r>
    <w:r>
      <w:instrText xml:space="preserve"> PAGE   \* MERGEFORMAT </w:instrText>
    </w:r>
    <w:r>
      <w:fldChar w:fldCharType="separate"/>
    </w:r>
    <w:r w:rsidR="00102FD6">
      <w:rPr>
        <w:noProof/>
      </w:rPr>
      <w:t>3</w:t>
    </w:r>
    <w:r>
      <w:fldChar w:fldCharType="end"/>
    </w:r>
  </w:p>
  <w:p w14:paraId="1DFE1559" w14:textId="77777777" w:rsidR="003446DA" w:rsidRDefault="00344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F65E" w14:textId="77777777" w:rsidR="00851D6C" w:rsidRDefault="00851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3B6A" w14:textId="77777777" w:rsidR="006D7DE8" w:rsidRDefault="006D7DE8">
      <w:pPr>
        <w:spacing w:after="0" w:line="240" w:lineRule="auto"/>
      </w:pPr>
      <w:r>
        <w:separator/>
      </w:r>
    </w:p>
  </w:footnote>
  <w:footnote w:type="continuationSeparator" w:id="0">
    <w:p w14:paraId="3B38F5C0" w14:textId="77777777" w:rsidR="006D7DE8" w:rsidRDefault="006D7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3FE9" w14:textId="77777777" w:rsidR="00851D6C" w:rsidRDefault="00851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8F23" w14:textId="77777777" w:rsidR="00851D6C" w:rsidRDefault="00851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C539" w14:textId="77777777" w:rsidR="00851D6C" w:rsidRDefault="00851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Zhenzhen">
    <w15:presenceInfo w15:providerId="None" w15:userId="Zhenz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102FD6"/>
    <w:rsid w:val="003446DA"/>
    <w:rsid w:val="003F185C"/>
    <w:rsid w:val="00480653"/>
    <w:rsid w:val="00481219"/>
    <w:rsid w:val="004D6951"/>
    <w:rsid w:val="005C6B61"/>
    <w:rsid w:val="00640FFD"/>
    <w:rsid w:val="006835EC"/>
    <w:rsid w:val="006D7DE8"/>
    <w:rsid w:val="0077160B"/>
    <w:rsid w:val="007B153A"/>
    <w:rsid w:val="00851D6C"/>
    <w:rsid w:val="008A2949"/>
    <w:rsid w:val="009332D2"/>
    <w:rsid w:val="009E2910"/>
    <w:rsid w:val="00AE0E3C"/>
    <w:rsid w:val="00B02BC9"/>
    <w:rsid w:val="00B31EC8"/>
    <w:rsid w:val="00BB1FDD"/>
    <w:rsid w:val="00C576A7"/>
    <w:rsid w:val="00D976B2"/>
    <w:rsid w:val="00F3480A"/>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SimSu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04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FCC5E6F7-E615-694E-91B4-0BBF6100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21</TotalTime>
  <Pages>15</Pages>
  <Words>3500</Words>
  <Characters>18097</Characters>
  <Application>Microsoft Office Word</Application>
  <DocSecurity>0</DocSecurity>
  <Lines>247</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cp:lastModifiedBy>
  <cp:revision>4</cp:revision>
  <cp:lastPrinted>2007-12-21T03:58:00Z</cp:lastPrinted>
  <dcterms:created xsi:type="dcterms:W3CDTF">2021-05-21T04:01:00Z</dcterms:created>
  <dcterms:modified xsi:type="dcterms:W3CDTF">2021-05-21T06:01:00Z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(3)UYFYGzmfkie4lnhvyW4rhV0/+ru/lIYr1G/PhLq5lXqNe6bIfVfvCJDonMKz/gFlEMrigpFc
yktmco91lThnQUg5FQDbFzB60dn/hGwuHnd9I/jgsgQE7m0LHmZ7BqXItaKQYze/ZlzP7KqJ
E0qyAzlQeNvNnAFZrOZJ7Bg474Bd7ITCwT3qZuIwFURE8W7qEnFM+1hYhpgFuVt/l5WlKZ4I
TmGpx/AEaQqnhjjCQy</vt:lpwstr>
  </property>
  <property fmtid="{D5CDD505-2E9C-101B-9397-08002B2CF9AE}" pid="4" name="_2015_ms_pID_7253431">
    <vt:lpwstr>40qf6/MkNCKVuOW6EWKwh5lvZyg9bkK3Ff67cbNlpSczQWREBhM8yH
Ca5PkHr99uc8BOpVLB6Yt69CatEy8tugII/Ui/n2wIAJg4hU/2J6A9W1AI7h1bTwKwwdYE9N
UoDznmaLpfgxVNfusp21L68QJrVMXWHutjrgntBdm45wpe3MsdqC/7DML0XNGS1NndF4NpVN
iftYExnUlN2OEpk6k6MxoJnSSRzQxftRbLu7</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+Q==</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