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r w:rsidR="00BA411B">
        <w:rPr>
          <w:rFonts w:ascii="Arial" w:hAnsi="Arial" w:cs="Arial"/>
          <w:b/>
          <w:sz w:val="24"/>
        </w:rPr>
        <w:t>May</w:t>
      </w:r>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bookmarkStart w:id="2" w:name="_GoBack"/>
      <w:bookmarkEnd w:id="2"/>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HiSilicon</w:t>
      </w:r>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3" w:name="OLE_LINK39"/>
      <w:bookmarkStart w:id="4" w:name="OLE_LINK37"/>
      <w:bookmarkStart w:id="5" w:name="OLE_LINK38"/>
    </w:p>
    <w:p w14:paraId="6BB9DDD8" w14:textId="7274DC14" w:rsidR="00303E41" w:rsidRPr="00BF2A79" w:rsidRDefault="00792501" w:rsidP="004426C6">
      <w:pPr>
        <w:rPr>
          <w:rFonts w:ascii="Arial" w:eastAsia="Arial Unicode MS" w:hAnsi="Arial" w:cs="Arial"/>
          <w:lang w:val="en-GB"/>
        </w:rPr>
      </w:pPr>
      <w:bookmarkStart w:id="6" w:name="OLE_LINK41"/>
      <w:bookmarkStart w:id="7" w:name="OLE_LINK17"/>
      <w:bookmarkStart w:id="8" w:name="OLE_LINK24"/>
      <w:bookmarkStart w:id="9" w:name="OLE_LINK16"/>
      <w:bookmarkEnd w:id="3"/>
      <w:bookmarkEnd w:id="4"/>
      <w:bookmarkEnd w:id="5"/>
      <w:r w:rsidRPr="00BF2A79">
        <w:rPr>
          <w:rFonts w:ascii="Arial" w:eastAsia="Arial Unicode MS" w:hAnsi="Arial" w:cs="Arial"/>
          <w:lang w:val="en-GB"/>
        </w:rPr>
        <w:t xml:space="preserve">This </w:t>
      </w:r>
      <w:r w:rsidR="004426C6" w:rsidRPr="00BF2A79">
        <w:rPr>
          <w:rFonts w:ascii="Arial" w:eastAsia="Arial Unicode MS" w:hAnsi="Arial" w:cs="Arial"/>
          <w:lang w:val="en-GB"/>
        </w:rPr>
        <w:t xml:space="preserve">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[AT114-e][004][NR15]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t>Phase 1,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[Post113bis-e][060][NR15]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 Mediatek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003FBD22" w14:textId="77777777" w:rsidR="00C42575" w:rsidRPr="00371DB0" w:rsidRDefault="00C42575" w:rsidP="002169D9">
            <w:pPr>
              <w:widowControl w:val="0"/>
              <w:rPr>
                <w:rFonts w:ascii="CG Times (WN)" w:eastAsia="DengXian" w:hAnsi="CG Times (WN)"/>
                <w:bCs/>
                <w:sz w:val="21"/>
                <w:szCs w:val="21"/>
                <w:lang w:eastAsia="zh-CN"/>
              </w:rPr>
            </w:pPr>
          </w:p>
        </w:tc>
      </w:tr>
      <w:tr w:rsidR="00C42575" w14:paraId="2496AA7D" w14:textId="77777777" w:rsidTr="00C42575">
        <w:tc>
          <w:tcPr>
            <w:tcW w:w="3506" w:type="dxa"/>
            <w:shd w:val="clear" w:color="auto" w:fill="auto"/>
          </w:tcPr>
          <w:p w14:paraId="5770E52A"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21145892" w14:textId="77777777" w:rsidR="00C42575" w:rsidRPr="00371DB0" w:rsidRDefault="00C42575" w:rsidP="002169D9">
            <w:pPr>
              <w:widowControl w:val="0"/>
              <w:rPr>
                <w:rFonts w:ascii="CG Times (WN)" w:eastAsia="DengXian" w:hAnsi="CG Times (WN)"/>
                <w:bCs/>
                <w:sz w:val="21"/>
                <w:szCs w:val="21"/>
                <w:lang w:eastAsia="zh-CN"/>
              </w:rPr>
            </w:pPr>
          </w:p>
        </w:tc>
      </w:tr>
      <w:tr w:rsidR="00C42575" w14:paraId="52EE6B49" w14:textId="77777777" w:rsidTr="00C42575">
        <w:tc>
          <w:tcPr>
            <w:tcW w:w="3506" w:type="dxa"/>
            <w:shd w:val="clear" w:color="auto" w:fill="auto"/>
          </w:tcPr>
          <w:p w14:paraId="431741E5"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6E47C8C7" w14:textId="77777777" w:rsidR="00C42575" w:rsidRPr="00371DB0" w:rsidRDefault="00C42575" w:rsidP="002169D9">
            <w:pPr>
              <w:widowControl w:val="0"/>
              <w:rPr>
                <w:rFonts w:ascii="CG Times (WN)" w:eastAsia="DengXian" w:hAnsi="CG Times (WN)"/>
                <w:bCs/>
                <w:sz w:val="21"/>
                <w:szCs w:val="21"/>
                <w:lang w:eastAsia="zh-CN"/>
              </w:rPr>
            </w:pP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includes the correcitons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10"/>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r>
        <w:rPr>
          <w:lang w:val="en-GB" w:eastAsia="en-US"/>
        </w:rPr>
        <w:t xml:space="preserve">the changes </w:t>
      </w:r>
      <w:r>
        <w:rPr>
          <w:lang w:val="en-GB" w:eastAsia="en-US"/>
        </w:rPr>
        <w:lastRenderedPageBreak/>
        <w:t xml:space="preserve">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10"/>
      <w:r w:rsidR="00C345B0">
        <w:rPr>
          <w:rStyle w:val="CommentReference"/>
        </w:rPr>
        <w:commentReference w:id="10"/>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7777777" w:rsidR="00FA6FC6" w:rsidRDefault="00FA6FC6" w:rsidP="000014F1">
            <w:pPr>
              <w:rPr>
                <w:b/>
                <w:lang w:val="en-GB"/>
              </w:rPr>
            </w:pPr>
          </w:p>
        </w:tc>
        <w:tc>
          <w:tcPr>
            <w:tcW w:w="7229" w:type="dxa"/>
          </w:tcPr>
          <w:p w14:paraId="4E5D6399" w14:textId="77777777" w:rsidR="00FA6FC6" w:rsidRDefault="00FA6FC6" w:rsidP="000014F1">
            <w:pPr>
              <w:rPr>
                <w:b/>
                <w:lang w:val="en-GB"/>
              </w:rPr>
            </w:pPr>
          </w:p>
        </w:tc>
      </w:tr>
      <w:tr w:rsidR="00FA6FC6" w14:paraId="497C2C90" w14:textId="77777777" w:rsidTr="00FA6FC6">
        <w:tc>
          <w:tcPr>
            <w:tcW w:w="2405" w:type="dxa"/>
          </w:tcPr>
          <w:p w14:paraId="1B5B1A91" w14:textId="77777777" w:rsidR="00FA6FC6" w:rsidRDefault="00FA6FC6" w:rsidP="000014F1">
            <w:pPr>
              <w:rPr>
                <w:b/>
                <w:lang w:val="en-GB"/>
              </w:rPr>
            </w:pPr>
          </w:p>
        </w:tc>
        <w:tc>
          <w:tcPr>
            <w:tcW w:w="7229" w:type="dxa"/>
          </w:tcPr>
          <w:p w14:paraId="377974A2" w14:textId="77777777" w:rsidR="00FA6FC6" w:rsidRDefault="00FA6FC6" w:rsidP="000014F1">
            <w:pPr>
              <w:rPr>
                <w:b/>
                <w:lang w:val="en-GB"/>
              </w:rPr>
            </w:pP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layers, 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815716" w:rsidP="000014F1">
            <w:pPr>
              <w:pStyle w:val="Doc-title"/>
              <w:spacing w:after="240"/>
            </w:pPr>
            <w:hyperlink r:id="rId14"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[006] Rapporteur: Some issues should be further discussed, e.g. whether the UE should stay in RRC INACTIVE (e.g. from NAS perspective) and what happens in case the UE still receives RRCSetup or RRCResume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815716" w:rsidP="000014F1">
            <w:pPr>
              <w:pStyle w:val="Doc-title"/>
              <w:spacing w:after="240"/>
            </w:pPr>
            <w:hyperlink r:id="rId15"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reponse for RRCResume message</w:t>
      </w:r>
      <w:r w:rsidR="0067414D">
        <w:rPr>
          <w:lang w:val="en-GB"/>
        </w:rPr>
        <w:t xml:space="preserve">. </w:t>
      </w:r>
      <w:r w:rsidR="000D231C">
        <w:rPr>
          <w:lang w:val="en-GB"/>
        </w:rPr>
        <w:t xml:space="preserve">Hence, a proposal is brought up that UE should rather move to RRC IDLE state upon abortion of RRC connection resume by upper layers. </w:t>
      </w:r>
      <w:r w:rsidR="000D231C">
        <w:rPr>
          <w:lang w:val="en-GB"/>
        </w:rPr>
        <w:lastRenderedPageBreak/>
        <w:t>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405"/>
        <w:gridCol w:w="1135"/>
        <w:gridCol w:w="6077"/>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7777777" w:rsidR="000D231C" w:rsidRDefault="000D231C" w:rsidP="001F01BE">
            <w:pPr>
              <w:rPr>
                <w:b/>
                <w:lang w:val="en-GB"/>
              </w:rPr>
            </w:pPr>
          </w:p>
        </w:tc>
        <w:tc>
          <w:tcPr>
            <w:tcW w:w="1135" w:type="dxa"/>
          </w:tcPr>
          <w:p w14:paraId="505AAA77" w14:textId="77777777" w:rsidR="000D231C" w:rsidRDefault="000D231C" w:rsidP="001F01BE">
            <w:pPr>
              <w:rPr>
                <w:b/>
                <w:lang w:val="en-GB"/>
              </w:rPr>
            </w:pPr>
          </w:p>
        </w:tc>
        <w:tc>
          <w:tcPr>
            <w:tcW w:w="6077" w:type="dxa"/>
          </w:tcPr>
          <w:p w14:paraId="414A6AC7" w14:textId="77777777" w:rsidR="000D231C" w:rsidRDefault="000D231C" w:rsidP="001F01BE">
            <w:pPr>
              <w:rPr>
                <w:b/>
                <w:lang w:val="en-GB"/>
              </w:rPr>
            </w:pPr>
          </w:p>
        </w:tc>
      </w:tr>
      <w:tr w:rsidR="000D231C" w14:paraId="24FDE688" w14:textId="77777777" w:rsidTr="00E109E0">
        <w:tc>
          <w:tcPr>
            <w:tcW w:w="2405" w:type="dxa"/>
          </w:tcPr>
          <w:p w14:paraId="1614DF32" w14:textId="77777777" w:rsidR="000D231C" w:rsidRDefault="000D231C" w:rsidP="001F01BE">
            <w:pPr>
              <w:rPr>
                <w:b/>
                <w:lang w:val="en-GB"/>
              </w:rPr>
            </w:pPr>
          </w:p>
        </w:tc>
        <w:tc>
          <w:tcPr>
            <w:tcW w:w="1135" w:type="dxa"/>
          </w:tcPr>
          <w:p w14:paraId="39C32FEC" w14:textId="77777777" w:rsidR="000D231C" w:rsidRDefault="000D231C" w:rsidP="001F01BE">
            <w:pPr>
              <w:rPr>
                <w:b/>
                <w:lang w:val="en-GB"/>
              </w:rPr>
            </w:pPr>
          </w:p>
        </w:tc>
        <w:tc>
          <w:tcPr>
            <w:tcW w:w="6077" w:type="dxa"/>
          </w:tcPr>
          <w:p w14:paraId="10123167" w14:textId="77777777" w:rsidR="000D231C" w:rsidRDefault="000D231C" w:rsidP="001F01BE">
            <w:pPr>
              <w:rPr>
                <w:b/>
                <w:lang w:val="en-GB"/>
              </w:rPr>
            </w:pP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77777777" w:rsidR="00257736" w:rsidRDefault="00257736" w:rsidP="000014F1">
            <w:pPr>
              <w:rPr>
                <w:b/>
                <w:lang w:val="en-GB"/>
              </w:rPr>
            </w:pPr>
          </w:p>
        </w:tc>
        <w:tc>
          <w:tcPr>
            <w:tcW w:w="1134" w:type="dxa"/>
          </w:tcPr>
          <w:p w14:paraId="7ED1BF88" w14:textId="77777777" w:rsidR="00257736" w:rsidRDefault="00257736" w:rsidP="000014F1">
            <w:pPr>
              <w:rPr>
                <w:b/>
                <w:lang w:val="en-GB"/>
              </w:rPr>
            </w:pPr>
          </w:p>
        </w:tc>
        <w:tc>
          <w:tcPr>
            <w:tcW w:w="6078" w:type="dxa"/>
          </w:tcPr>
          <w:p w14:paraId="4FADCF8C" w14:textId="77777777" w:rsidR="00257736" w:rsidRDefault="00257736" w:rsidP="000014F1">
            <w:pPr>
              <w:rPr>
                <w:b/>
                <w:lang w:val="en-GB"/>
              </w:rPr>
            </w:pPr>
          </w:p>
        </w:tc>
      </w:tr>
      <w:tr w:rsidR="00257736" w14:paraId="4C988923" w14:textId="77777777" w:rsidTr="00E109E0">
        <w:tc>
          <w:tcPr>
            <w:tcW w:w="2405" w:type="dxa"/>
          </w:tcPr>
          <w:p w14:paraId="4FFA5B44" w14:textId="77777777" w:rsidR="00257736" w:rsidRDefault="00257736" w:rsidP="000014F1">
            <w:pPr>
              <w:rPr>
                <w:b/>
                <w:lang w:val="en-GB"/>
              </w:rPr>
            </w:pPr>
          </w:p>
        </w:tc>
        <w:tc>
          <w:tcPr>
            <w:tcW w:w="1134" w:type="dxa"/>
          </w:tcPr>
          <w:p w14:paraId="528C1A24" w14:textId="77777777" w:rsidR="00257736" w:rsidRDefault="00257736" w:rsidP="000014F1">
            <w:pPr>
              <w:rPr>
                <w:b/>
                <w:lang w:val="en-GB"/>
              </w:rPr>
            </w:pPr>
          </w:p>
        </w:tc>
        <w:tc>
          <w:tcPr>
            <w:tcW w:w="6078" w:type="dxa"/>
          </w:tcPr>
          <w:p w14:paraId="63D3BA22" w14:textId="77777777" w:rsidR="00257736" w:rsidRDefault="00257736" w:rsidP="000014F1">
            <w:pPr>
              <w:rPr>
                <w:b/>
                <w:lang w:val="en-GB"/>
              </w:rPr>
            </w:pP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t>3.3 O</w:t>
      </w:r>
      <w:r w:rsidRPr="005B494C">
        <w:t>ngoing establishment and resume procedure</w:t>
      </w:r>
    </w:p>
    <w:p w14:paraId="64F2095E" w14:textId="45C44FD7" w:rsidR="005B494C" w:rsidRDefault="009E570C" w:rsidP="005B494C">
      <w:pPr>
        <w:rPr>
          <w:lang w:val="en-GB" w:eastAsia="en-US"/>
        </w:rPr>
      </w:pPr>
      <w:r>
        <w:rPr>
          <w:lang w:val="en-GB" w:eastAsia="en-US"/>
        </w:rPr>
        <w:t>This topic was discussed during RAN2#113bis-e meeting and the final conclusions as minuted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815716" w:rsidP="00351757">
            <w:pPr>
              <w:pStyle w:val="Doc-title"/>
            </w:pPr>
            <w:hyperlink r:id="rId16"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lastRenderedPageBreak/>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1"/>
            <w:r w:rsidRPr="003D539C">
              <w:t>[006] Not pursued</w:t>
            </w:r>
            <w:commentRangeEnd w:id="11"/>
            <w:r>
              <w:rPr>
                <w:rStyle w:val="CommentReference"/>
                <w:rFonts w:ascii="Arial Unicode MS" w:hAnsi="宋体"/>
                <w:b w:val="0"/>
                <w:szCs w:val="22"/>
                <w:lang w:val="en-US" w:eastAsia="zh-TW"/>
              </w:rPr>
              <w:commentReference w:id="11"/>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405"/>
        <w:gridCol w:w="1135"/>
        <w:gridCol w:w="6077"/>
      </w:tblGrid>
      <w:tr w:rsidR="00D1073D" w14:paraId="06383A7C" w14:textId="77777777" w:rsidTr="000014F1">
        <w:tc>
          <w:tcPr>
            <w:tcW w:w="2405" w:type="dxa"/>
          </w:tcPr>
          <w:p w14:paraId="003BC405" w14:textId="77777777" w:rsidR="00D1073D" w:rsidRDefault="00D1073D" w:rsidP="000014F1">
            <w:pPr>
              <w:rPr>
                <w:b/>
                <w:lang w:val="en-GB"/>
              </w:rPr>
            </w:pPr>
            <w:r>
              <w:rPr>
                <w:b/>
                <w:lang w:val="en-GB"/>
              </w:rPr>
              <w:t>Company</w:t>
            </w:r>
          </w:p>
        </w:tc>
        <w:tc>
          <w:tcPr>
            <w:tcW w:w="1135" w:type="dxa"/>
          </w:tcPr>
          <w:p w14:paraId="0FDBB622" w14:textId="77777777" w:rsidR="00D1073D" w:rsidRDefault="00D1073D" w:rsidP="000014F1">
            <w:pPr>
              <w:rPr>
                <w:b/>
                <w:lang w:val="en-GB"/>
              </w:rPr>
            </w:pPr>
            <w:r>
              <w:rPr>
                <w:b/>
                <w:lang w:val="en-GB"/>
              </w:rPr>
              <w:t>Preferred approach</w:t>
            </w:r>
          </w:p>
        </w:tc>
        <w:tc>
          <w:tcPr>
            <w:tcW w:w="6077"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0014F1">
        <w:tc>
          <w:tcPr>
            <w:tcW w:w="2405" w:type="dxa"/>
          </w:tcPr>
          <w:p w14:paraId="36284F6F" w14:textId="77777777" w:rsidR="00D1073D" w:rsidRDefault="00D1073D" w:rsidP="000014F1">
            <w:pPr>
              <w:rPr>
                <w:b/>
                <w:lang w:val="en-GB"/>
              </w:rPr>
            </w:pPr>
          </w:p>
        </w:tc>
        <w:tc>
          <w:tcPr>
            <w:tcW w:w="1135" w:type="dxa"/>
          </w:tcPr>
          <w:p w14:paraId="437C2B7E" w14:textId="77777777" w:rsidR="00D1073D" w:rsidRDefault="00D1073D" w:rsidP="000014F1">
            <w:pPr>
              <w:rPr>
                <w:b/>
                <w:lang w:val="en-GB"/>
              </w:rPr>
            </w:pPr>
          </w:p>
        </w:tc>
        <w:tc>
          <w:tcPr>
            <w:tcW w:w="6077" w:type="dxa"/>
          </w:tcPr>
          <w:p w14:paraId="0D9D5645" w14:textId="77777777" w:rsidR="00D1073D" w:rsidRDefault="00D1073D" w:rsidP="000014F1">
            <w:pPr>
              <w:rPr>
                <w:b/>
                <w:lang w:val="en-GB"/>
              </w:rPr>
            </w:pPr>
          </w:p>
        </w:tc>
      </w:tr>
      <w:tr w:rsidR="00D1073D" w14:paraId="131EFBC8" w14:textId="77777777" w:rsidTr="000014F1">
        <w:tc>
          <w:tcPr>
            <w:tcW w:w="2405" w:type="dxa"/>
          </w:tcPr>
          <w:p w14:paraId="62759D7C" w14:textId="77777777" w:rsidR="00D1073D" w:rsidRDefault="00D1073D" w:rsidP="000014F1">
            <w:pPr>
              <w:rPr>
                <w:b/>
                <w:lang w:val="en-GB"/>
              </w:rPr>
            </w:pPr>
          </w:p>
        </w:tc>
        <w:tc>
          <w:tcPr>
            <w:tcW w:w="1135" w:type="dxa"/>
          </w:tcPr>
          <w:p w14:paraId="55277CE8" w14:textId="77777777" w:rsidR="00D1073D" w:rsidRDefault="00D1073D" w:rsidP="000014F1">
            <w:pPr>
              <w:rPr>
                <w:b/>
                <w:lang w:val="en-GB"/>
              </w:rPr>
            </w:pPr>
          </w:p>
        </w:tc>
        <w:tc>
          <w:tcPr>
            <w:tcW w:w="6077" w:type="dxa"/>
          </w:tcPr>
          <w:p w14:paraId="66EFA878" w14:textId="77777777" w:rsidR="00D1073D" w:rsidRDefault="00D1073D" w:rsidP="000014F1">
            <w:pPr>
              <w:rPr>
                <w:b/>
                <w:lang w:val="en-GB"/>
              </w:rPr>
            </w:pPr>
          </w:p>
        </w:tc>
      </w:tr>
    </w:tbl>
    <w:p w14:paraId="2010BCBF" w14:textId="77777777" w:rsidR="005B494C" w:rsidRDefault="005B494C" w:rsidP="005B494C">
      <w:pPr>
        <w:rPr>
          <w:lang w:val="en-GB" w:eastAsia="en-US"/>
        </w:rPr>
      </w:pPr>
    </w:p>
    <w:bookmarkEnd w:id="0"/>
    <w:bookmarkEnd w:id="1"/>
    <w:bookmarkEnd w:id="6"/>
    <w:bookmarkEnd w:id="7"/>
    <w:bookmarkEnd w:id="8"/>
    <w:bookmarkEnd w:id="9"/>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footerReference w:type="default" r:id="rId17"/>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1" w:author="Dawid Koziol" w:date="2021-05-19T20:06:00Z" w:initials="DK">
    <w:p w14:paraId="3A6AA872" w14:textId="77777777" w:rsidR="00351757" w:rsidRDefault="00351757" w:rsidP="00351757">
      <w:pPr>
        <w:pStyle w:val="CommentText"/>
      </w:pPr>
      <w:r>
        <w:rPr>
          <w:rStyle w:val="CommentReference"/>
        </w:rPr>
        <w:annotationRef/>
      </w: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40F01" w15:done="0"/>
  <w15:commentEx w15:paraId="3A6AA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B9E43B" w16cid:durableId="240C7EE5"/>
  <w16cid:commentId w16cid:paraId="6BB9E43C" w16cid:durableId="240C7EE6"/>
  <w16cid:commentId w16cid:paraId="6BB9E43D" w16cid:durableId="240C7EE7"/>
  <w16cid:commentId w16cid:paraId="6BB9E43E" w16cid:durableId="240C7EE8"/>
  <w16cid:commentId w16cid:paraId="6BB9E43F" w16cid:durableId="240C7EE9"/>
  <w16cid:commentId w16cid:paraId="6BB9E441" w16cid:durableId="240C7EEA"/>
  <w16cid:commentId w16cid:paraId="6BB9E442" w16cid:durableId="240C7EEB"/>
  <w16cid:commentId w16cid:paraId="6BB9E443" w16cid:durableId="240C7EEC"/>
  <w16cid:commentId w16cid:paraId="6BB9E444" w16cid:durableId="240C7E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D6811" w14:textId="77777777" w:rsidR="00815716" w:rsidRDefault="00815716">
      <w:pPr>
        <w:spacing w:after="0" w:line="240" w:lineRule="auto"/>
      </w:pPr>
      <w:r>
        <w:separator/>
      </w:r>
    </w:p>
  </w:endnote>
  <w:endnote w:type="continuationSeparator" w:id="0">
    <w:p w14:paraId="10175822" w14:textId="77777777" w:rsidR="00815716" w:rsidRDefault="0081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E449" w14:textId="77777777" w:rsidR="00FE57F4" w:rsidRDefault="00FE57F4">
    <w:pPr>
      <w:pStyle w:val="Footer"/>
    </w:pPr>
    <w:r>
      <w:fldChar w:fldCharType="begin"/>
    </w:r>
    <w:r>
      <w:instrText xml:space="preserve"> PAGE   \* MERGEFORMAT </w:instrText>
    </w:r>
    <w:r>
      <w:fldChar w:fldCharType="separate"/>
    </w:r>
    <w:r w:rsidR="00805DE9">
      <w:rPr>
        <w:noProof/>
      </w:rPr>
      <w:t>7</w:t>
    </w:r>
    <w:r>
      <w:fldChar w:fldCharType="end"/>
    </w:r>
  </w:p>
  <w:p w14:paraId="6BB9E44A" w14:textId="77777777" w:rsidR="00FE57F4" w:rsidRDefault="00FE5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CD999" w14:textId="77777777" w:rsidR="00815716" w:rsidRDefault="00815716">
      <w:pPr>
        <w:spacing w:after="0" w:line="240" w:lineRule="auto"/>
      </w:pPr>
      <w:r>
        <w:separator/>
      </w:r>
    </w:p>
  </w:footnote>
  <w:footnote w:type="continuationSeparator" w:id="0">
    <w:p w14:paraId="10E79829" w14:textId="77777777" w:rsidR="00815716" w:rsidRDefault="00815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5"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2"/>
  </w:num>
  <w:num w:numId="3">
    <w:abstractNumId w:val="27"/>
  </w:num>
  <w:num w:numId="4">
    <w:abstractNumId w:val="25"/>
  </w:num>
  <w:num w:numId="5">
    <w:abstractNumId w:val="24"/>
  </w:num>
  <w:num w:numId="6">
    <w:abstractNumId w:val="20"/>
  </w:num>
  <w:num w:numId="7">
    <w:abstractNumId w:val="17"/>
  </w:num>
  <w:num w:numId="8">
    <w:abstractNumId w:val="16"/>
  </w:num>
  <w:num w:numId="9">
    <w:abstractNumId w:val="13"/>
  </w:num>
  <w:num w:numId="10">
    <w:abstractNumId w:val="10"/>
  </w:num>
  <w:num w:numId="11">
    <w:abstractNumId w:val="4"/>
  </w:num>
  <w:num w:numId="12">
    <w:abstractNumId w:val="11"/>
  </w:num>
  <w:num w:numId="13">
    <w:abstractNumId w:val="22"/>
  </w:num>
  <w:num w:numId="14">
    <w:abstractNumId w:val="6"/>
  </w:num>
  <w:num w:numId="15">
    <w:abstractNumId w:val="18"/>
  </w:num>
  <w:num w:numId="16">
    <w:abstractNumId w:val="7"/>
  </w:num>
  <w:num w:numId="17">
    <w:abstractNumId w:val="23"/>
  </w:num>
  <w:num w:numId="18">
    <w:abstractNumId w:val="0"/>
  </w:num>
  <w:num w:numId="19">
    <w:abstractNumId w:val="5"/>
  </w:num>
  <w:num w:numId="20">
    <w:abstractNumId w:val="9"/>
  </w:num>
  <w:num w:numId="21">
    <w:abstractNumId w:val="21"/>
  </w:num>
  <w:num w:numId="22">
    <w:abstractNumId w:val="19"/>
  </w:num>
  <w:num w:numId="23">
    <w:abstractNumId w:val="15"/>
  </w:num>
  <w:num w:numId="24">
    <w:abstractNumId w:val="25"/>
  </w:num>
  <w:num w:numId="25">
    <w:abstractNumId w:val="3"/>
  </w:num>
  <w:num w:numId="26">
    <w:abstractNumId w:val="8"/>
  </w:num>
  <w:num w:numId="27">
    <w:abstractNumId w:val="2"/>
  </w:num>
  <w:num w:numId="28">
    <w:abstractNumId w:val="26"/>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271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426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2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08B6AF-3DB8-4ACA-85A4-D4AAC118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429</TotalTime>
  <Pages>7</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Dawid Koziol</cp:lastModifiedBy>
  <cp:revision>43</cp:revision>
  <cp:lastPrinted>2007-12-21T03:58:00Z</cp:lastPrinted>
  <dcterms:created xsi:type="dcterms:W3CDTF">2021-04-13T07:30:00Z</dcterms:created>
  <dcterms:modified xsi:type="dcterms:W3CDTF">2021-05-19T20:19:00Z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