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1227A4B"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05215A">
        <w:rPr>
          <w:sz w:val="24"/>
          <w:lang w:eastAsia="zh-CN"/>
        </w:rPr>
        <w:t>3-bis</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C96CBA" w:rsidRPr="00C96CBA">
        <w:rPr>
          <w:bCs/>
          <w:noProof w:val="0"/>
          <w:sz w:val="24"/>
        </w:rPr>
        <w:t>R2-2103069</w:t>
      </w:r>
    </w:p>
    <w:p w14:paraId="2B60AF3C" w14:textId="2143932A"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05215A">
        <w:rPr>
          <w:b/>
          <w:sz w:val="24"/>
        </w:rPr>
        <w:t>April</w:t>
      </w:r>
      <w:r w:rsidR="0068038F" w:rsidRPr="0068038F">
        <w:rPr>
          <w:b/>
          <w:sz w:val="24"/>
        </w:rPr>
        <w:t xml:space="preserve"> 202</w:t>
      </w:r>
      <w:r w:rsidR="00EF4F5E">
        <w:rPr>
          <w:b/>
          <w:sz w:val="24"/>
        </w:rPr>
        <w:t>1</w:t>
      </w:r>
    </w:p>
    <w:p w14:paraId="372F5655" w14:textId="3C4A7C41"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F4F5E">
        <w:rPr>
          <w:rFonts w:cs="Arial"/>
          <w:bCs/>
          <w:sz w:val="24"/>
          <w:lang w:val="en-US"/>
        </w:rPr>
        <w:t>8.15.2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4418B750" w:rsidR="007C4C5C" w:rsidRPr="007C4C5C" w:rsidRDefault="724CF11B" w:rsidP="22208795">
      <w:pPr>
        <w:tabs>
          <w:tab w:val="left" w:pos="1985"/>
        </w:tabs>
        <w:spacing w:after="120"/>
        <w:ind w:left="2880" w:hanging="2880"/>
        <w:jc w:val="both"/>
        <w:rPr>
          <w:rFonts w:ascii="Arial" w:hAnsi="Arial" w:cs="Arial"/>
          <w:b/>
          <w:bCs/>
          <w:sz w:val="24"/>
          <w:szCs w:val="24"/>
        </w:rPr>
      </w:pPr>
      <w:r w:rsidRPr="22208795">
        <w:rPr>
          <w:rFonts w:ascii="Arial" w:hAnsi="Arial" w:cs="Arial"/>
          <w:b/>
          <w:bCs/>
          <w:sz w:val="24"/>
          <w:szCs w:val="24"/>
        </w:rPr>
        <w:t>Title:</w:t>
      </w:r>
      <w:r w:rsidR="00EB410E">
        <w:tab/>
      </w:r>
      <w:r w:rsidR="00EB410E">
        <w:tab/>
      </w:r>
      <w:r w:rsidR="001652D4">
        <w:rPr>
          <w:rFonts w:ascii="Arial" w:hAnsi="Arial" w:cs="Arial"/>
          <w:bCs/>
          <w:sz w:val="24"/>
        </w:rPr>
        <w:t>Discussion on SL DRX Timers</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47CC0CCE" w14:textId="2F5086E2" w:rsidR="0005215A" w:rsidRDefault="00294E01" w:rsidP="00DE1023">
      <w:pPr>
        <w:tabs>
          <w:tab w:val="left" w:pos="1327"/>
        </w:tabs>
        <w:jc w:val="both"/>
        <w:rPr>
          <w:lang w:val="en-GB"/>
        </w:rPr>
      </w:pPr>
      <w:bookmarkStart w:id="1" w:name="_Hlk46842767"/>
      <w:bookmarkStart w:id="2" w:name="Proposal_Pattern_Length"/>
      <w:r>
        <w:rPr>
          <w:lang w:val="en-GB"/>
        </w:rPr>
        <w:t xml:space="preserve">RAN2 discussed and reached the following set of agreements on the SL DRX operation, specifically related to the DRX related timers </w:t>
      </w:r>
      <w:sdt>
        <w:sdtPr>
          <w:rPr>
            <w:lang w:val="en-GB"/>
          </w:rPr>
          <w:id w:val="653034074"/>
          <w:citation/>
        </w:sdtPr>
        <w:sdtEndPr/>
        <w:sdtContent>
          <w:r w:rsidR="00F42F4D">
            <w:rPr>
              <w:lang w:val="en-GB"/>
            </w:rPr>
            <w:fldChar w:fldCharType="begin"/>
          </w:r>
          <w:r w:rsidR="00F42F4D">
            <w:instrText xml:space="preserve"> CITATION RAN2113e \l 1033 </w:instrText>
          </w:r>
          <w:r w:rsidR="00F42F4D">
            <w:rPr>
              <w:lang w:val="en-GB"/>
            </w:rPr>
            <w:fldChar w:fldCharType="separate"/>
          </w:r>
          <w:r w:rsidR="00F42F4D" w:rsidRPr="00F42F4D">
            <w:rPr>
              <w:noProof/>
            </w:rPr>
            <w:t>[1]</w:t>
          </w:r>
          <w:r w:rsidR="00F42F4D">
            <w:rPr>
              <w:lang w:val="en-GB"/>
            </w:rPr>
            <w:fldChar w:fldCharType="end"/>
          </w:r>
        </w:sdtContent>
      </w:sdt>
      <w:r>
        <w:rPr>
          <w:lang w:val="en-GB"/>
        </w:rPr>
        <w:t>:</w:t>
      </w:r>
    </w:p>
    <w:p w14:paraId="5FDB7AFC"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294E01">
        <w:rPr>
          <w:rFonts w:ascii="Arial" w:eastAsia="MS Mincho" w:hAnsi="Arial"/>
          <w:szCs w:val="24"/>
          <w:lang w:val="en-GB" w:eastAsia="en-GB"/>
        </w:rPr>
        <w:t>Agreements on high-level principles for SL DRX</w:t>
      </w:r>
    </w:p>
    <w:p w14:paraId="0209F54F"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294E01">
        <w:rPr>
          <w:rFonts w:ascii="Arial" w:eastAsia="MS Mincho" w:hAnsi="Arial"/>
          <w:szCs w:val="24"/>
          <w:lang w:val="en-GB" w:eastAsia="en-GB"/>
        </w:rPr>
        <w:t xml:space="preserve">1: </w:t>
      </w:r>
      <w:r w:rsidRPr="00294E01">
        <w:rPr>
          <w:rFonts w:ascii="Arial" w:eastAsia="MS Mincho" w:hAnsi="Arial"/>
          <w:szCs w:val="24"/>
          <w:lang w:val="en-GB" w:eastAsia="en-GB"/>
        </w:rPr>
        <w:tab/>
        <w:t>For SL unicast (after SL unicast link is established), SL DRX configuration can be configured per a pair of source/destination. FFS whether SL DRX operates per direction or for both directions.</w:t>
      </w:r>
    </w:p>
    <w:p w14:paraId="5314906B"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noProof/>
          <w:szCs w:val="24"/>
          <w:lang w:val="en-GB" w:eastAsia="en-GB"/>
        </w:rPr>
      </w:pPr>
      <w:r w:rsidRPr="00294E01">
        <w:rPr>
          <w:rFonts w:ascii="Arial" w:eastAsia="MS Mincho" w:hAnsi="Arial"/>
          <w:szCs w:val="24"/>
          <w:lang w:val="en-GB" w:eastAsia="en-GB"/>
        </w:rPr>
        <w:t>2:</w:t>
      </w:r>
      <w:r w:rsidRPr="00294E01">
        <w:rPr>
          <w:rFonts w:ascii="Arial" w:eastAsia="MS Mincho" w:hAnsi="Arial"/>
          <w:szCs w:val="24"/>
          <w:lang w:val="en-GB" w:eastAsia="en-GB"/>
        </w:rPr>
        <w:tab/>
      </w:r>
      <w:r w:rsidRPr="00294E01">
        <w:rPr>
          <w:rFonts w:ascii="Arial" w:eastAsia="MS Mincho" w:hAnsi="Arial"/>
          <w:noProof/>
          <w:szCs w:val="24"/>
          <w:lang w:val="en-GB" w:eastAsia="en-GB"/>
        </w:rPr>
        <w:t>For SL groupcast/broadcast, SL DRX configuration can be configured in common. FFS on granularity of SL DRX configuration.</w:t>
      </w:r>
    </w:p>
    <w:p w14:paraId="56F545F8"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noProof/>
          <w:szCs w:val="24"/>
          <w:lang w:val="en-GB" w:eastAsia="en-GB"/>
        </w:rPr>
      </w:pPr>
      <w:r w:rsidRPr="00294E01">
        <w:rPr>
          <w:rFonts w:ascii="Arial" w:eastAsia="MS Mincho" w:hAnsi="Arial"/>
          <w:noProof/>
          <w:szCs w:val="24"/>
          <w:lang w:val="en-GB" w:eastAsia="en-GB"/>
        </w:rPr>
        <w:t>3:</w:t>
      </w:r>
      <w:r w:rsidRPr="00294E01">
        <w:rPr>
          <w:rFonts w:ascii="Arial" w:eastAsia="MS Mincho" w:hAnsi="Arial"/>
          <w:noProof/>
          <w:szCs w:val="24"/>
          <w:lang w:val="en-GB" w:eastAsia="en-GB"/>
        </w:rPr>
        <w:tab/>
        <w:t>Short DRX cycle is not introduced for SL unicast, groupcast and broadcast in Rel-17.</w:t>
      </w:r>
    </w:p>
    <w:p w14:paraId="1A8A178F"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noProof/>
          <w:szCs w:val="24"/>
          <w:lang w:val="en-GB" w:eastAsia="en-GB"/>
        </w:rPr>
      </w:pPr>
      <w:r w:rsidRPr="00294E01">
        <w:rPr>
          <w:rFonts w:ascii="Arial" w:eastAsia="MS Mincho" w:hAnsi="Arial"/>
          <w:noProof/>
          <w:szCs w:val="24"/>
          <w:lang w:val="en-GB" w:eastAsia="en-GB"/>
        </w:rPr>
        <w:t>4:</w:t>
      </w:r>
      <w:r w:rsidRPr="00294E01">
        <w:rPr>
          <w:rFonts w:ascii="Arial" w:eastAsia="MS Mincho" w:hAnsi="Arial"/>
          <w:noProof/>
          <w:szCs w:val="24"/>
          <w:lang w:val="en-GB" w:eastAsia="en-GB"/>
        </w:rPr>
        <w:tab/>
        <w:t>For data reception, RAN2 defines the behaviour for monitoring the SCI reception (i.e., PSCCH and 2nd SCI on PSSCH) during the SL active time for SL DRX. For data reception, the UE may skip monitoring of PSCCH and 2</w:t>
      </w:r>
      <w:r w:rsidRPr="00294E01">
        <w:rPr>
          <w:rFonts w:ascii="Arial" w:eastAsia="MS Mincho" w:hAnsi="Arial"/>
          <w:noProof/>
          <w:szCs w:val="24"/>
          <w:vertAlign w:val="superscript"/>
          <w:lang w:val="en-GB" w:eastAsia="en-GB"/>
        </w:rPr>
        <w:t>nd</w:t>
      </w:r>
      <w:r w:rsidRPr="00294E01">
        <w:rPr>
          <w:rFonts w:ascii="Arial" w:eastAsia="MS Mincho" w:hAnsi="Arial"/>
          <w:noProof/>
          <w:szCs w:val="24"/>
          <w:lang w:val="en-GB" w:eastAsia="en-GB"/>
        </w:rPr>
        <w:t xml:space="preserve"> SCI on PSSCH during inactive time for SL DRX. Sensing aspect is not considered in this agreement.</w:t>
      </w:r>
    </w:p>
    <w:p w14:paraId="3EB681F8"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val="en-GB" w:eastAsia="en-GB"/>
        </w:rPr>
      </w:pPr>
      <w:r w:rsidRPr="00294E01">
        <w:rPr>
          <w:rFonts w:ascii="Arial" w:eastAsia="MS Mincho" w:hAnsi="Arial"/>
          <w:noProof/>
          <w:szCs w:val="24"/>
          <w:lang w:val="en-GB" w:eastAsia="en-GB"/>
        </w:rPr>
        <w:t>5a:</w:t>
      </w:r>
      <w:r w:rsidRPr="00294E01">
        <w:rPr>
          <w:rFonts w:ascii="Arial" w:eastAsia="MS Mincho" w:hAnsi="Arial"/>
          <w:noProof/>
          <w:szCs w:val="24"/>
          <w:lang w:val="en-GB" w:eastAsia="en-GB"/>
        </w:rPr>
        <w:tab/>
      </w:r>
      <w:r w:rsidRPr="00294E01">
        <w:rPr>
          <w:rFonts w:ascii="Arial" w:eastAsia="MS Mincho" w:hAnsi="Arial"/>
          <w:szCs w:val="24"/>
          <w:highlight w:val="yellow"/>
          <w:lang w:val="en-GB" w:eastAsia="en-GB"/>
        </w:rPr>
        <w:t>At least, On-duration timer and Inactivity timer are supported in SL unicast.</w:t>
      </w:r>
    </w:p>
    <w:p w14:paraId="7AA4E9B2"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val="en-GB" w:eastAsia="en-GB"/>
        </w:rPr>
      </w:pPr>
      <w:r w:rsidRPr="00294E01">
        <w:rPr>
          <w:rFonts w:ascii="Arial" w:eastAsia="MS Mincho" w:hAnsi="Arial"/>
          <w:szCs w:val="24"/>
          <w:highlight w:val="yellow"/>
          <w:lang w:val="en-GB" w:eastAsia="en-GB"/>
        </w:rPr>
        <w:t xml:space="preserve">5b: </w:t>
      </w:r>
      <w:r w:rsidRPr="00294E01">
        <w:rPr>
          <w:rFonts w:ascii="Arial" w:eastAsia="MS Mincho" w:hAnsi="Arial"/>
          <w:szCs w:val="24"/>
          <w:highlight w:val="yellow"/>
          <w:lang w:val="en-GB" w:eastAsia="en-GB"/>
        </w:rPr>
        <w:tab/>
        <w:t>HARQ RTT is supported in SL unicast. FFS for the detailed condition when it is supported. FFS whether HARQ RTT is explicitly configured or can be based on SCI. FFS on the need of HARQ retransmission timer.</w:t>
      </w:r>
    </w:p>
    <w:p w14:paraId="23A6535E"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val="en-GB" w:eastAsia="en-GB"/>
        </w:rPr>
      </w:pPr>
      <w:r w:rsidRPr="00294E01">
        <w:rPr>
          <w:rFonts w:ascii="Arial" w:eastAsia="MS Mincho" w:hAnsi="Arial"/>
          <w:szCs w:val="24"/>
          <w:highlight w:val="yellow"/>
          <w:lang w:val="en-GB" w:eastAsia="en-GB"/>
        </w:rPr>
        <w:t xml:space="preserve">6a: </w:t>
      </w:r>
      <w:r w:rsidRPr="00294E01">
        <w:rPr>
          <w:rFonts w:ascii="Arial" w:eastAsia="MS Mincho" w:hAnsi="Arial"/>
          <w:szCs w:val="24"/>
          <w:highlight w:val="yellow"/>
          <w:lang w:val="en-GB" w:eastAsia="en-GB"/>
        </w:rPr>
        <w:tab/>
        <w:t>At least, on-duration timer is supported for SL groupcast. FFS for the need and detailed condition when inactivity timer is supported.</w:t>
      </w:r>
    </w:p>
    <w:p w14:paraId="3ED900CF"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val="en-GB" w:eastAsia="en-GB"/>
        </w:rPr>
      </w:pPr>
      <w:r w:rsidRPr="00294E01">
        <w:rPr>
          <w:rFonts w:ascii="Arial" w:eastAsia="MS Mincho" w:hAnsi="Arial"/>
          <w:szCs w:val="24"/>
          <w:highlight w:val="yellow"/>
          <w:lang w:val="en-GB" w:eastAsia="en-GB"/>
        </w:rPr>
        <w:t xml:space="preserve">6b: </w:t>
      </w:r>
      <w:r w:rsidRPr="00294E01">
        <w:rPr>
          <w:rFonts w:ascii="Arial" w:eastAsia="MS Mincho" w:hAnsi="Arial"/>
          <w:szCs w:val="24"/>
          <w:highlight w:val="yellow"/>
          <w:lang w:val="en-GB" w:eastAsia="en-GB"/>
        </w:rPr>
        <w:tab/>
        <w:t>HARQ RTT is supported in SL groupcast. FFS for the detailed condition when it is supported. FFS whether HARQ RTT is explicitly configured or can be based on SCI. FFS on the need of HARQ retransmission timer.</w:t>
      </w:r>
    </w:p>
    <w:p w14:paraId="2600DFDD"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294E01">
        <w:rPr>
          <w:rFonts w:ascii="Arial" w:eastAsia="MS Mincho" w:hAnsi="Arial"/>
          <w:szCs w:val="24"/>
          <w:highlight w:val="yellow"/>
          <w:lang w:val="en-GB" w:eastAsia="en-GB"/>
        </w:rPr>
        <w:t xml:space="preserve">7: </w:t>
      </w:r>
      <w:r w:rsidRPr="00294E01">
        <w:rPr>
          <w:rFonts w:ascii="Arial" w:eastAsia="MS Mincho" w:hAnsi="Arial"/>
          <w:szCs w:val="24"/>
          <w:highlight w:val="yellow"/>
          <w:lang w:val="en-GB" w:eastAsia="en-GB"/>
        </w:rPr>
        <w:tab/>
        <w:t>At least, on-duration timer is supported for SL broadcast.</w:t>
      </w:r>
    </w:p>
    <w:p w14:paraId="0A98F2E3"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294E01">
        <w:rPr>
          <w:rFonts w:ascii="Arial" w:eastAsia="MS Mincho" w:hAnsi="Arial"/>
          <w:szCs w:val="24"/>
          <w:lang w:val="en-GB" w:eastAsia="en-GB"/>
        </w:rPr>
        <w:t xml:space="preserve">8: </w:t>
      </w:r>
      <w:r w:rsidRPr="00294E01">
        <w:rPr>
          <w:rFonts w:ascii="Arial" w:eastAsia="MS Mincho" w:hAnsi="Arial"/>
          <w:szCs w:val="24"/>
          <w:lang w:val="en-GB" w:eastAsia="en-GB"/>
        </w:rPr>
        <w:tab/>
        <w:t>SL DRX Command MAC CE is introduced for SL DRX operation in unicast. FFS on the need of groupcast. FFS on the detailed UE behaviour (including relation to inactivity timer).</w:t>
      </w:r>
    </w:p>
    <w:p w14:paraId="28AA9A86"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294E01">
        <w:rPr>
          <w:rFonts w:ascii="Arial" w:eastAsia="MS Mincho" w:hAnsi="Arial"/>
          <w:szCs w:val="24"/>
          <w:lang w:val="en-GB" w:eastAsia="en-GB"/>
        </w:rPr>
        <w:t xml:space="preserve">9: </w:t>
      </w:r>
      <w:r w:rsidRPr="00294E01">
        <w:rPr>
          <w:rFonts w:ascii="Arial" w:eastAsia="MS Mincho" w:hAnsi="Arial"/>
          <w:szCs w:val="24"/>
          <w:lang w:val="en-GB" w:eastAsia="en-GB"/>
        </w:rPr>
        <w:tab/>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p w14:paraId="43DFA2C2" w14:textId="6F26A93B" w:rsidR="00294E01" w:rsidRDefault="00294E01" w:rsidP="00294E01">
      <w:pPr>
        <w:tabs>
          <w:tab w:val="left" w:pos="1622"/>
        </w:tabs>
        <w:overflowPunct/>
        <w:autoSpaceDE/>
        <w:autoSpaceDN/>
        <w:adjustRightInd/>
        <w:spacing w:after="0"/>
        <w:rPr>
          <w:rFonts w:ascii="Arial" w:eastAsia="MS Mincho" w:hAnsi="Arial"/>
          <w:szCs w:val="24"/>
          <w:lang w:val="en-GB" w:eastAsia="en-GB"/>
        </w:rPr>
      </w:pPr>
    </w:p>
    <w:p w14:paraId="5F1DE68E" w14:textId="53540B01" w:rsidR="00294E01" w:rsidRPr="00787EB3" w:rsidRDefault="00294E01" w:rsidP="00294E01">
      <w:pPr>
        <w:tabs>
          <w:tab w:val="left" w:pos="1327"/>
        </w:tabs>
        <w:jc w:val="both"/>
        <w:rPr>
          <w:lang w:val="en-GB"/>
        </w:rPr>
      </w:pPr>
      <w:r>
        <w:rPr>
          <w:lang w:val="en-GB"/>
        </w:rPr>
        <w:t>In addition, it was also agreed that timer</w:t>
      </w:r>
      <w:r w:rsidR="00113034">
        <w:rPr>
          <w:lang w:val="en-GB"/>
        </w:rPr>
        <w:t>-</w:t>
      </w:r>
      <w:r>
        <w:rPr>
          <w:lang w:val="en-GB"/>
        </w:rPr>
        <w:t>based SL DRX operation is also applicable for groupcast and broadcast operation.</w:t>
      </w:r>
    </w:p>
    <w:p w14:paraId="393731EC" w14:textId="4B498929" w:rsidR="00294E01" w:rsidRPr="00294E01" w:rsidRDefault="00294E01" w:rsidP="00294E01">
      <w:pPr>
        <w:tabs>
          <w:tab w:val="left" w:pos="1622"/>
        </w:tabs>
        <w:overflowPunct/>
        <w:autoSpaceDE/>
        <w:autoSpaceDN/>
        <w:adjustRightInd/>
        <w:spacing w:after="0"/>
        <w:rPr>
          <w:rFonts w:ascii="Arial" w:eastAsia="MS Mincho" w:hAnsi="Arial"/>
          <w:szCs w:val="24"/>
          <w:lang w:val="en-GB" w:eastAsia="en-GB"/>
        </w:rPr>
      </w:pPr>
    </w:p>
    <w:p w14:paraId="7573C2F1" w14:textId="77777777" w:rsidR="00294E01" w:rsidRP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294E01">
        <w:rPr>
          <w:rFonts w:ascii="Arial" w:eastAsia="MS Mincho" w:hAnsi="Arial"/>
          <w:szCs w:val="24"/>
          <w:lang w:val="en-GB" w:eastAsia="en-GB"/>
        </w:rPr>
        <w:t>Agreements on SL DRX on groupcast/broadcast</w:t>
      </w:r>
    </w:p>
    <w:p w14:paraId="750A88EA" w14:textId="495F9E3E" w:rsidR="00294E01" w:rsidRDefault="00294E01" w:rsidP="00294E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294E01">
        <w:rPr>
          <w:rFonts w:ascii="Arial" w:eastAsia="MS Mincho" w:hAnsi="Arial"/>
          <w:szCs w:val="24"/>
          <w:lang w:val="en-GB" w:eastAsia="en-GB"/>
        </w:rPr>
        <w:t xml:space="preserve">1: </w:t>
      </w:r>
      <w:r w:rsidRPr="00294E01">
        <w:rPr>
          <w:rFonts w:ascii="Arial" w:eastAsia="MS Mincho" w:hAnsi="Arial"/>
          <w:szCs w:val="24"/>
          <w:lang w:val="en-GB" w:eastAsia="en-GB"/>
        </w:rPr>
        <w:tab/>
        <w:t>Timer-based SL DRX is also applied to SL groupcast/broadcast.</w:t>
      </w:r>
    </w:p>
    <w:p w14:paraId="7446809E" w14:textId="440951A7" w:rsidR="00294E01" w:rsidRDefault="00294E01" w:rsidP="00294E01">
      <w:pPr>
        <w:rPr>
          <w:rFonts w:ascii="Arial" w:eastAsia="MS Mincho" w:hAnsi="Arial"/>
          <w:szCs w:val="24"/>
          <w:lang w:val="en-GB" w:eastAsia="en-GB"/>
        </w:rPr>
      </w:pPr>
    </w:p>
    <w:p w14:paraId="348E5F57" w14:textId="2DB38C52" w:rsidR="00294E01" w:rsidRPr="00EF4F5E" w:rsidRDefault="00294E01" w:rsidP="00EF4F5E">
      <w:pPr>
        <w:tabs>
          <w:tab w:val="left" w:pos="1327"/>
        </w:tabs>
        <w:jc w:val="both"/>
        <w:rPr>
          <w:lang w:val="en-GB"/>
        </w:rPr>
      </w:pPr>
      <w:r>
        <w:rPr>
          <w:lang w:val="en-GB"/>
        </w:rPr>
        <w:lastRenderedPageBreak/>
        <w:t xml:space="preserve">An email discussion was allocated to discuss further details for SL DRX related timers, how they are defined and maintained and additional considerations </w:t>
      </w:r>
      <w:sdt>
        <w:sdtPr>
          <w:rPr>
            <w:lang w:val="en-GB"/>
          </w:rPr>
          <w:id w:val="-1359577024"/>
          <w:citation/>
        </w:sdtPr>
        <w:sdtEndPr/>
        <w:sdtContent>
          <w:r w:rsidR="00F42F4D">
            <w:rPr>
              <w:lang w:val="en-GB"/>
            </w:rPr>
            <w:fldChar w:fldCharType="begin"/>
          </w:r>
          <w:r w:rsidR="00F42F4D">
            <w:instrText xml:space="preserve"> CITATION emaildisc703 \l 1033 </w:instrText>
          </w:r>
          <w:r w:rsidR="00F42F4D">
            <w:rPr>
              <w:lang w:val="en-GB"/>
            </w:rPr>
            <w:fldChar w:fldCharType="separate"/>
          </w:r>
          <w:r w:rsidR="00F42F4D" w:rsidRPr="00F42F4D">
            <w:rPr>
              <w:noProof/>
            </w:rPr>
            <w:t>[2]</w:t>
          </w:r>
          <w:r w:rsidR="00F42F4D">
            <w:rPr>
              <w:lang w:val="en-GB"/>
            </w:rPr>
            <w:fldChar w:fldCharType="end"/>
          </w:r>
        </w:sdtContent>
      </w:sdt>
      <w:r>
        <w:rPr>
          <w:lang w:val="en-GB"/>
        </w:rPr>
        <w:t>. In this contribution, we focus on the unresolved aspects therein and provide our view.</w:t>
      </w:r>
    </w:p>
    <w:bookmarkEnd w:id="1"/>
    <w:p w14:paraId="79A42B9D" w14:textId="54BDEA6B" w:rsidR="00EB410E" w:rsidRDefault="006A59DF" w:rsidP="00DE1023">
      <w:pPr>
        <w:pStyle w:val="Heading1"/>
        <w:numPr>
          <w:ilvl w:val="0"/>
          <w:numId w:val="2"/>
        </w:numPr>
        <w:jc w:val="both"/>
      </w:pPr>
      <w:r>
        <w:t>Discussion</w:t>
      </w:r>
    </w:p>
    <w:p w14:paraId="2DF47CCE" w14:textId="30DC33AC" w:rsidR="00723A43" w:rsidRDefault="00672418" w:rsidP="00723A43">
      <w:pPr>
        <w:pStyle w:val="Heading2"/>
        <w:jc w:val="both"/>
      </w:pPr>
      <w:r>
        <w:t xml:space="preserve">SL Inactivity Timer </w:t>
      </w:r>
    </w:p>
    <w:p w14:paraId="16DAD762" w14:textId="64C763A4" w:rsidR="00F81950" w:rsidRDefault="007608F3" w:rsidP="003A03C7">
      <w:pPr>
        <w:jc w:val="both"/>
      </w:pPr>
      <w:r>
        <w:t xml:space="preserve">While there is widespread consensus on both the need and details of UE operation for SL </w:t>
      </w:r>
      <w:proofErr w:type="spellStart"/>
      <w:r w:rsidRPr="003A03C7">
        <w:rPr>
          <w:i/>
          <w:iCs/>
        </w:rPr>
        <w:t>OnDurationTimer</w:t>
      </w:r>
      <w:proofErr w:type="spellEnd"/>
      <w:r>
        <w:t xml:space="preserve"> and the SL Inactivity Timer for both unicast</w:t>
      </w:r>
      <w:r w:rsidR="00672418">
        <w:t>, it is not so clear for the case of groupcast/broadcast</w:t>
      </w:r>
      <w:r w:rsidR="003A03C7">
        <w:t xml:space="preserve"> </w:t>
      </w:r>
      <w:sdt>
        <w:sdtPr>
          <w:id w:val="-1544980775"/>
          <w:citation/>
        </w:sdtPr>
        <w:sdtEndPr/>
        <w:sdtContent>
          <w:r w:rsidR="00F42F4D">
            <w:fldChar w:fldCharType="begin"/>
          </w:r>
          <w:r w:rsidR="00F42F4D">
            <w:instrText xml:space="preserve"> CITATION emaildisc703 \l 1033 </w:instrText>
          </w:r>
          <w:r w:rsidR="00F42F4D">
            <w:fldChar w:fldCharType="separate"/>
          </w:r>
          <w:r w:rsidR="00F42F4D" w:rsidRPr="00F42F4D">
            <w:rPr>
              <w:noProof/>
            </w:rPr>
            <w:t>[2]</w:t>
          </w:r>
          <w:r w:rsidR="00F42F4D">
            <w:fldChar w:fldCharType="end"/>
          </w:r>
        </w:sdtContent>
      </w:sdt>
      <w:r w:rsidR="00672418">
        <w:t>. Contrary to the case of unicast where some synchronization between the UEs in terms of when the timer can be started/stopped can be assumed, it can be tricky to consider for groupcast/broadcast due to absence of dedicated signaling. At the same time, if we consider HARQ FB enabled transmissions for the groupcast case, it can be assumed that the UEs can be aware of the status of the recipient UEs within the group, i.e. whether they are in DRX sleep or not</w:t>
      </w:r>
      <w:r w:rsidR="003A03C7">
        <w:t xml:space="preserve"> based on the reception of HARQ ACK/NACK</w:t>
      </w:r>
      <w:r w:rsidR="00672418">
        <w:t xml:space="preserve">. Therefore, the usage of inactivity timer at least for the case of groupcast when HARQ FB is enabled can be supported. As far as TX/RX UE handling goes, the same </w:t>
      </w:r>
      <w:r w:rsidR="003A03C7">
        <w:t>principle</w:t>
      </w:r>
      <w:r w:rsidR="00672418">
        <w:t xml:space="preserve"> as in the case of unicast can apply, i.e. it can be maintained by the </w:t>
      </w:r>
      <w:r w:rsidR="008369EB">
        <w:t xml:space="preserve">TX and RX </w:t>
      </w:r>
      <w:r w:rsidR="00672418">
        <w:t>UE</w:t>
      </w:r>
      <w:r w:rsidR="008369EB">
        <w:t>s</w:t>
      </w:r>
      <w:r w:rsidR="00672418">
        <w:t xml:space="preserve"> per DST L2 ID (which maps to a given service type).</w:t>
      </w:r>
      <w:r w:rsidR="008369EB">
        <w:t xml:space="preserve"> Then, from the TX UE perspective, the TX UE can start the timer after scheduling the transmission over the SCI to be synchronized with the RX UE(s).</w:t>
      </w:r>
    </w:p>
    <w:p w14:paraId="4622A540" w14:textId="461BEA66" w:rsidR="003A03C7" w:rsidRDefault="003A03C7" w:rsidP="003A03C7">
      <w:pPr>
        <w:tabs>
          <w:tab w:val="left" w:pos="1701"/>
        </w:tabs>
        <w:spacing w:after="120"/>
        <w:ind w:left="1304" w:hanging="1304"/>
        <w:jc w:val="both"/>
        <w:rPr>
          <w:rFonts w:eastAsia="Times New Roman"/>
          <w:b/>
          <w:bCs/>
          <w:i/>
          <w:lang w:val="en-GB" w:eastAsia="zh-CN"/>
        </w:rPr>
      </w:pPr>
      <w:bookmarkStart w:id="3" w:name="_Hlk67915578"/>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proposed to agree that SL Inactivity timer is supported for groupcast, at least for the case when HARQ FB is enabled</w:t>
      </w:r>
      <w:r w:rsidRPr="0085532A">
        <w:rPr>
          <w:rFonts w:eastAsia="Times New Roman"/>
          <w:b/>
          <w:bCs/>
          <w:i/>
          <w:lang w:val="en-GB" w:eastAsia="zh-CN"/>
        </w:rPr>
        <w:t>.</w:t>
      </w:r>
      <w:bookmarkEnd w:id="3"/>
    </w:p>
    <w:p w14:paraId="37FC34DB" w14:textId="77777777" w:rsidR="00A95C25" w:rsidRDefault="00A95C25" w:rsidP="003A03C7">
      <w:pPr>
        <w:tabs>
          <w:tab w:val="left" w:pos="1701"/>
        </w:tabs>
        <w:spacing w:after="120"/>
        <w:ind w:left="1304" w:hanging="1304"/>
        <w:jc w:val="both"/>
        <w:rPr>
          <w:rFonts w:eastAsia="Times New Roman"/>
          <w:b/>
          <w:bCs/>
          <w:i/>
          <w:lang w:val="en-GB" w:eastAsia="zh-CN"/>
        </w:rPr>
      </w:pPr>
    </w:p>
    <w:p w14:paraId="0FC26DF0" w14:textId="7DD3751D" w:rsidR="008369EB" w:rsidRDefault="008369EB" w:rsidP="008369EB">
      <w:pPr>
        <w:pStyle w:val="Heading2"/>
        <w:jc w:val="both"/>
      </w:pPr>
      <w:r>
        <w:t xml:space="preserve">SL HARQ RTT </w:t>
      </w:r>
      <w:r w:rsidR="00A95C25">
        <w:t xml:space="preserve">and Retransmission </w:t>
      </w:r>
      <w:r>
        <w:t>Timer</w:t>
      </w:r>
      <w:r w:rsidR="00A95C25">
        <w:t>s</w:t>
      </w:r>
      <w:r>
        <w:t xml:space="preserve"> </w:t>
      </w:r>
    </w:p>
    <w:p w14:paraId="089098ED" w14:textId="38140835" w:rsidR="008369EB" w:rsidRDefault="00970DF8" w:rsidP="00723A43">
      <w:r>
        <w:t>As opposed to the on</w:t>
      </w:r>
      <w:r w:rsidR="003A03C7">
        <w:t>-</w:t>
      </w:r>
      <w:r>
        <w:t xml:space="preserve">Duration and Inactivity timers, the need for HARQ RTT and Retransmission timers for sidelink DRX is less clear because of the inherent differences between Uu and SL operation. For Uu, the HARQ RTT timer </w:t>
      </w:r>
      <w:r w:rsidR="00A05DCC">
        <w:t xml:space="preserve">mainly accounts for uncertainty </w:t>
      </w:r>
      <w:r w:rsidR="008A3E9F">
        <w:t>regarding the propagation and processing delays for</w:t>
      </w:r>
      <w:r w:rsidR="00A05DCC">
        <w:t xml:space="preserve"> HARQ retransmissions and certainly, the same principle </w:t>
      </w:r>
      <w:r w:rsidR="003A03C7">
        <w:t>is applicable</w:t>
      </w:r>
      <w:r w:rsidR="00A05DCC">
        <w:t xml:space="preserve"> for sidelink as well. </w:t>
      </w:r>
      <w:r w:rsidR="003A03C7">
        <w:t>So, while the need for defining the HARQ RTT timer is there, t</w:t>
      </w:r>
      <w:r w:rsidR="00A05DCC">
        <w:t xml:space="preserve">he key difference is whether there is any difference in </w:t>
      </w:r>
      <w:r w:rsidR="003A03C7">
        <w:t>how</w:t>
      </w:r>
      <w:r w:rsidR="00A05DCC">
        <w:t xml:space="preserve"> the configuration of the timer duration </w:t>
      </w:r>
      <w:r w:rsidR="003A03C7">
        <w:t>shall</w:t>
      </w:r>
      <w:r w:rsidR="00A05DCC">
        <w:t xml:space="preserve"> to be done </w:t>
      </w:r>
      <w:r w:rsidR="003A03C7">
        <w:t>compared to</w:t>
      </w:r>
      <w:r w:rsidR="00A05DCC">
        <w:t xml:space="preserve"> the Uu case (where it is explicitly configured by the network). </w:t>
      </w:r>
    </w:p>
    <w:p w14:paraId="6E6043B1" w14:textId="0F401C20" w:rsidR="00F548C2" w:rsidRDefault="00A05DCC" w:rsidP="00723A43">
      <w:r>
        <w:t xml:space="preserve">For the case of sidelink, it </w:t>
      </w:r>
      <w:r w:rsidR="003A03C7">
        <w:t>should be</w:t>
      </w:r>
      <w:r>
        <w:t xml:space="preserve"> </w:t>
      </w:r>
      <w:r w:rsidR="003A03C7">
        <w:t>clear</w:t>
      </w:r>
      <w:r>
        <w:t xml:space="preserve"> that the uncertainty in scheduling delay for SL HARQ retransmissions is different between mode 1 and mode 2 operation, and even for mode 2 operation, the channel conditions </w:t>
      </w:r>
      <w:r w:rsidR="008A3E9F">
        <w:t xml:space="preserve">(e.g. congestion) </w:t>
      </w:r>
      <w:r>
        <w:t xml:space="preserve">can cause this delay to vary greatly. In this case, while it might be possible to deterministically estimate the maximum time based on whether a retransmission resource is scheduled in the SCI, it is not possible or realistic to do that in all cases. </w:t>
      </w:r>
      <w:r w:rsidR="005F051F">
        <w:t>Moreover, in line with several other sidelink related configurations where we rely on network to explicitly provide configurations to the sidelink UE even when some deterministic estimation can be done, it seems much more desirable to follow the same behavior here as well. In other words, a single sidelink HARQ RTT timer can be defined per SL HARQ process and the configuration of the timer itself can be left to network configuration</w:t>
      </w:r>
      <w:r w:rsidR="00F548C2">
        <w:t xml:space="preserve"> for the in coverage case</w:t>
      </w:r>
      <w:r w:rsidR="005F051F">
        <w:t xml:space="preserve">, </w:t>
      </w:r>
      <w:proofErr w:type="gramStart"/>
      <w:r w:rsidR="005F051F">
        <w:t>similar to</w:t>
      </w:r>
      <w:proofErr w:type="gramEnd"/>
      <w:r w:rsidR="005F051F">
        <w:t xml:space="preserve"> how the other SL DRX timers can be configured.</w:t>
      </w:r>
      <w:r w:rsidR="00F548C2">
        <w:t xml:space="preserve"> For out of coverage case, it can be further discussed if it is done based on pre-configuration or left </w:t>
      </w:r>
      <w:proofErr w:type="gramStart"/>
      <w:r w:rsidR="00A95C25">
        <w:t>to</w:t>
      </w:r>
      <w:proofErr w:type="gramEnd"/>
      <w:r w:rsidR="00F548C2">
        <w:t xml:space="preserve"> UE implementation.</w:t>
      </w:r>
    </w:p>
    <w:p w14:paraId="2C0F320B" w14:textId="0BDC9036" w:rsidR="00BA28DB" w:rsidRDefault="0023018A" w:rsidP="005B377A">
      <w:r>
        <w:t xml:space="preserve">The need for a HARQ Retransmission timer was </w:t>
      </w:r>
      <w:r w:rsidR="003A03C7">
        <w:t xml:space="preserve">also </w:t>
      </w:r>
      <w:r>
        <w:t xml:space="preserve">left FFS </w:t>
      </w:r>
      <w:r w:rsidR="005B377A">
        <w:t>in the last meeting</w:t>
      </w:r>
      <w:r>
        <w:t xml:space="preserve">. </w:t>
      </w:r>
      <w:r w:rsidR="005B377A">
        <w:t xml:space="preserve">In our view, the HARQ </w:t>
      </w:r>
      <w:r w:rsidR="003A03C7">
        <w:t>Retransmission</w:t>
      </w:r>
      <w:r w:rsidR="005B377A">
        <w:t xml:space="preserve"> timer and HARQ RTT timers are closely coupled due to the inter-dependence of one on the other</w:t>
      </w:r>
      <w:r w:rsidR="000D3B99">
        <w:t>, with the former mainly considering the uncertainty of NW scheduling of retransmission</w:t>
      </w:r>
      <w:r w:rsidR="005B377A">
        <w:t xml:space="preserve"> So</w:t>
      </w:r>
      <w:r>
        <w:t xml:space="preserve">, it seems clear that </w:t>
      </w:r>
      <w:r w:rsidR="005B377A">
        <w:t xml:space="preserve">for unicast (and for groupcast where </w:t>
      </w:r>
      <w:r>
        <w:t xml:space="preserve">HARQ FB is </w:t>
      </w:r>
      <w:r w:rsidR="005B377A">
        <w:t>enabled),</w:t>
      </w:r>
      <w:r>
        <w:t xml:space="preserve"> </w:t>
      </w:r>
      <w:r w:rsidR="005B377A">
        <w:t>since</w:t>
      </w:r>
      <w:r>
        <w:t xml:space="preserve"> HARQ RTT timer generally inherits the functionality from Uu anyway, HARQ Retransmission timer also needs to be supported. </w:t>
      </w:r>
      <w:r w:rsidR="005B377A">
        <w:t xml:space="preserve">As per Uu design, the UE shall start the SL HARQ Retransmission timer for a given SL HARQ process upon expiry of the corresponding HARQ RTT timer. </w:t>
      </w:r>
      <w:r>
        <w:t xml:space="preserve">The configuration of the timer can also </w:t>
      </w:r>
      <w:r w:rsidR="00CC72FB">
        <w:t>be</w:t>
      </w:r>
      <w:r>
        <w:t xml:space="preserve"> </w:t>
      </w:r>
      <w:r w:rsidR="00A95C25">
        <w:t>done</w:t>
      </w:r>
      <w:r w:rsidR="005B377A">
        <w:t xml:space="preserve"> in a similar </w:t>
      </w:r>
      <w:r w:rsidR="00A95C25">
        <w:t>fa</w:t>
      </w:r>
      <w:r w:rsidR="00CC72FB">
        <w:t>sh</w:t>
      </w:r>
      <w:r w:rsidR="00A95C25">
        <w:t>ion</w:t>
      </w:r>
      <w:r w:rsidR="005B377A">
        <w:t xml:space="preserve"> as for the HARQ RTT timer, i.e. up to network to configure it explicitly for the in coverage case.</w:t>
      </w:r>
      <w:r w:rsidR="00587D73">
        <w:t xml:space="preserve"> Of course, for the out of coverage case, we can follow </w:t>
      </w:r>
      <w:r w:rsidR="00E22026">
        <w:t xml:space="preserve">the </w:t>
      </w:r>
      <w:r w:rsidR="00BA5DCC">
        <w:t xml:space="preserve">TX- or RX-UE centric principle as outlined in </w:t>
      </w:r>
      <w:sdt>
        <w:sdtPr>
          <w:id w:val="1004704162"/>
          <w:citation/>
        </w:sdtPr>
        <w:sdtEndPr/>
        <w:sdtContent>
          <w:r w:rsidR="00F42F4D">
            <w:fldChar w:fldCharType="begin"/>
          </w:r>
          <w:r w:rsidR="00F42F4D">
            <w:instrText xml:space="preserve"> CITATION emaildisc704 \l 1033 </w:instrText>
          </w:r>
          <w:r w:rsidR="00F42F4D">
            <w:fldChar w:fldCharType="separate"/>
          </w:r>
          <w:r w:rsidR="00F42F4D" w:rsidRPr="00F42F4D">
            <w:rPr>
              <w:noProof/>
            </w:rPr>
            <w:t>[3]</w:t>
          </w:r>
          <w:r w:rsidR="00F42F4D">
            <w:fldChar w:fldCharType="end"/>
          </w:r>
        </w:sdtContent>
      </w:sdt>
      <w:r w:rsidR="00FD63AB">
        <w:t>.</w:t>
      </w:r>
    </w:p>
    <w:p w14:paraId="226C4C38" w14:textId="2EF05334" w:rsidR="00A95C25" w:rsidRDefault="00A95C25" w:rsidP="00A95C2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 2a</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At least for the in-coverage case, the configuration of SL HARQ RTT and SL HARQ Retransmission timers shall be up to the network, regardless of mode-1 or mode-2 operation</w:t>
      </w:r>
      <w:r w:rsidRPr="0085532A">
        <w:rPr>
          <w:rFonts w:eastAsia="Times New Roman"/>
          <w:b/>
          <w:bCs/>
          <w:i/>
          <w:lang w:val="en-GB" w:eastAsia="zh-CN"/>
        </w:rPr>
        <w:t>.</w:t>
      </w:r>
    </w:p>
    <w:p w14:paraId="7C92D50C" w14:textId="1CCE9700" w:rsidR="00A95C25" w:rsidRDefault="00A95C25" w:rsidP="00A95C2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2b</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For OOC case, RAN2 shall further discuss if they are based on pre-configuration or left </w:t>
      </w:r>
      <w:proofErr w:type="gramStart"/>
      <w:r>
        <w:rPr>
          <w:rFonts w:eastAsia="Times New Roman"/>
          <w:b/>
          <w:bCs/>
          <w:i/>
          <w:lang w:val="en-GB" w:eastAsia="zh-CN"/>
        </w:rPr>
        <w:t>to</w:t>
      </w:r>
      <w:proofErr w:type="gramEnd"/>
      <w:r w:rsidR="00025D50">
        <w:rPr>
          <w:rFonts w:eastAsia="Times New Roman"/>
          <w:b/>
          <w:bCs/>
          <w:i/>
          <w:lang w:val="en-GB" w:eastAsia="zh-CN"/>
        </w:rPr>
        <w:t xml:space="preserve"> </w:t>
      </w:r>
      <w:r>
        <w:rPr>
          <w:rFonts w:eastAsia="Times New Roman"/>
          <w:b/>
          <w:bCs/>
          <w:i/>
          <w:lang w:val="en-GB" w:eastAsia="zh-CN"/>
        </w:rPr>
        <w:t>UE implementation.</w:t>
      </w:r>
    </w:p>
    <w:p w14:paraId="36B9AE30" w14:textId="15F88836" w:rsidR="006477A8" w:rsidRDefault="006477A8" w:rsidP="00DE1023">
      <w:pPr>
        <w:jc w:val="both"/>
      </w:pPr>
    </w:p>
    <w:p w14:paraId="5AB4BABA" w14:textId="77777777" w:rsidR="00EB410E" w:rsidRDefault="00EB410E" w:rsidP="00DE1023">
      <w:pPr>
        <w:pStyle w:val="Heading1"/>
        <w:numPr>
          <w:ilvl w:val="0"/>
          <w:numId w:val="2"/>
        </w:numPr>
        <w:jc w:val="both"/>
      </w:pPr>
      <w:bookmarkStart w:id="4" w:name="_Toc465993148"/>
      <w:bookmarkEnd w:id="4"/>
      <w:r>
        <w:t>Conclusion</w:t>
      </w:r>
    </w:p>
    <w:p w14:paraId="0580D4BA" w14:textId="54479F9A" w:rsidR="00EB410E" w:rsidRDefault="00111A5A" w:rsidP="00DE1023">
      <w:pPr>
        <w:jc w:val="both"/>
        <w:rPr>
          <w:lang w:eastAsia="zh-CN"/>
        </w:rPr>
      </w:pPr>
      <w:r>
        <w:rPr>
          <w:lang w:eastAsia="zh-CN"/>
        </w:rPr>
        <w:t xml:space="preserve">This contribution discusses the </w:t>
      </w:r>
      <w:r w:rsidR="00A95C25">
        <w:rPr>
          <w:lang w:eastAsia="zh-CN"/>
        </w:rPr>
        <w:t>DRX timer related aspects</w:t>
      </w:r>
      <w:r w:rsidR="00D36CFE">
        <w:rPr>
          <w:lang w:eastAsia="zh-CN"/>
        </w:rPr>
        <w:t xml:space="preserve"> and </w:t>
      </w:r>
      <w:r w:rsidR="00C0788E">
        <w:rPr>
          <w:lang w:eastAsia="zh-CN"/>
        </w:rPr>
        <w:t>makes the following proposals:</w:t>
      </w:r>
    </w:p>
    <w:p w14:paraId="5CFFA582" w14:textId="77777777" w:rsidR="00612624" w:rsidRDefault="00612624" w:rsidP="00612624">
      <w:pPr>
        <w:tabs>
          <w:tab w:val="left" w:pos="1701"/>
        </w:tabs>
        <w:spacing w:after="120"/>
        <w:ind w:left="1304" w:hanging="1304"/>
        <w:jc w:val="both"/>
        <w:rPr>
          <w:rFonts w:eastAsia="Times New Roman"/>
          <w:b/>
          <w:bCs/>
          <w:i/>
          <w:lang w:val="en-GB" w:eastAsia="zh-CN"/>
        </w:rPr>
      </w:pPr>
      <w:bookmarkStart w:id="5" w:name="_Ref434066290"/>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proposed to agree that SL Inactivity timer is supported for groupcast, at least for the case when HARQ FB is enabled</w:t>
      </w:r>
      <w:r w:rsidRPr="0085532A">
        <w:rPr>
          <w:rFonts w:eastAsia="Times New Roman"/>
          <w:b/>
          <w:bCs/>
          <w:i/>
          <w:lang w:val="en-GB" w:eastAsia="zh-CN"/>
        </w:rPr>
        <w:t>.</w:t>
      </w:r>
    </w:p>
    <w:p w14:paraId="567D5068" w14:textId="77777777" w:rsidR="00612624" w:rsidRDefault="00612624" w:rsidP="0061262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2a</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At least for the in-coverage case, the configuration of SL HARQ RTT and SL HARQ Retransmission timers shall be up to the network, regardless of mode-1 or mode-2 operation</w:t>
      </w:r>
      <w:r w:rsidRPr="0085532A">
        <w:rPr>
          <w:rFonts w:eastAsia="Times New Roman"/>
          <w:b/>
          <w:bCs/>
          <w:i/>
          <w:lang w:val="en-GB" w:eastAsia="zh-CN"/>
        </w:rPr>
        <w:t>.</w:t>
      </w:r>
    </w:p>
    <w:p w14:paraId="20827A01" w14:textId="77777777" w:rsidR="00612624" w:rsidRDefault="00612624" w:rsidP="0061262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2b</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For OOC case, RAN2 shall further discuss if they are based on pre-configuration or left </w:t>
      </w:r>
      <w:proofErr w:type="gramStart"/>
      <w:r>
        <w:rPr>
          <w:rFonts w:eastAsia="Times New Roman"/>
          <w:b/>
          <w:bCs/>
          <w:i/>
          <w:lang w:val="en-GB" w:eastAsia="zh-CN"/>
        </w:rPr>
        <w:t>to</w:t>
      </w:r>
      <w:proofErr w:type="gramEnd"/>
      <w:r>
        <w:rPr>
          <w:rFonts w:eastAsia="Times New Roman"/>
          <w:b/>
          <w:bCs/>
          <w:i/>
          <w:lang w:val="en-GB" w:eastAsia="zh-CN"/>
        </w:rPr>
        <w:t xml:space="preserve"> UE implementation.</w:t>
      </w:r>
    </w:p>
    <w:p w14:paraId="78673BD5" w14:textId="696351B8" w:rsidR="00F42F4D" w:rsidRPr="00F42F4D" w:rsidRDefault="00EB410E" w:rsidP="00F42F4D">
      <w:pPr>
        <w:pStyle w:val="Heading1"/>
        <w:numPr>
          <w:ilvl w:val="0"/>
          <w:numId w:val="2"/>
        </w:numPr>
        <w:jc w:val="both"/>
      </w:pPr>
      <w:r>
        <w:t>Reference</w:t>
      </w:r>
      <w:bookmarkEnd w:id="2"/>
      <w:bookmarkEnd w:id="5"/>
      <w:r w:rsidR="00F42F4D">
        <w:t>s</w:t>
      </w:r>
      <w:r w:rsidR="00F42F4D">
        <w:rPr>
          <w:lang w:eastAsia="en-GB"/>
        </w:rPr>
        <w:fldChar w:fldCharType="begin"/>
      </w:r>
      <w:r w:rsidR="00F42F4D">
        <w:rPr>
          <w:lang w:eastAsia="en-GB"/>
        </w:rPr>
        <w:instrText xml:space="preserve"> BIBLIOGRAPHY  \l 1033 </w:instrText>
      </w:r>
      <w:r w:rsidR="00F42F4D">
        <w:rPr>
          <w:lang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F42F4D" w14:paraId="482FDECA" w14:textId="77777777">
        <w:trPr>
          <w:divId w:val="1361080794"/>
          <w:tblCellSpacing w:w="15" w:type="dxa"/>
        </w:trPr>
        <w:tc>
          <w:tcPr>
            <w:tcW w:w="50" w:type="pct"/>
            <w:hideMark/>
          </w:tcPr>
          <w:p w14:paraId="529B13F1" w14:textId="727472DB" w:rsidR="00F42F4D" w:rsidRDefault="00F42F4D">
            <w:pPr>
              <w:pStyle w:val="Bibliography"/>
              <w:rPr>
                <w:noProof/>
                <w:sz w:val="24"/>
                <w:szCs w:val="24"/>
              </w:rPr>
            </w:pPr>
            <w:r>
              <w:rPr>
                <w:noProof/>
              </w:rPr>
              <w:t xml:space="preserve">[1] </w:t>
            </w:r>
          </w:p>
        </w:tc>
        <w:tc>
          <w:tcPr>
            <w:tcW w:w="0" w:type="auto"/>
            <w:hideMark/>
          </w:tcPr>
          <w:p w14:paraId="2258EAAE" w14:textId="77777777" w:rsidR="00F42F4D" w:rsidRDefault="00F42F4D">
            <w:pPr>
              <w:pStyle w:val="Bibliography"/>
              <w:rPr>
                <w:noProof/>
              </w:rPr>
            </w:pPr>
            <w:r>
              <w:rPr>
                <w:noProof/>
              </w:rPr>
              <w:t xml:space="preserve">"RAN2#113 e-Meeting, Chairman Notes". </w:t>
            </w:r>
          </w:p>
        </w:tc>
      </w:tr>
      <w:tr w:rsidR="00F42F4D" w14:paraId="09E612DB" w14:textId="77777777">
        <w:trPr>
          <w:divId w:val="1361080794"/>
          <w:tblCellSpacing w:w="15" w:type="dxa"/>
        </w:trPr>
        <w:tc>
          <w:tcPr>
            <w:tcW w:w="50" w:type="pct"/>
            <w:hideMark/>
          </w:tcPr>
          <w:p w14:paraId="6F82D375" w14:textId="77777777" w:rsidR="00F42F4D" w:rsidRDefault="00F42F4D">
            <w:pPr>
              <w:pStyle w:val="Bibliography"/>
              <w:rPr>
                <w:noProof/>
              </w:rPr>
            </w:pPr>
            <w:r>
              <w:rPr>
                <w:noProof/>
              </w:rPr>
              <w:t xml:space="preserve">[2] </w:t>
            </w:r>
          </w:p>
        </w:tc>
        <w:tc>
          <w:tcPr>
            <w:tcW w:w="0" w:type="auto"/>
            <w:hideMark/>
          </w:tcPr>
          <w:p w14:paraId="08F714D0" w14:textId="77777777" w:rsidR="00F42F4D" w:rsidRDefault="00F42F4D">
            <w:pPr>
              <w:pStyle w:val="Bibliography"/>
              <w:rPr>
                <w:noProof/>
              </w:rPr>
            </w:pPr>
            <w:r>
              <w:rPr>
                <w:noProof/>
              </w:rPr>
              <w:t xml:space="preserve">"R2-210xxxx, Summary of [POST113-e][703] Details of TImers (Interdigital)". </w:t>
            </w:r>
          </w:p>
        </w:tc>
      </w:tr>
      <w:tr w:rsidR="00F42F4D" w14:paraId="63E60EFF" w14:textId="77777777">
        <w:trPr>
          <w:divId w:val="1361080794"/>
          <w:tblCellSpacing w:w="15" w:type="dxa"/>
        </w:trPr>
        <w:tc>
          <w:tcPr>
            <w:tcW w:w="50" w:type="pct"/>
            <w:hideMark/>
          </w:tcPr>
          <w:p w14:paraId="5A6E243D" w14:textId="77777777" w:rsidR="00F42F4D" w:rsidRDefault="00F42F4D">
            <w:pPr>
              <w:pStyle w:val="Bibliography"/>
              <w:rPr>
                <w:noProof/>
              </w:rPr>
            </w:pPr>
            <w:r>
              <w:rPr>
                <w:noProof/>
              </w:rPr>
              <w:t xml:space="preserve">[3] </w:t>
            </w:r>
          </w:p>
        </w:tc>
        <w:tc>
          <w:tcPr>
            <w:tcW w:w="0" w:type="auto"/>
            <w:hideMark/>
          </w:tcPr>
          <w:p w14:paraId="4E711957" w14:textId="77777777" w:rsidR="00F42F4D" w:rsidRDefault="00F42F4D">
            <w:pPr>
              <w:pStyle w:val="Bibliography"/>
              <w:rPr>
                <w:noProof/>
              </w:rPr>
            </w:pPr>
            <w:r>
              <w:rPr>
                <w:noProof/>
              </w:rPr>
              <w:t xml:space="preserve">"R2-210xxxx, Summary of [POST113-e][704] TX UE centric or RX UE centric DRX configuration determination (OPPO)". </w:t>
            </w:r>
          </w:p>
        </w:tc>
      </w:tr>
    </w:tbl>
    <w:p w14:paraId="0BDA382A" w14:textId="77777777" w:rsidR="00F42F4D" w:rsidRDefault="00F42F4D">
      <w:pPr>
        <w:divId w:val="1361080794"/>
        <w:rPr>
          <w:rFonts w:eastAsia="Times New Roman"/>
          <w:noProof/>
        </w:rPr>
      </w:pPr>
    </w:p>
    <w:p w14:paraId="24A83A4B" w14:textId="4DA94979" w:rsidR="00C00EA7" w:rsidRPr="00C00EA7" w:rsidRDefault="00F42F4D" w:rsidP="00F42F4D">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28A09" w14:textId="77777777" w:rsidR="00B52895" w:rsidRDefault="00B52895" w:rsidP="0005215A">
      <w:pPr>
        <w:spacing w:after="0"/>
      </w:pPr>
      <w:r>
        <w:separator/>
      </w:r>
    </w:p>
  </w:endnote>
  <w:endnote w:type="continuationSeparator" w:id="0">
    <w:p w14:paraId="3FAFF363" w14:textId="77777777" w:rsidR="00B52895" w:rsidRDefault="00B52895" w:rsidP="0005215A">
      <w:pPr>
        <w:spacing w:after="0"/>
      </w:pPr>
      <w:r>
        <w:continuationSeparator/>
      </w:r>
    </w:p>
  </w:endnote>
  <w:endnote w:type="continuationNotice" w:id="1">
    <w:p w14:paraId="41CD1085" w14:textId="77777777" w:rsidR="00B52895" w:rsidRDefault="00B52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43890" w14:textId="77777777" w:rsidR="00B52895" w:rsidRDefault="00B52895" w:rsidP="0005215A">
      <w:pPr>
        <w:spacing w:after="0"/>
      </w:pPr>
      <w:r>
        <w:separator/>
      </w:r>
    </w:p>
  </w:footnote>
  <w:footnote w:type="continuationSeparator" w:id="0">
    <w:p w14:paraId="01E0FF6B" w14:textId="77777777" w:rsidR="00B52895" w:rsidRDefault="00B52895" w:rsidP="0005215A">
      <w:pPr>
        <w:spacing w:after="0"/>
      </w:pPr>
      <w:r>
        <w:continuationSeparator/>
      </w:r>
    </w:p>
  </w:footnote>
  <w:footnote w:type="continuationNotice" w:id="1">
    <w:p w14:paraId="0E8EB452" w14:textId="77777777" w:rsidR="00B52895" w:rsidRDefault="00B528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5"/>
  </w:num>
  <w:num w:numId="9">
    <w:abstractNumId w:val="0"/>
  </w:num>
  <w:num w:numId="10">
    <w:abstractNumId w:val="2"/>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D50"/>
    <w:rsid w:val="00025E3C"/>
    <w:rsid w:val="0002633D"/>
    <w:rsid w:val="00026359"/>
    <w:rsid w:val="00026665"/>
    <w:rsid w:val="00030F64"/>
    <w:rsid w:val="000334C2"/>
    <w:rsid w:val="000343BA"/>
    <w:rsid w:val="0003442E"/>
    <w:rsid w:val="000344E4"/>
    <w:rsid w:val="00035853"/>
    <w:rsid w:val="0003634D"/>
    <w:rsid w:val="00036E0E"/>
    <w:rsid w:val="000373E9"/>
    <w:rsid w:val="00040190"/>
    <w:rsid w:val="000402F4"/>
    <w:rsid w:val="00042A07"/>
    <w:rsid w:val="00045F1C"/>
    <w:rsid w:val="00050A08"/>
    <w:rsid w:val="0005215A"/>
    <w:rsid w:val="00056F6A"/>
    <w:rsid w:val="00060413"/>
    <w:rsid w:val="00061301"/>
    <w:rsid w:val="00061B35"/>
    <w:rsid w:val="00061BFD"/>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0EE0"/>
    <w:rsid w:val="00081B0D"/>
    <w:rsid w:val="00082E46"/>
    <w:rsid w:val="00083974"/>
    <w:rsid w:val="000900E4"/>
    <w:rsid w:val="00091340"/>
    <w:rsid w:val="00091887"/>
    <w:rsid w:val="00091DE0"/>
    <w:rsid w:val="000939AC"/>
    <w:rsid w:val="00096FAB"/>
    <w:rsid w:val="000971A9"/>
    <w:rsid w:val="00097A65"/>
    <w:rsid w:val="00097CF1"/>
    <w:rsid w:val="000A0C69"/>
    <w:rsid w:val="000A3791"/>
    <w:rsid w:val="000A40D3"/>
    <w:rsid w:val="000A5FFE"/>
    <w:rsid w:val="000A6B3B"/>
    <w:rsid w:val="000A76CA"/>
    <w:rsid w:val="000A7D2D"/>
    <w:rsid w:val="000B1980"/>
    <w:rsid w:val="000B48FE"/>
    <w:rsid w:val="000B5C76"/>
    <w:rsid w:val="000B74B0"/>
    <w:rsid w:val="000C140A"/>
    <w:rsid w:val="000C2692"/>
    <w:rsid w:val="000C3473"/>
    <w:rsid w:val="000C48B6"/>
    <w:rsid w:val="000C4D83"/>
    <w:rsid w:val="000C7040"/>
    <w:rsid w:val="000C7D35"/>
    <w:rsid w:val="000D20B9"/>
    <w:rsid w:val="000D25E4"/>
    <w:rsid w:val="000D2AC3"/>
    <w:rsid w:val="000D3961"/>
    <w:rsid w:val="000D3B99"/>
    <w:rsid w:val="000D4379"/>
    <w:rsid w:val="000D7B92"/>
    <w:rsid w:val="000E0653"/>
    <w:rsid w:val="000E246B"/>
    <w:rsid w:val="000E68B5"/>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6C"/>
    <w:rsid w:val="00106625"/>
    <w:rsid w:val="001068D1"/>
    <w:rsid w:val="001069E2"/>
    <w:rsid w:val="00111A5A"/>
    <w:rsid w:val="00111B0D"/>
    <w:rsid w:val="00113034"/>
    <w:rsid w:val="001142E7"/>
    <w:rsid w:val="0011458A"/>
    <w:rsid w:val="00114778"/>
    <w:rsid w:val="00117D05"/>
    <w:rsid w:val="0012091B"/>
    <w:rsid w:val="00120A81"/>
    <w:rsid w:val="0012112E"/>
    <w:rsid w:val="00122B94"/>
    <w:rsid w:val="00123680"/>
    <w:rsid w:val="00123993"/>
    <w:rsid w:val="0012589C"/>
    <w:rsid w:val="00125CE0"/>
    <w:rsid w:val="00125F07"/>
    <w:rsid w:val="00130943"/>
    <w:rsid w:val="0013416B"/>
    <w:rsid w:val="00134632"/>
    <w:rsid w:val="001358B1"/>
    <w:rsid w:val="00137B5B"/>
    <w:rsid w:val="00137DD6"/>
    <w:rsid w:val="00140061"/>
    <w:rsid w:val="00142E10"/>
    <w:rsid w:val="001514AE"/>
    <w:rsid w:val="0015204B"/>
    <w:rsid w:val="001538A6"/>
    <w:rsid w:val="001547CC"/>
    <w:rsid w:val="00156621"/>
    <w:rsid w:val="0016349A"/>
    <w:rsid w:val="00164C91"/>
    <w:rsid w:val="00164FF0"/>
    <w:rsid w:val="001652D4"/>
    <w:rsid w:val="00165CA7"/>
    <w:rsid w:val="0017035A"/>
    <w:rsid w:val="00174E43"/>
    <w:rsid w:val="00175CBA"/>
    <w:rsid w:val="00175EEE"/>
    <w:rsid w:val="00177B35"/>
    <w:rsid w:val="0018286D"/>
    <w:rsid w:val="00182BE3"/>
    <w:rsid w:val="00183152"/>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0852"/>
    <w:rsid w:val="001B1436"/>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B63"/>
    <w:rsid w:val="00211C70"/>
    <w:rsid w:val="00213A54"/>
    <w:rsid w:val="00213A6B"/>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C71"/>
    <w:rsid w:val="00237E80"/>
    <w:rsid w:val="00240434"/>
    <w:rsid w:val="002427DF"/>
    <w:rsid w:val="00243D99"/>
    <w:rsid w:val="002475F7"/>
    <w:rsid w:val="00251709"/>
    <w:rsid w:val="00252F06"/>
    <w:rsid w:val="00253544"/>
    <w:rsid w:val="002538FC"/>
    <w:rsid w:val="00253F2F"/>
    <w:rsid w:val="00257398"/>
    <w:rsid w:val="00257C47"/>
    <w:rsid w:val="002631C9"/>
    <w:rsid w:val="0026423A"/>
    <w:rsid w:val="00264862"/>
    <w:rsid w:val="00266461"/>
    <w:rsid w:val="00266EA1"/>
    <w:rsid w:val="002704D1"/>
    <w:rsid w:val="00277E65"/>
    <w:rsid w:val="002808F4"/>
    <w:rsid w:val="00282139"/>
    <w:rsid w:val="00282937"/>
    <w:rsid w:val="00283A56"/>
    <w:rsid w:val="00286807"/>
    <w:rsid w:val="00287CE1"/>
    <w:rsid w:val="00290168"/>
    <w:rsid w:val="002920BA"/>
    <w:rsid w:val="00292585"/>
    <w:rsid w:val="002930A2"/>
    <w:rsid w:val="002932A9"/>
    <w:rsid w:val="0029479B"/>
    <w:rsid w:val="00294E01"/>
    <w:rsid w:val="00295279"/>
    <w:rsid w:val="002963C2"/>
    <w:rsid w:val="002A0E41"/>
    <w:rsid w:val="002A1074"/>
    <w:rsid w:val="002A1B1B"/>
    <w:rsid w:val="002A2DE3"/>
    <w:rsid w:val="002A407E"/>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3786"/>
    <w:rsid w:val="002C45E1"/>
    <w:rsid w:val="002C4C1A"/>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4F8C"/>
    <w:rsid w:val="002F5B1A"/>
    <w:rsid w:val="002F62DB"/>
    <w:rsid w:val="002F641E"/>
    <w:rsid w:val="00300E91"/>
    <w:rsid w:val="00301981"/>
    <w:rsid w:val="00302624"/>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7181"/>
    <w:rsid w:val="00337FE7"/>
    <w:rsid w:val="003403C5"/>
    <w:rsid w:val="00342272"/>
    <w:rsid w:val="003438DC"/>
    <w:rsid w:val="00343ADB"/>
    <w:rsid w:val="003441A9"/>
    <w:rsid w:val="00347B28"/>
    <w:rsid w:val="003524B4"/>
    <w:rsid w:val="003530AC"/>
    <w:rsid w:val="0035320C"/>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92E"/>
    <w:rsid w:val="003970A3"/>
    <w:rsid w:val="003A03C7"/>
    <w:rsid w:val="003A18F7"/>
    <w:rsid w:val="003A2933"/>
    <w:rsid w:val="003A2CB6"/>
    <w:rsid w:val="003A4929"/>
    <w:rsid w:val="003A6682"/>
    <w:rsid w:val="003A6AE5"/>
    <w:rsid w:val="003A7C4E"/>
    <w:rsid w:val="003B0A5C"/>
    <w:rsid w:val="003B1CC6"/>
    <w:rsid w:val="003B1E01"/>
    <w:rsid w:val="003B1E35"/>
    <w:rsid w:val="003B25DB"/>
    <w:rsid w:val="003B3193"/>
    <w:rsid w:val="003B38FB"/>
    <w:rsid w:val="003C022D"/>
    <w:rsid w:val="003C02D6"/>
    <w:rsid w:val="003C1537"/>
    <w:rsid w:val="003C26A1"/>
    <w:rsid w:val="003C418E"/>
    <w:rsid w:val="003C51E8"/>
    <w:rsid w:val="003C5C47"/>
    <w:rsid w:val="003C6F79"/>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149C"/>
    <w:rsid w:val="00421FC8"/>
    <w:rsid w:val="0042215A"/>
    <w:rsid w:val="00422852"/>
    <w:rsid w:val="00422BF3"/>
    <w:rsid w:val="00425C54"/>
    <w:rsid w:val="00425CA0"/>
    <w:rsid w:val="004272D1"/>
    <w:rsid w:val="004328FA"/>
    <w:rsid w:val="00432BA2"/>
    <w:rsid w:val="00432EF3"/>
    <w:rsid w:val="0043498B"/>
    <w:rsid w:val="00435088"/>
    <w:rsid w:val="004402BD"/>
    <w:rsid w:val="00441780"/>
    <w:rsid w:val="00442179"/>
    <w:rsid w:val="004431EF"/>
    <w:rsid w:val="00444136"/>
    <w:rsid w:val="00445236"/>
    <w:rsid w:val="00446B90"/>
    <w:rsid w:val="00447B16"/>
    <w:rsid w:val="00447FAF"/>
    <w:rsid w:val="004504D8"/>
    <w:rsid w:val="00450C85"/>
    <w:rsid w:val="00453092"/>
    <w:rsid w:val="0045541B"/>
    <w:rsid w:val="004565BE"/>
    <w:rsid w:val="0046002D"/>
    <w:rsid w:val="004631F7"/>
    <w:rsid w:val="004648B1"/>
    <w:rsid w:val="004651BC"/>
    <w:rsid w:val="00466831"/>
    <w:rsid w:val="00467FD9"/>
    <w:rsid w:val="00471374"/>
    <w:rsid w:val="00473175"/>
    <w:rsid w:val="00474686"/>
    <w:rsid w:val="004749CE"/>
    <w:rsid w:val="004766FA"/>
    <w:rsid w:val="00480117"/>
    <w:rsid w:val="00480722"/>
    <w:rsid w:val="0048577D"/>
    <w:rsid w:val="00487948"/>
    <w:rsid w:val="0049117D"/>
    <w:rsid w:val="00492FBA"/>
    <w:rsid w:val="00496417"/>
    <w:rsid w:val="004A1B82"/>
    <w:rsid w:val="004A3351"/>
    <w:rsid w:val="004A3F42"/>
    <w:rsid w:val="004A427D"/>
    <w:rsid w:val="004A4C7A"/>
    <w:rsid w:val="004A7A5D"/>
    <w:rsid w:val="004B1C7F"/>
    <w:rsid w:val="004B1FC0"/>
    <w:rsid w:val="004B228C"/>
    <w:rsid w:val="004B2F40"/>
    <w:rsid w:val="004B64A6"/>
    <w:rsid w:val="004C01C7"/>
    <w:rsid w:val="004C4725"/>
    <w:rsid w:val="004C4EBC"/>
    <w:rsid w:val="004C55B3"/>
    <w:rsid w:val="004C6014"/>
    <w:rsid w:val="004C6AD5"/>
    <w:rsid w:val="004C738A"/>
    <w:rsid w:val="004C7B7B"/>
    <w:rsid w:val="004D2040"/>
    <w:rsid w:val="004D22DB"/>
    <w:rsid w:val="004D26FA"/>
    <w:rsid w:val="004D2AF4"/>
    <w:rsid w:val="004E107B"/>
    <w:rsid w:val="004E3477"/>
    <w:rsid w:val="004E6EFB"/>
    <w:rsid w:val="004F1BE5"/>
    <w:rsid w:val="004F2FB8"/>
    <w:rsid w:val="004F424F"/>
    <w:rsid w:val="004F612F"/>
    <w:rsid w:val="004F62BD"/>
    <w:rsid w:val="004F6B82"/>
    <w:rsid w:val="005022ED"/>
    <w:rsid w:val="0050293A"/>
    <w:rsid w:val="00504A18"/>
    <w:rsid w:val="005054CB"/>
    <w:rsid w:val="0050551E"/>
    <w:rsid w:val="00505F6A"/>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B35"/>
    <w:rsid w:val="0056088A"/>
    <w:rsid w:val="00561CD8"/>
    <w:rsid w:val="00563DD0"/>
    <w:rsid w:val="00563DEC"/>
    <w:rsid w:val="0056745E"/>
    <w:rsid w:val="005707EE"/>
    <w:rsid w:val="00571EE7"/>
    <w:rsid w:val="005744AF"/>
    <w:rsid w:val="00575CEB"/>
    <w:rsid w:val="00576582"/>
    <w:rsid w:val="00576836"/>
    <w:rsid w:val="00576A01"/>
    <w:rsid w:val="0057705A"/>
    <w:rsid w:val="00577372"/>
    <w:rsid w:val="005773B6"/>
    <w:rsid w:val="00577713"/>
    <w:rsid w:val="00577B03"/>
    <w:rsid w:val="0058085F"/>
    <w:rsid w:val="005816CF"/>
    <w:rsid w:val="005831D0"/>
    <w:rsid w:val="00587D73"/>
    <w:rsid w:val="00592FE2"/>
    <w:rsid w:val="005930C4"/>
    <w:rsid w:val="005931F6"/>
    <w:rsid w:val="00593CD4"/>
    <w:rsid w:val="0059585D"/>
    <w:rsid w:val="00596DDB"/>
    <w:rsid w:val="005A0D51"/>
    <w:rsid w:val="005A1DF1"/>
    <w:rsid w:val="005A20CB"/>
    <w:rsid w:val="005A3563"/>
    <w:rsid w:val="005A618F"/>
    <w:rsid w:val="005A7C2E"/>
    <w:rsid w:val="005A7D53"/>
    <w:rsid w:val="005B013F"/>
    <w:rsid w:val="005B08FA"/>
    <w:rsid w:val="005B11E0"/>
    <w:rsid w:val="005B16E0"/>
    <w:rsid w:val="005B1902"/>
    <w:rsid w:val="005B377A"/>
    <w:rsid w:val="005B4023"/>
    <w:rsid w:val="005B6D07"/>
    <w:rsid w:val="005B75E6"/>
    <w:rsid w:val="005C035E"/>
    <w:rsid w:val="005C0A31"/>
    <w:rsid w:val="005C195E"/>
    <w:rsid w:val="005C1C91"/>
    <w:rsid w:val="005C1F77"/>
    <w:rsid w:val="005C4363"/>
    <w:rsid w:val="005C5815"/>
    <w:rsid w:val="005C7EB8"/>
    <w:rsid w:val="005D11B0"/>
    <w:rsid w:val="005D11BF"/>
    <w:rsid w:val="005D335E"/>
    <w:rsid w:val="005D4551"/>
    <w:rsid w:val="005D7BDF"/>
    <w:rsid w:val="005E163C"/>
    <w:rsid w:val="005E5A46"/>
    <w:rsid w:val="005E5E8D"/>
    <w:rsid w:val="005E5F63"/>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3522"/>
    <w:rsid w:val="006062B3"/>
    <w:rsid w:val="00606986"/>
    <w:rsid w:val="00606B41"/>
    <w:rsid w:val="00610670"/>
    <w:rsid w:val="00611ED7"/>
    <w:rsid w:val="006125DB"/>
    <w:rsid w:val="00612624"/>
    <w:rsid w:val="00612E62"/>
    <w:rsid w:val="00614BAB"/>
    <w:rsid w:val="00617147"/>
    <w:rsid w:val="00624BB8"/>
    <w:rsid w:val="00626F98"/>
    <w:rsid w:val="00630697"/>
    <w:rsid w:val="00633D9E"/>
    <w:rsid w:val="00634EDF"/>
    <w:rsid w:val="0063531B"/>
    <w:rsid w:val="0063697B"/>
    <w:rsid w:val="006439B5"/>
    <w:rsid w:val="00643E7F"/>
    <w:rsid w:val="0064471E"/>
    <w:rsid w:val="00646DAC"/>
    <w:rsid w:val="006477A8"/>
    <w:rsid w:val="006501EE"/>
    <w:rsid w:val="006502E5"/>
    <w:rsid w:val="006510F4"/>
    <w:rsid w:val="00652322"/>
    <w:rsid w:val="00653CE8"/>
    <w:rsid w:val="0065516A"/>
    <w:rsid w:val="006626FC"/>
    <w:rsid w:val="0066570A"/>
    <w:rsid w:val="00665AFE"/>
    <w:rsid w:val="00665D6B"/>
    <w:rsid w:val="0066722D"/>
    <w:rsid w:val="00667379"/>
    <w:rsid w:val="006715D4"/>
    <w:rsid w:val="00672418"/>
    <w:rsid w:val="00672BC2"/>
    <w:rsid w:val="006753CD"/>
    <w:rsid w:val="00676C7A"/>
    <w:rsid w:val="0068038F"/>
    <w:rsid w:val="006805BF"/>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4C1B"/>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EF9"/>
    <w:rsid w:val="00730F51"/>
    <w:rsid w:val="00732E2B"/>
    <w:rsid w:val="00733CD1"/>
    <w:rsid w:val="007342AA"/>
    <w:rsid w:val="00736C96"/>
    <w:rsid w:val="00743459"/>
    <w:rsid w:val="0074584A"/>
    <w:rsid w:val="00745B04"/>
    <w:rsid w:val="00751D84"/>
    <w:rsid w:val="007549AA"/>
    <w:rsid w:val="00756C65"/>
    <w:rsid w:val="007579FF"/>
    <w:rsid w:val="0076086E"/>
    <w:rsid w:val="007608F3"/>
    <w:rsid w:val="00760F6D"/>
    <w:rsid w:val="00762023"/>
    <w:rsid w:val="00763492"/>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B38"/>
    <w:rsid w:val="0079108F"/>
    <w:rsid w:val="007912B5"/>
    <w:rsid w:val="00792527"/>
    <w:rsid w:val="007951A3"/>
    <w:rsid w:val="007965C8"/>
    <w:rsid w:val="007968EE"/>
    <w:rsid w:val="00796C2C"/>
    <w:rsid w:val="007975F3"/>
    <w:rsid w:val="007A013B"/>
    <w:rsid w:val="007A06C6"/>
    <w:rsid w:val="007A09C4"/>
    <w:rsid w:val="007A2C2B"/>
    <w:rsid w:val="007A5164"/>
    <w:rsid w:val="007A56ED"/>
    <w:rsid w:val="007A65CD"/>
    <w:rsid w:val="007A698C"/>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1E4E"/>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2232"/>
    <w:rsid w:val="00852485"/>
    <w:rsid w:val="00852CEA"/>
    <w:rsid w:val="008537DF"/>
    <w:rsid w:val="008541A7"/>
    <w:rsid w:val="00854D0C"/>
    <w:rsid w:val="0085532A"/>
    <w:rsid w:val="00855924"/>
    <w:rsid w:val="00856177"/>
    <w:rsid w:val="008574BC"/>
    <w:rsid w:val="00857BB3"/>
    <w:rsid w:val="00857F74"/>
    <w:rsid w:val="008603F8"/>
    <w:rsid w:val="00860861"/>
    <w:rsid w:val="0086157E"/>
    <w:rsid w:val="008616B8"/>
    <w:rsid w:val="0086181A"/>
    <w:rsid w:val="008627A0"/>
    <w:rsid w:val="008637C3"/>
    <w:rsid w:val="00864719"/>
    <w:rsid w:val="00867AC4"/>
    <w:rsid w:val="00867ED7"/>
    <w:rsid w:val="0087080B"/>
    <w:rsid w:val="00870A43"/>
    <w:rsid w:val="00871C6D"/>
    <w:rsid w:val="00871D41"/>
    <w:rsid w:val="00873254"/>
    <w:rsid w:val="00873411"/>
    <w:rsid w:val="00873DB1"/>
    <w:rsid w:val="00873F1C"/>
    <w:rsid w:val="008751BF"/>
    <w:rsid w:val="00876DFD"/>
    <w:rsid w:val="008770D9"/>
    <w:rsid w:val="00877C96"/>
    <w:rsid w:val="00880A59"/>
    <w:rsid w:val="00883BA7"/>
    <w:rsid w:val="00884AC1"/>
    <w:rsid w:val="008865A3"/>
    <w:rsid w:val="008901C2"/>
    <w:rsid w:val="00890440"/>
    <w:rsid w:val="0089076F"/>
    <w:rsid w:val="0089558E"/>
    <w:rsid w:val="0089649D"/>
    <w:rsid w:val="008974A7"/>
    <w:rsid w:val="008A0450"/>
    <w:rsid w:val="008A128C"/>
    <w:rsid w:val="008A1A35"/>
    <w:rsid w:val="008A3A46"/>
    <w:rsid w:val="008A3E9F"/>
    <w:rsid w:val="008A3F11"/>
    <w:rsid w:val="008A413A"/>
    <w:rsid w:val="008A6CC8"/>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606E"/>
    <w:rsid w:val="00900842"/>
    <w:rsid w:val="0090196F"/>
    <w:rsid w:val="00901B04"/>
    <w:rsid w:val="00901CBE"/>
    <w:rsid w:val="0090264F"/>
    <w:rsid w:val="00904244"/>
    <w:rsid w:val="00904B8E"/>
    <w:rsid w:val="00906A02"/>
    <w:rsid w:val="009072C5"/>
    <w:rsid w:val="009079CD"/>
    <w:rsid w:val="00907B51"/>
    <w:rsid w:val="00910C94"/>
    <w:rsid w:val="00912DD0"/>
    <w:rsid w:val="0091323D"/>
    <w:rsid w:val="00915F9D"/>
    <w:rsid w:val="00916958"/>
    <w:rsid w:val="00917663"/>
    <w:rsid w:val="009178C2"/>
    <w:rsid w:val="00917ABC"/>
    <w:rsid w:val="00922EFC"/>
    <w:rsid w:val="00923C7A"/>
    <w:rsid w:val="00927FC5"/>
    <w:rsid w:val="00930639"/>
    <w:rsid w:val="0093176F"/>
    <w:rsid w:val="00931CFE"/>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4AE9"/>
    <w:rsid w:val="0095554F"/>
    <w:rsid w:val="00957225"/>
    <w:rsid w:val="0096054C"/>
    <w:rsid w:val="00960852"/>
    <w:rsid w:val="00961280"/>
    <w:rsid w:val="0096153B"/>
    <w:rsid w:val="00962D84"/>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983"/>
    <w:rsid w:val="00995376"/>
    <w:rsid w:val="00997360"/>
    <w:rsid w:val="009A063B"/>
    <w:rsid w:val="009A0C65"/>
    <w:rsid w:val="009A294F"/>
    <w:rsid w:val="009A32D3"/>
    <w:rsid w:val="009A4119"/>
    <w:rsid w:val="009A4366"/>
    <w:rsid w:val="009A44C9"/>
    <w:rsid w:val="009A6CD7"/>
    <w:rsid w:val="009A771C"/>
    <w:rsid w:val="009B00BE"/>
    <w:rsid w:val="009B0818"/>
    <w:rsid w:val="009B3C53"/>
    <w:rsid w:val="009B3CAE"/>
    <w:rsid w:val="009B4113"/>
    <w:rsid w:val="009B4CB8"/>
    <w:rsid w:val="009B4F31"/>
    <w:rsid w:val="009B5BFC"/>
    <w:rsid w:val="009B7C03"/>
    <w:rsid w:val="009C0382"/>
    <w:rsid w:val="009C07ED"/>
    <w:rsid w:val="009C163C"/>
    <w:rsid w:val="009C24B9"/>
    <w:rsid w:val="009C2E35"/>
    <w:rsid w:val="009C2EEF"/>
    <w:rsid w:val="009C445B"/>
    <w:rsid w:val="009C5102"/>
    <w:rsid w:val="009C5155"/>
    <w:rsid w:val="009D0AD3"/>
    <w:rsid w:val="009D3883"/>
    <w:rsid w:val="009D4AE6"/>
    <w:rsid w:val="009D71EF"/>
    <w:rsid w:val="009E0821"/>
    <w:rsid w:val="009E0825"/>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D44"/>
    <w:rsid w:val="00A46FC2"/>
    <w:rsid w:val="00A5354E"/>
    <w:rsid w:val="00A547AC"/>
    <w:rsid w:val="00A5545B"/>
    <w:rsid w:val="00A55667"/>
    <w:rsid w:val="00A57579"/>
    <w:rsid w:val="00A616AB"/>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2596"/>
    <w:rsid w:val="00A8271F"/>
    <w:rsid w:val="00A839CE"/>
    <w:rsid w:val="00A84AA8"/>
    <w:rsid w:val="00A84D2F"/>
    <w:rsid w:val="00A852AF"/>
    <w:rsid w:val="00A85A4E"/>
    <w:rsid w:val="00A85A66"/>
    <w:rsid w:val="00A85BF3"/>
    <w:rsid w:val="00A867BB"/>
    <w:rsid w:val="00A86D36"/>
    <w:rsid w:val="00A907B3"/>
    <w:rsid w:val="00A92043"/>
    <w:rsid w:val="00A924CB"/>
    <w:rsid w:val="00A92A8A"/>
    <w:rsid w:val="00A95B7C"/>
    <w:rsid w:val="00A95C25"/>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3DEC"/>
    <w:rsid w:val="00AB4165"/>
    <w:rsid w:val="00AB5367"/>
    <w:rsid w:val="00AB74A3"/>
    <w:rsid w:val="00AC053F"/>
    <w:rsid w:val="00AC0603"/>
    <w:rsid w:val="00AC1DBC"/>
    <w:rsid w:val="00AC4054"/>
    <w:rsid w:val="00AC45A8"/>
    <w:rsid w:val="00AC5CB5"/>
    <w:rsid w:val="00AD0208"/>
    <w:rsid w:val="00AD08E4"/>
    <w:rsid w:val="00AD09AB"/>
    <w:rsid w:val="00AD53F1"/>
    <w:rsid w:val="00AD6F37"/>
    <w:rsid w:val="00AE2FE4"/>
    <w:rsid w:val="00AE309D"/>
    <w:rsid w:val="00AE45D7"/>
    <w:rsid w:val="00AE6ACE"/>
    <w:rsid w:val="00AF267C"/>
    <w:rsid w:val="00AF5943"/>
    <w:rsid w:val="00AF5AD9"/>
    <w:rsid w:val="00AF6321"/>
    <w:rsid w:val="00AF6B50"/>
    <w:rsid w:val="00AF6C68"/>
    <w:rsid w:val="00AF7EF1"/>
    <w:rsid w:val="00B00ABA"/>
    <w:rsid w:val="00B01037"/>
    <w:rsid w:val="00B01F31"/>
    <w:rsid w:val="00B0262F"/>
    <w:rsid w:val="00B026C8"/>
    <w:rsid w:val="00B02E9E"/>
    <w:rsid w:val="00B03411"/>
    <w:rsid w:val="00B043F9"/>
    <w:rsid w:val="00B06197"/>
    <w:rsid w:val="00B100F9"/>
    <w:rsid w:val="00B105D3"/>
    <w:rsid w:val="00B12747"/>
    <w:rsid w:val="00B12F97"/>
    <w:rsid w:val="00B13060"/>
    <w:rsid w:val="00B1442F"/>
    <w:rsid w:val="00B14A5C"/>
    <w:rsid w:val="00B14D66"/>
    <w:rsid w:val="00B2137C"/>
    <w:rsid w:val="00B216D2"/>
    <w:rsid w:val="00B22390"/>
    <w:rsid w:val="00B227F6"/>
    <w:rsid w:val="00B24E87"/>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25EE"/>
    <w:rsid w:val="00B52895"/>
    <w:rsid w:val="00B5338D"/>
    <w:rsid w:val="00B5357B"/>
    <w:rsid w:val="00B53F23"/>
    <w:rsid w:val="00B549C9"/>
    <w:rsid w:val="00B54D8E"/>
    <w:rsid w:val="00B56812"/>
    <w:rsid w:val="00B572E3"/>
    <w:rsid w:val="00B578DE"/>
    <w:rsid w:val="00B57E5D"/>
    <w:rsid w:val="00B601A6"/>
    <w:rsid w:val="00B603F0"/>
    <w:rsid w:val="00B61132"/>
    <w:rsid w:val="00B6162D"/>
    <w:rsid w:val="00B61D43"/>
    <w:rsid w:val="00B644BC"/>
    <w:rsid w:val="00B664AB"/>
    <w:rsid w:val="00B71FAD"/>
    <w:rsid w:val="00B72B51"/>
    <w:rsid w:val="00B7326A"/>
    <w:rsid w:val="00B7475A"/>
    <w:rsid w:val="00B76194"/>
    <w:rsid w:val="00B77A38"/>
    <w:rsid w:val="00B815CA"/>
    <w:rsid w:val="00B87017"/>
    <w:rsid w:val="00B943E6"/>
    <w:rsid w:val="00B95221"/>
    <w:rsid w:val="00B95483"/>
    <w:rsid w:val="00B968C7"/>
    <w:rsid w:val="00B97E94"/>
    <w:rsid w:val="00BA02A8"/>
    <w:rsid w:val="00BA0C40"/>
    <w:rsid w:val="00BA28DB"/>
    <w:rsid w:val="00BA2BBB"/>
    <w:rsid w:val="00BA3AC7"/>
    <w:rsid w:val="00BA5DCC"/>
    <w:rsid w:val="00BA68C9"/>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360F"/>
    <w:rsid w:val="00BD3B77"/>
    <w:rsid w:val="00BD4201"/>
    <w:rsid w:val="00BD54A3"/>
    <w:rsid w:val="00BD7044"/>
    <w:rsid w:val="00BD71C8"/>
    <w:rsid w:val="00BE0044"/>
    <w:rsid w:val="00BE158F"/>
    <w:rsid w:val="00BE2B27"/>
    <w:rsid w:val="00BE2F04"/>
    <w:rsid w:val="00BE3B23"/>
    <w:rsid w:val="00BE41C3"/>
    <w:rsid w:val="00BE4571"/>
    <w:rsid w:val="00BE4589"/>
    <w:rsid w:val="00BF2157"/>
    <w:rsid w:val="00BF2868"/>
    <w:rsid w:val="00BF2B49"/>
    <w:rsid w:val="00BF5FA7"/>
    <w:rsid w:val="00BF6EB8"/>
    <w:rsid w:val="00BF7A0D"/>
    <w:rsid w:val="00C004B6"/>
    <w:rsid w:val="00C00EA7"/>
    <w:rsid w:val="00C02B4E"/>
    <w:rsid w:val="00C034EE"/>
    <w:rsid w:val="00C041C1"/>
    <w:rsid w:val="00C04210"/>
    <w:rsid w:val="00C05071"/>
    <w:rsid w:val="00C05818"/>
    <w:rsid w:val="00C058D9"/>
    <w:rsid w:val="00C0661C"/>
    <w:rsid w:val="00C0787B"/>
    <w:rsid w:val="00C0788E"/>
    <w:rsid w:val="00C106F7"/>
    <w:rsid w:val="00C11E08"/>
    <w:rsid w:val="00C12498"/>
    <w:rsid w:val="00C15EF2"/>
    <w:rsid w:val="00C17BDE"/>
    <w:rsid w:val="00C17C81"/>
    <w:rsid w:val="00C200EC"/>
    <w:rsid w:val="00C20C4F"/>
    <w:rsid w:val="00C20E87"/>
    <w:rsid w:val="00C22337"/>
    <w:rsid w:val="00C25659"/>
    <w:rsid w:val="00C26E8A"/>
    <w:rsid w:val="00C304CF"/>
    <w:rsid w:val="00C3110F"/>
    <w:rsid w:val="00C33303"/>
    <w:rsid w:val="00C33566"/>
    <w:rsid w:val="00C35341"/>
    <w:rsid w:val="00C363B3"/>
    <w:rsid w:val="00C364F0"/>
    <w:rsid w:val="00C40113"/>
    <w:rsid w:val="00C41BB8"/>
    <w:rsid w:val="00C45A9A"/>
    <w:rsid w:val="00C45DA1"/>
    <w:rsid w:val="00C45ED3"/>
    <w:rsid w:val="00C4784B"/>
    <w:rsid w:val="00C47D3C"/>
    <w:rsid w:val="00C5163F"/>
    <w:rsid w:val="00C51808"/>
    <w:rsid w:val="00C520E9"/>
    <w:rsid w:val="00C523CA"/>
    <w:rsid w:val="00C527DD"/>
    <w:rsid w:val="00C53228"/>
    <w:rsid w:val="00C539B2"/>
    <w:rsid w:val="00C53C0C"/>
    <w:rsid w:val="00C55BDF"/>
    <w:rsid w:val="00C57106"/>
    <w:rsid w:val="00C571AF"/>
    <w:rsid w:val="00C60765"/>
    <w:rsid w:val="00C61A9D"/>
    <w:rsid w:val="00C620FD"/>
    <w:rsid w:val="00C63308"/>
    <w:rsid w:val="00C63AFD"/>
    <w:rsid w:val="00C6431A"/>
    <w:rsid w:val="00C6486C"/>
    <w:rsid w:val="00C65CF8"/>
    <w:rsid w:val="00C67049"/>
    <w:rsid w:val="00C7037F"/>
    <w:rsid w:val="00C70897"/>
    <w:rsid w:val="00C70C99"/>
    <w:rsid w:val="00C70D6A"/>
    <w:rsid w:val="00C728D4"/>
    <w:rsid w:val="00C7425A"/>
    <w:rsid w:val="00C80533"/>
    <w:rsid w:val="00C81501"/>
    <w:rsid w:val="00C8689D"/>
    <w:rsid w:val="00C87027"/>
    <w:rsid w:val="00C87AF9"/>
    <w:rsid w:val="00C90692"/>
    <w:rsid w:val="00C91734"/>
    <w:rsid w:val="00C968EB"/>
    <w:rsid w:val="00C96CBA"/>
    <w:rsid w:val="00C9712B"/>
    <w:rsid w:val="00CA013E"/>
    <w:rsid w:val="00CA0249"/>
    <w:rsid w:val="00CA21E1"/>
    <w:rsid w:val="00CA252B"/>
    <w:rsid w:val="00CA25E2"/>
    <w:rsid w:val="00CA3C6F"/>
    <w:rsid w:val="00CA6E26"/>
    <w:rsid w:val="00CA7DDF"/>
    <w:rsid w:val="00CB0D15"/>
    <w:rsid w:val="00CB2146"/>
    <w:rsid w:val="00CB2A30"/>
    <w:rsid w:val="00CB39A9"/>
    <w:rsid w:val="00CB4F29"/>
    <w:rsid w:val="00CB7814"/>
    <w:rsid w:val="00CB7EF3"/>
    <w:rsid w:val="00CC25EA"/>
    <w:rsid w:val="00CC6313"/>
    <w:rsid w:val="00CC72FB"/>
    <w:rsid w:val="00CC75AD"/>
    <w:rsid w:val="00CD016B"/>
    <w:rsid w:val="00CD14A3"/>
    <w:rsid w:val="00CD3665"/>
    <w:rsid w:val="00CD424F"/>
    <w:rsid w:val="00CD4724"/>
    <w:rsid w:val="00CD4E4B"/>
    <w:rsid w:val="00CD51CF"/>
    <w:rsid w:val="00CD5FB3"/>
    <w:rsid w:val="00CD695D"/>
    <w:rsid w:val="00CE103C"/>
    <w:rsid w:val="00CE2441"/>
    <w:rsid w:val="00CE351C"/>
    <w:rsid w:val="00CE54A7"/>
    <w:rsid w:val="00CE6DAC"/>
    <w:rsid w:val="00CE7C6D"/>
    <w:rsid w:val="00CF072C"/>
    <w:rsid w:val="00CF3B1D"/>
    <w:rsid w:val="00CF3C84"/>
    <w:rsid w:val="00CF53AE"/>
    <w:rsid w:val="00D02B41"/>
    <w:rsid w:val="00D06657"/>
    <w:rsid w:val="00D10966"/>
    <w:rsid w:val="00D11686"/>
    <w:rsid w:val="00D15114"/>
    <w:rsid w:val="00D15C45"/>
    <w:rsid w:val="00D16234"/>
    <w:rsid w:val="00D16320"/>
    <w:rsid w:val="00D16417"/>
    <w:rsid w:val="00D16713"/>
    <w:rsid w:val="00D16E7E"/>
    <w:rsid w:val="00D20491"/>
    <w:rsid w:val="00D2242B"/>
    <w:rsid w:val="00D23089"/>
    <w:rsid w:val="00D23581"/>
    <w:rsid w:val="00D23A7E"/>
    <w:rsid w:val="00D240D2"/>
    <w:rsid w:val="00D25A12"/>
    <w:rsid w:val="00D279B2"/>
    <w:rsid w:val="00D31F5D"/>
    <w:rsid w:val="00D32A33"/>
    <w:rsid w:val="00D32BD7"/>
    <w:rsid w:val="00D34CA8"/>
    <w:rsid w:val="00D36CFE"/>
    <w:rsid w:val="00D439BB"/>
    <w:rsid w:val="00D43B3B"/>
    <w:rsid w:val="00D43C04"/>
    <w:rsid w:val="00D451C6"/>
    <w:rsid w:val="00D45B51"/>
    <w:rsid w:val="00D462D8"/>
    <w:rsid w:val="00D504E5"/>
    <w:rsid w:val="00D54130"/>
    <w:rsid w:val="00D5429D"/>
    <w:rsid w:val="00D5545F"/>
    <w:rsid w:val="00D57D24"/>
    <w:rsid w:val="00D601B7"/>
    <w:rsid w:val="00D60528"/>
    <w:rsid w:val="00D61CD7"/>
    <w:rsid w:val="00D62302"/>
    <w:rsid w:val="00D64176"/>
    <w:rsid w:val="00D66507"/>
    <w:rsid w:val="00D66F4C"/>
    <w:rsid w:val="00D71280"/>
    <w:rsid w:val="00D71FCA"/>
    <w:rsid w:val="00D72F44"/>
    <w:rsid w:val="00D74441"/>
    <w:rsid w:val="00D74F4D"/>
    <w:rsid w:val="00D754D1"/>
    <w:rsid w:val="00D75DFF"/>
    <w:rsid w:val="00D75F8E"/>
    <w:rsid w:val="00D7713E"/>
    <w:rsid w:val="00D77FC2"/>
    <w:rsid w:val="00D828C1"/>
    <w:rsid w:val="00D83DFA"/>
    <w:rsid w:val="00D8425E"/>
    <w:rsid w:val="00D84905"/>
    <w:rsid w:val="00D84CED"/>
    <w:rsid w:val="00D86967"/>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A399F"/>
    <w:rsid w:val="00DB05AC"/>
    <w:rsid w:val="00DB06A3"/>
    <w:rsid w:val="00DB0E08"/>
    <w:rsid w:val="00DB0F50"/>
    <w:rsid w:val="00DB1231"/>
    <w:rsid w:val="00DB34F3"/>
    <w:rsid w:val="00DB4B9A"/>
    <w:rsid w:val="00DB6243"/>
    <w:rsid w:val="00DB6F0C"/>
    <w:rsid w:val="00DB70DC"/>
    <w:rsid w:val="00DB79B7"/>
    <w:rsid w:val="00DC0700"/>
    <w:rsid w:val="00DC2484"/>
    <w:rsid w:val="00DC278D"/>
    <w:rsid w:val="00DC2C60"/>
    <w:rsid w:val="00DC3EE6"/>
    <w:rsid w:val="00DC5171"/>
    <w:rsid w:val="00DC75CE"/>
    <w:rsid w:val="00DD2798"/>
    <w:rsid w:val="00DD350D"/>
    <w:rsid w:val="00DD3893"/>
    <w:rsid w:val="00DD38BD"/>
    <w:rsid w:val="00DD3EE6"/>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46FF"/>
    <w:rsid w:val="00DF522F"/>
    <w:rsid w:val="00DF551D"/>
    <w:rsid w:val="00DF77AC"/>
    <w:rsid w:val="00DF7E0D"/>
    <w:rsid w:val="00E023B3"/>
    <w:rsid w:val="00E02A6D"/>
    <w:rsid w:val="00E0446D"/>
    <w:rsid w:val="00E04DE3"/>
    <w:rsid w:val="00E057B2"/>
    <w:rsid w:val="00E05FF3"/>
    <w:rsid w:val="00E10D5E"/>
    <w:rsid w:val="00E11288"/>
    <w:rsid w:val="00E13481"/>
    <w:rsid w:val="00E1512F"/>
    <w:rsid w:val="00E15446"/>
    <w:rsid w:val="00E16019"/>
    <w:rsid w:val="00E16B75"/>
    <w:rsid w:val="00E16B93"/>
    <w:rsid w:val="00E16FF3"/>
    <w:rsid w:val="00E21271"/>
    <w:rsid w:val="00E22026"/>
    <w:rsid w:val="00E2288A"/>
    <w:rsid w:val="00E23003"/>
    <w:rsid w:val="00E246F3"/>
    <w:rsid w:val="00E274ED"/>
    <w:rsid w:val="00E27BFC"/>
    <w:rsid w:val="00E31145"/>
    <w:rsid w:val="00E329DC"/>
    <w:rsid w:val="00E33196"/>
    <w:rsid w:val="00E33B40"/>
    <w:rsid w:val="00E34056"/>
    <w:rsid w:val="00E3456C"/>
    <w:rsid w:val="00E35B6A"/>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75D4"/>
    <w:rsid w:val="00E83860"/>
    <w:rsid w:val="00E84DAF"/>
    <w:rsid w:val="00E85BB7"/>
    <w:rsid w:val="00E86ECA"/>
    <w:rsid w:val="00E86FBE"/>
    <w:rsid w:val="00E87F92"/>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03B0"/>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4C4E"/>
    <w:rsid w:val="00EF4F5E"/>
    <w:rsid w:val="00F00A03"/>
    <w:rsid w:val="00F00C77"/>
    <w:rsid w:val="00F040F6"/>
    <w:rsid w:val="00F04DDB"/>
    <w:rsid w:val="00F05616"/>
    <w:rsid w:val="00F06F04"/>
    <w:rsid w:val="00F10551"/>
    <w:rsid w:val="00F112B8"/>
    <w:rsid w:val="00F12070"/>
    <w:rsid w:val="00F136BC"/>
    <w:rsid w:val="00F15349"/>
    <w:rsid w:val="00F15446"/>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F4D"/>
    <w:rsid w:val="00F4420D"/>
    <w:rsid w:val="00F45823"/>
    <w:rsid w:val="00F45AE4"/>
    <w:rsid w:val="00F50D63"/>
    <w:rsid w:val="00F525BA"/>
    <w:rsid w:val="00F548C2"/>
    <w:rsid w:val="00F556BD"/>
    <w:rsid w:val="00F557BD"/>
    <w:rsid w:val="00F55D6F"/>
    <w:rsid w:val="00F609AC"/>
    <w:rsid w:val="00F618F7"/>
    <w:rsid w:val="00F6263E"/>
    <w:rsid w:val="00F639A8"/>
    <w:rsid w:val="00F645F1"/>
    <w:rsid w:val="00F65C2D"/>
    <w:rsid w:val="00F6626E"/>
    <w:rsid w:val="00F6683B"/>
    <w:rsid w:val="00F70CF8"/>
    <w:rsid w:val="00F71946"/>
    <w:rsid w:val="00F71FEE"/>
    <w:rsid w:val="00F72506"/>
    <w:rsid w:val="00F72DD5"/>
    <w:rsid w:val="00F737A3"/>
    <w:rsid w:val="00F73A55"/>
    <w:rsid w:val="00F801FA"/>
    <w:rsid w:val="00F814A1"/>
    <w:rsid w:val="00F81950"/>
    <w:rsid w:val="00F82661"/>
    <w:rsid w:val="00F83473"/>
    <w:rsid w:val="00F84281"/>
    <w:rsid w:val="00F864D3"/>
    <w:rsid w:val="00F871D4"/>
    <w:rsid w:val="00F871FE"/>
    <w:rsid w:val="00F929EB"/>
    <w:rsid w:val="00F9591B"/>
    <w:rsid w:val="00FA2F65"/>
    <w:rsid w:val="00FA361D"/>
    <w:rsid w:val="00FA4185"/>
    <w:rsid w:val="00FA54A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70BC"/>
    <w:rsid w:val="00FC7867"/>
    <w:rsid w:val="00FD138F"/>
    <w:rsid w:val="00FD27E5"/>
    <w:rsid w:val="00FD3F52"/>
    <w:rsid w:val="00FD48D4"/>
    <w:rsid w:val="00FD551F"/>
    <w:rsid w:val="00FD5A12"/>
    <w:rsid w:val="00FD63AB"/>
    <w:rsid w:val="00FE10FE"/>
    <w:rsid w:val="00FE195C"/>
    <w:rsid w:val="00FE1AF9"/>
    <w:rsid w:val="00FE1B90"/>
    <w:rsid w:val="00FE301B"/>
    <w:rsid w:val="00FE4632"/>
    <w:rsid w:val="00FE4D83"/>
    <w:rsid w:val="00FE543D"/>
    <w:rsid w:val="00FF03A3"/>
    <w:rsid w:val="00FF09E4"/>
    <w:rsid w:val="00FF13FA"/>
    <w:rsid w:val="00FF1601"/>
    <w:rsid w:val="00FF2E41"/>
    <w:rsid w:val="00FF34E7"/>
    <w:rsid w:val="00FF4CD1"/>
    <w:rsid w:val="00FF6577"/>
    <w:rsid w:val="00FF6ED5"/>
    <w:rsid w:val="22208795"/>
    <w:rsid w:val="724CF11B"/>
    <w:rsid w:val="76BA5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D078CD02-5A75-472C-9886-A56E878B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C51808"/>
    <w:pPr>
      <w:tabs>
        <w:tab w:val="center" w:pos="4680"/>
        <w:tab w:val="right" w:pos="9360"/>
      </w:tabs>
      <w:spacing w:after="0"/>
    </w:pPr>
  </w:style>
  <w:style w:type="character" w:customStyle="1" w:styleId="FooterChar">
    <w:name w:val="Footer Char"/>
    <w:basedOn w:val="DefaultParagraphFont"/>
    <w:link w:val="Footer"/>
    <w:uiPriority w:val="99"/>
    <w:rsid w:val="00C51808"/>
    <w:rPr>
      <w:rFonts w:ascii="Times New Roman" w:eastAsia="SimSun" w:hAnsi="Times New Roman"/>
    </w:rPr>
  </w:style>
  <w:style w:type="paragraph" w:styleId="Bibliography">
    <w:name w:val="Bibliography"/>
    <w:basedOn w:val="Normal"/>
    <w:next w:val="Normal"/>
    <w:uiPriority w:val="37"/>
    <w:unhideWhenUsed/>
    <w:rsid w:val="00F42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0353">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61327151">
      <w:bodyDiv w:val="1"/>
      <w:marLeft w:val="0"/>
      <w:marRight w:val="0"/>
      <w:marTop w:val="0"/>
      <w:marBottom w:val="0"/>
      <w:divBdr>
        <w:top w:val="none" w:sz="0" w:space="0" w:color="auto"/>
        <w:left w:val="none" w:sz="0" w:space="0" w:color="auto"/>
        <w:bottom w:val="none" w:sz="0" w:space="0" w:color="auto"/>
        <w:right w:val="none" w:sz="0" w:space="0" w:color="auto"/>
      </w:divBdr>
    </w:div>
    <w:div w:id="421611484">
      <w:bodyDiv w:val="1"/>
      <w:marLeft w:val="0"/>
      <w:marRight w:val="0"/>
      <w:marTop w:val="0"/>
      <w:marBottom w:val="0"/>
      <w:divBdr>
        <w:top w:val="none" w:sz="0" w:space="0" w:color="auto"/>
        <w:left w:val="none" w:sz="0" w:space="0" w:color="auto"/>
        <w:bottom w:val="none" w:sz="0" w:space="0" w:color="auto"/>
        <w:right w:val="none" w:sz="0" w:space="0" w:color="auto"/>
      </w:divBdr>
    </w:div>
    <w:div w:id="668367933">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39623323">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47436696">
      <w:bodyDiv w:val="1"/>
      <w:marLeft w:val="0"/>
      <w:marRight w:val="0"/>
      <w:marTop w:val="0"/>
      <w:marBottom w:val="0"/>
      <w:divBdr>
        <w:top w:val="none" w:sz="0" w:space="0" w:color="auto"/>
        <w:left w:val="none" w:sz="0" w:space="0" w:color="auto"/>
        <w:bottom w:val="none" w:sz="0" w:space="0" w:color="auto"/>
        <w:right w:val="none" w:sz="0" w:space="0" w:color="auto"/>
      </w:divBdr>
    </w:div>
    <w:div w:id="1361080794">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9672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emaildisc704</b:Tag>
    <b:SourceType>ConferenceProceedings</b:SourceType>
    <b:Guid>{417AA962-CC0B-4A5B-9168-7E723464E573}</b:Guid>
    <b:Title>R2-210xxxx, Summary of [POST113-e][704] TX UE centric or RX UE centric DRX configuration determination (OPPO)</b:Title>
    <b:RefOrder>3</b:RefOrder>
  </b:Source>
  <b:Source>
    <b:Tag>RAN2113e</b:Tag>
    <b:SourceType>ConferenceProceedings</b:SourceType>
    <b:Guid>{53230DA9-830D-40C8-ABD6-9E6E63150D54}</b:Guid>
    <b:Title>RAN2#113 e-Meeting, Chairman Notes</b:Title>
    <b:RefOrder>1</b:RefOrder>
  </b:Source>
  <b:Source>
    <b:Tag>emaildisc703</b:Tag>
    <b:SourceType>ConferenceProceedings</b:SourceType>
    <b:Guid>{E8D598C7-3FC1-480B-9FA4-CECFACD0DC79}</b:Guid>
    <b:Title>R2-210xxxx, Summary of [POST113-e][703] Details of TImers (Interdigital)</b:Title>
    <b:RefOrder>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5BCD672C-0901-407B-B31D-6058EC3A4BB8}">
  <ds:schemaRefs>
    <ds:schemaRef ds:uri="http://schemas.openxmlformats.org/officeDocument/2006/bibliography"/>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71D963A3-FCA3-4ABD-848C-E590D600A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1237</Words>
  <Characters>7053</Characters>
  <Application>Microsoft Office Word</Application>
  <DocSecurity>0</DocSecurity>
  <Lines>58</Lines>
  <Paragraphs>16</Paragraphs>
  <ScaleCrop>false</ScaleCrop>
  <Company>Intel Corporation</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2021-04-02T01:20:00Z</dcterms:created>
  <dcterms:modified xsi:type="dcterms:W3CDTF">2021-04-02T01:20:00Z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