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072D2827" w:rsidR="00EB410E" w:rsidRPr="007F16F8" w:rsidRDefault="00EB410E" w:rsidP="00AF111F">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772B59">
        <w:rPr>
          <w:sz w:val="24"/>
          <w:lang w:eastAsia="zh-CN"/>
        </w:rPr>
        <w:t>3bis</w:t>
      </w:r>
      <w:r w:rsidR="0051416A">
        <w:rPr>
          <w:sz w:val="24"/>
          <w:lang w:eastAsia="zh-CN"/>
        </w:rPr>
        <w:t>-e</w:t>
      </w:r>
      <w:r w:rsidR="003A6AE5">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5D0059" w:rsidRPr="005D0059">
        <w:rPr>
          <w:bCs/>
          <w:noProof w:val="0"/>
          <w:sz w:val="24"/>
        </w:rPr>
        <w:t>R2-2102852</w:t>
      </w:r>
    </w:p>
    <w:p w14:paraId="2B60AF3C" w14:textId="727443F1" w:rsidR="00EB410E" w:rsidRDefault="0051416A" w:rsidP="00AF111F">
      <w:pPr>
        <w:pStyle w:val="CRCoverPage"/>
        <w:spacing w:after="240"/>
        <w:jc w:val="both"/>
        <w:outlineLvl w:val="0"/>
        <w:rPr>
          <w:b/>
          <w:sz w:val="24"/>
        </w:rPr>
      </w:pPr>
      <w:r>
        <w:rPr>
          <w:b/>
          <w:sz w:val="24"/>
        </w:rPr>
        <w:t>Electronic meeting</w:t>
      </w:r>
      <w:r w:rsidR="00F73A55" w:rsidRPr="00F73A55">
        <w:rPr>
          <w:b/>
          <w:sz w:val="24"/>
        </w:rPr>
        <w:t xml:space="preserve">, </w:t>
      </w:r>
      <w:r w:rsidR="00F84281">
        <w:rPr>
          <w:b/>
          <w:sz w:val="24"/>
        </w:rPr>
        <w:t>1</w:t>
      </w:r>
      <w:r w:rsidR="00772B59">
        <w:rPr>
          <w:b/>
          <w:sz w:val="24"/>
        </w:rPr>
        <w:t>2</w:t>
      </w:r>
      <w:r w:rsidR="00F73A55" w:rsidRPr="00F73A55">
        <w:rPr>
          <w:b/>
          <w:sz w:val="24"/>
        </w:rPr>
        <w:t>th-</w:t>
      </w:r>
      <w:r w:rsidR="00772B59">
        <w:rPr>
          <w:b/>
          <w:sz w:val="24"/>
        </w:rPr>
        <w:t>20</w:t>
      </w:r>
      <w:r w:rsidR="00F73A55" w:rsidRPr="00F73A55">
        <w:rPr>
          <w:b/>
          <w:sz w:val="24"/>
        </w:rPr>
        <w:t xml:space="preserve">th </w:t>
      </w:r>
      <w:r w:rsidR="00F84281">
        <w:rPr>
          <w:b/>
          <w:sz w:val="24"/>
        </w:rPr>
        <w:t>A</w:t>
      </w:r>
      <w:r w:rsidR="00772B59">
        <w:rPr>
          <w:b/>
          <w:sz w:val="24"/>
        </w:rPr>
        <w:t>pril</w:t>
      </w:r>
      <w:r w:rsidR="00F73A55" w:rsidRPr="00F73A55">
        <w:rPr>
          <w:b/>
          <w:sz w:val="24"/>
        </w:rPr>
        <w:t xml:space="preserve"> 20</w:t>
      </w:r>
      <w:r>
        <w:rPr>
          <w:b/>
          <w:sz w:val="24"/>
        </w:rPr>
        <w:t>2</w:t>
      </w:r>
      <w:r w:rsidR="00772B59">
        <w:rPr>
          <w:b/>
          <w:sz w:val="24"/>
        </w:rPr>
        <w:t>1</w:t>
      </w:r>
    </w:p>
    <w:p w14:paraId="372F5655" w14:textId="22F522E3" w:rsidR="00EB410E" w:rsidRDefault="00EB410E" w:rsidP="00AF111F">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341072">
        <w:rPr>
          <w:rFonts w:cs="Arial"/>
          <w:bCs/>
          <w:sz w:val="24"/>
          <w:lang w:val="en-US"/>
        </w:rPr>
        <w:t>8.12.3.1</w:t>
      </w:r>
    </w:p>
    <w:p w14:paraId="2E0FC3EF" w14:textId="77777777" w:rsidR="00EB410E" w:rsidRDefault="00EB410E" w:rsidP="00AF111F">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2DDC857C" w14:textId="31038CA6" w:rsidR="00EB410E" w:rsidRPr="007F16F8" w:rsidRDefault="00EB410E" w:rsidP="00AF111F">
      <w:pPr>
        <w:tabs>
          <w:tab w:val="left" w:pos="1985"/>
        </w:tabs>
        <w:spacing w:after="120"/>
        <w:ind w:left="2880" w:hanging="2880"/>
        <w:jc w:val="both"/>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341072" w:rsidRPr="00341072">
        <w:rPr>
          <w:rFonts w:ascii="Arial" w:hAnsi="Arial" w:cs="Arial"/>
          <w:bCs/>
          <w:sz w:val="24"/>
        </w:rPr>
        <w:t xml:space="preserve">Extended </w:t>
      </w:r>
      <w:r w:rsidR="00153FA1">
        <w:rPr>
          <w:rFonts w:ascii="Arial" w:hAnsi="Arial" w:cs="Arial"/>
          <w:bCs/>
          <w:sz w:val="24"/>
        </w:rPr>
        <w:t xml:space="preserve">paging </w:t>
      </w:r>
      <w:r w:rsidR="00341072" w:rsidRPr="00341072">
        <w:rPr>
          <w:rFonts w:ascii="Arial" w:hAnsi="Arial" w:cs="Arial"/>
          <w:bCs/>
          <w:sz w:val="24"/>
        </w:rPr>
        <w:t xml:space="preserve">DRX for </w:t>
      </w:r>
      <w:proofErr w:type="spellStart"/>
      <w:r w:rsidR="00341072" w:rsidRPr="00341072">
        <w:rPr>
          <w:rFonts w:ascii="Arial" w:hAnsi="Arial" w:cs="Arial"/>
          <w:bCs/>
          <w:sz w:val="24"/>
        </w:rPr>
        <w:t>RedCap</w:t>
      </w:r>
      <w:proofErr w:type="spellEnd"/>
      <w:r w:rsidR="00341072" w:rsidRPr="00341072">
        <w:rPr>
          <w:rFonts w:ascii="Arial" w:hAnsi="Arial" w:cs="Arial"/>
          <w:bCs/>
          <w:sz w:val="24"/>
        </w:rPr>
        <w:t xml:space="preserve"> UEs</w:t>
      </w:r>
    </w:p>
    <w:p w14:paraId="7FF9C1D5" w14:textId="77777777" w:rsidR="00EB410E" w:rsidRDefault="00EB410E" w:rsidP="00AF111F">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2B8DF5C7" w14:textId="77777777" w:rsidR="00EB410E" w:rsidRDefault="00EB410E" w:rsidP="00AF111F">
      <w:pPr>
        <w:pStyle w:val="Heading1"/>
        <w:numPr>
          <w:ilvl w:val="0"/>
          <w:numId w:val="2"/>
        </w:numPr>
        <w:jc w:val="both"/>
      </w:pPr>
      <w:r>
        <w:t>Introduction</w:t>
      </w:r>
    </w:p>
    <w:p w14:paraId="65D99C03" w14:textId="483DE2E7" w:rsidR="00887C0D" w:rsidRDefault="00C45CE5" w:rsidP="00460CF3">
      <w:pPr>
        <w:jc w:val="both"/>
        <w:rPr>
          <w:lang w:val="en-GB"/>
        </w:rPr>
      </w:pPr>
      <w:bookmarkStart w:id="1" w:name="Proposal_Pattern_Length"/>
      <w:r>
        <w:rPr>
          <w:lang w:val="en-GB"/>
        </w:rPr>
        <w:t xml:space="preserve">In RAN#91, a new </w:t>
      </w:r>
      <w:r w:rsidRPr="00DE4079">
        <w:t xml:space="preserve">WID </w:t>
      </w:r>
      <w:r>
        <w:t>to</w:t>
      </w:r>
      <w:r w:rsidRPr="00DE4079">
        <w:t xml:space="preserve"> support of reduced capability NR devices</w:t>
      </w:r>
      <w:r>
        <w:rPr>
          <w:lang w:val="en-GB"/>
        </w:rPr>
        <w:t xml:space="preserve"> </w:t>
      </w:r>
      <w:r w:rsidR="008A3317">
        <w:rPr>
          <w:lang w:val="en-GB"/>
        </w:rPr>
        <w:fldChar w:fldCharType="begin"/>
      </w:r>
      <w:r w:rsidR="008A3317">
        <w:rPr>
          <w:lang w:val="en-GB"/>
        </w:rPr>
        <w:instrText xml:space="preserve"> REF _Ref478150265 \r \h </w:instrText>
      </w:r>
      <w:r w:rsidR="00460CF3">
        <w:rPr>
          <w:lang w:val="en-GB"/>
        </w:rPr>
        <w:instrText xml:space="preserve"> \* MERGEFORMAT </w:instrText>
      </w:r>
      <w:r w:rsidR="008A3317">
        <w:rPr>
          <w:lang w:val="en-GB"/>
        </w:rPr>
      </w:r>
      <w:r w:rsidR="008A3317">
        <w:rPr>
          <w:lang w:val="en-GB"/>
        </w:rPr>
        <w:fldChar w:fldCharType="separate"/>
      </w:r>
      <w:r w:rsidR="0046055F">
        <w:rPr>
          <w:lang w:val="en-GB"/>
        </w:rPr>
        <w:t>[1]</w:t>
      </w:r>
      <w:r w:rsidR="008A3317">
        <w:rPr>
          <w:lang w:val="en-GB"/>
        </w:rPr>
        <w:fldChar w:fldCharType="end"/>
      </w:r>
      <w:r w:rsidR="008A3317">
        <w:rPr>
          <w:lang w:val="en-GB"/>
        </w:rPr>
        <w:t xml:space="preserve"> is agreed </w:t>
      </w:r>
      <w:r>
        <w:rPr>
          <w:lang w:val="en-GB"/>
        </w:rPr>
        <w:t>including</w:t>
      </w:r>
      <w:r w:rsidR="008A3317">
        <w:rPr>
          <w:lang w:val="en-GB"/>
        </w:rPr>
        <w:t xml:space="preserve"> the</w:t>
      </w:r>
      <w:r w:rsidR="00241417">
        <w:rPr>
          <w:lang w:val="en-GB"/>
        </w:rPr>
        <w:t xml:space="preserve"> </w:t>
      </w:r>
      <w:r>
        <w:rPr>
          <w:lang w:val="en-GB"/>
        </w:rPr>
        <w:t>objectives copied below aiming to s</w:t>
      </w:r>
      <w:r w:rsidRPr="00C45CE5">
        <w:rPr>
          <w:lang w:val="en-GB"/>
        </w:rPr>
        <w:t xml:space="preserve">pecify </w:t>
      </w:r>
      <w:r>
        <w:rPr>
          <w:lang w:val="en-GB"/>
        </w:rPr>
        <w:t xml:space="preserve">the </w:t>
      </w:r>
      <w:r w:rsidRPr="00C45CE5">
        <w:rPr>
          <w:lang w:val="en-GB"/>
        </w:rPr>
        <w:t xml:space="preserve">support for the following </w:t>
      </w:r>
      <w:r w:rsidR="00431F3E">
        <w:rPr>
          <w:lang w:val="en-GB"/>
        </w:rPr>
        <w:t>e</w:t>
      </w:r>
      <w:r w:rsidRPr="00C45CE5">
        <w:rPr>
          <w:lang w:val="en-GB"/>
        </w:rPr>
        <w:t xml:space="preserve">xtended </w:t>
      </w:r>
      <w:r w:rsidR="00431F3E">
        <w:rPr>
          <w:lang w:val="en-GB"/>
        </w:rPr>
        <w:t xml:space="preserve">DRX </w:t>
      </w:r>
      <w:r w:rsidRPr="00C45CE5">
        <w:rPr>
          <w:lang w:val="en-GB"/>
        </w:rPr>
        <w:t xml:space="preserve">enhancements for </w:t>
      </w:r>
      <w:proofErr w:type="spellStart"/>
      <w:r w:rsidRPr="00C45CE5">
        <w:rPr>
          <w:lang w:val="en-GB"/>
        </w:rPr>
        <w:t>RedCap</w:t>
      </w:r>
      <w:proofErr w:type="spellEnd"/>
      <w:r w:rsidRPr="00C45CE5">
        <w:rPr>
          <w:lang w:val="en-GB"/>
        </w:rPr>
        <w:t xml:space="preserve"> UEs</w:t>
      </w:r>
      <w:r>
        <w:rPr>
          <w:lang w:val="en-GB"/>
        </w:rPr>
        <w:t>:</w:t>
      </w:r>
    </w:p>
    <w:p w14:paraId="577F07BB" w14:textId="77777777" w:rsidR="00474629" w:rsidRPr="00474629" w:rsidRDefault="00474629">
      <w:pPr>
        <w:pStyle w:val="B1"/>
        <w:numPr>
          <w:ilvl w:val="0"/>
          <w:numId w:val="17"/>
        </w:numPr>
        <w:spacing w:after="60"/>
        <w:jc w:val="both"/>
        <w:rPr>
          <w:rFonts w:eastAsia="SimSun"/>
          <w:bCs/>
          <w:i/>
          <w:iCs/>
          <w:lang w:val="en-US" w:eastAsia="ja-JP"/>
        </w:rPr>
      </w:pPr>
      <w:r w:rsidRPr="00474629">
        <w:rPr>
          <w:rFonts w:eastAsia="SimSun"/>
          <w:bCs/>
          <w:i/>
          <w:iCs/>
          <w:lang w:val="en-US" w:eastAsia="ja-JP"/>
        </w:rPr>
        <w:t xml:space="preserve">Extended DRX for RRC Inactive and Idle with </w:t>
      </w:r>
      <w:proofErr w:type="spellStart"/>
      <w:r w:rsidRPr="00474629">
        <w:rPr>
          <w:rFonts w:eastAsia="SimSun"/>
          <w:bCs/>
          <w:i/>
          <w:iCs/>
          <w:lang w:val="en-US" w:eastAsia="ja-JP"/>
        </w:rPr>
        <w:t>eDRX</w:t>
      </w:r>
      <w:proofErr w:type="spellEnd"/>
      <w:r w:rsidRPr="00474629">
        <w:rPr>
          <w:rFonts w:eastAsia="SimSun"/>
          <w:bCs/>
          <w:i/>
          <w:iCs/>
          <w:lang w:val="en-US" w:eastAsia="ja-JP"/>
        </w:rPr>
        <w:t xml:space="preserve"> cycles up to 10.24 s, without using PTW and PH, and with common design (e.g. common set of </w:t>
      </w:r>
      <w:proofErr w:type="spellStart"/>
      <w:r w:rsidRPr="00474629">
        <w:rPr>
          <w:rFonts w:eastAsia="SimSun"/>
          <w:bCs/>
          <w:i/>
          <w:iCs/>
          <w:lang w:val="en-US" w:eastAsia="ja-JP"/>
        </w:rPr>
        <w:t>eDRX</w:t>
      </w:r>
      <w:proofErr w:type="spellEnd"/>
      <w:r w:rsidRPr="00474629">
        <w:rPr>
          <w:rFonts w:eastAsia="SimSun"/>
          <w:bCs/>
          <w:i/>
          <w:iCs/>
          <w:lang w:val="en-US" w:eastAsia="ja-JP"/>
        </w:rPr>
        <w:t xml:space="preserve"> values) between RRC Inactive and Idle</w:t>
      </w:r>
    </w:p>
    <w:p w14:paraId="3F586C46" w14:textId="77777777" w:rsidR="00474629" w:rsidRPr="00474629" w:rsidRDefault="00474629">
      <w:pPr>
        <w:pStyle w:val="B1"/>
        <w:numPr>
          <w:ilvl w:val="0"/>
          <w:numId w:val="17"/>
        </w:numPr>
        <w:spacing w:after="60"/>
        <w:jc w:val="both"/>
        <w:rPr>
          <w:i/>
          <w:iCs/>
        </w:rPr>
      </w:pPr>
      <w:r w:rsidRPr="00474629">
        <w:rPr>
          <w:rFonts w:eastAsia="SimSun"/>
          <w:bCs/>
          <w:i/>
          <w:iCs/>
          <w:lang w:val="en-US" w:eastAsia="ja-JP"/>
        </w:rPr>
        <w:t xml:space="preserve">Extended DRX for RRC Inactive and Idle with </w:t>
      </w:r>
      <w:proofErr w:type="spellStart"/>
      <w:r w:rsidRPr="00474629">
        <w:rPr>
          <w:rFonts w:eastAsia="SimSun"/>
          <w:bCs/>
          <w:i/>
          <w:iCs/>
          <w:lang w:val="en-US" w:eastAsia="ja-JP"/>
        </w:rPr>
        <w:t>eDRX</w:t>
      </w:r>
      <w:proofErr w:type="spellEnd"/>
      <w:r w:rsidRPr="00474629">
        <w:rPr>
          <w:rFonts w:eastAsia="SimSun"/>
          <w:bCs/>
          <w:i/>
          <w:iCs/>
          <w:lang w:val="en-US" w:eastAsia="ja-JP"/>
        </w:rPr>
        <w:t xml:space="preserve"> cycles up to 10485.76 s; </w:t>
      </w:r>
      <w:r w:rsidRPr="00474629">
        <w:rPr>
          <w:i/>
          <w:iCs/>
        </w:rPr>
        <w:t xml:space="preserve">the details of mechanisms and feasibility regarding maximum length of the extended DRX </w:t>
      </w:r>
      <w:bookmarkStart w:id="2" w:name="_Hlk67956289"/>
      <w:r w:rsidRPr="00474629">
        <w:rPr>
          <w:i/>
          <w:iCs/>
        </w:rPr>
        <w:t>cycles for RRC Inactive and Idle</w:t>
      </w:r>
      <w:bookmarkEnd w:id="2"/>
      <w:r w:rsidRPr="00474629">
        <w:rPr>
          <w:i/>
          <w:iCs/>
        </w:rPr>
        <w:t xml:space="preserve"> need to be checked by SA2, CT1 and/or RAN4.</w:t>
      </w:r>
    </w:p>
    <w:p w14:paraId="3E3E7D04" w14:textId="30BFA24F" w:rsidR="00474629" w:rsidRPr="00C45CE5" w:rsidRDefault="00474629">
      <w:pPr>
        <w:pStyle w:val="B1"/>
        <w:numPr>
          <w:ilvl w:val="0"/>
          <w:numId w:val="17"/>
        </w:numPr>
        <w:jc w:val="both"/>
        <w:rPr>
          <w:i/>
          <w:iCs/>
        </w:rPr>
      </w:pPr>
      <w:r w:rsidRPr="00474629">
        <w:rPr>
          <w:rFonts w:eastAsia="SimSun"/>
          <w:bCs/>
          <w:i/>
          <w:iCs/>
          <w:lang w:val="en-US" w:eastAsia="ja-JP"/>
        </w:rPr>
        <w:t xml:space="preserve">RAN2 to decide which Node(s) configure </w:t>
      </w:r>
      <w:proofErr w:type="spellStart"/>
      <w:r w:rsidRPr="00474629">
        <w:rPr>
          <w:rFonts w:eastAsia="SimSun"/>
          <w:bCs/>
          <w:i/>
          <w:iCs/>
          <w:lang w:val="en-US" w:eastAsia="ja-JP"/>
        </w:rPr>
        <w:t>eDRX</w:t>
      </w:r>
      <w:proofErr w:type="spellEnd"/>
      <w:r w:rsidRPr="00474629">
        <w:rPr>
          <w:rFonts w:eastAsia="SimSun"/>
          <w:bCs/>
          <w:i/>
          <w:iCs/>
          <w:lang w:val="en-US" w:eastAsia="ja-JP"/>
        </w:rPr>
        <w:t xml:space="preserve"> in </w:t>
      </w:r>
      <w:proofErr w:type="spellStart"/>
      <w:r w:rsidRPr="00474629">
        <w:rPr>
          <w:rFonts w:eastAsia="SimSun"/>
          <w:bCs/>
          <w:i/>
          <w:iCs/>
          <w:lang w:val="en-US" w:eastAsia="ja-JP"/>
        </w:rPr>
        <w:t>RRC_Idle</w:t>
      </w:r>
      <w:proofErr w:type="spellEnd"/>
      <w:r w:rsidRPr="00474629">
        <w:rPr>
          <w:rFonts w:eastAsia="SimSun"/>
          <w:bCs/>
          <w:i/>
          <w:iCs/>
          <w:lang w:val="en-US" w:eastAsia="ja-JP"/>
        </w:rPr>
        <w:t xml:space="preserve"> and </w:t>
      </w:r>
      <w:proofErr w:type="spellStart"/>
      <w:r w:rsidRPr="00474629">
        <w:rPr>
          <w:rFonts w:eastAsia="SimSun"/>
          <w:bCs/>
          <w:i/>
          <w:iCs/>
          <w:lang w:val="en-US" w:eastAsia="ja-JP"/>
        </w:rPr>
        <w:t>RRC_Inactive</w:t>
      </w:r>
      <w:proofErr w:type="spellEnd"/>
      <w:r w:rsidRPr="00474629">
        <w:rPr>
          <w:rFonts w:eastAsia="SimSun"/>
          <w:bCs/>
          <w:i/>
          <w:iCs/>
          <w:lang w:val="en-US" w:eastAsia="ja-JP"/>
        </w:rPr>
        <w:t>.</w:t>
      </w:r>
    </w:p>
    <w:p w14:paraId="38027314" w14:textId="7E46EDF9" w:rsidR="00C45CE5" w:rsidRPr="00C45CE5" w:rsidRDefault="00C45CE5">
      <w:pPr>
        <w:jc w:val="both"/>
        <w:rPr>
          <w:lang w:val="en-GB"/>
        </w:rPr>
      </w:pPr>
      <w:r w:rsidRPr="00C45CE5">
        <w:rPr>
          <w:lang w:val="en-GB"/>
        </w:rPr>
        <w:t xml:space="preserve">This document discusses </w:t>
      </w:r>
      <w:r>
        <w:rPr>
          <w:lang w:val="en-GB"/>
        </w:rPr>
        <w:t>key</w:t>
      </w:r>
      <w:r w:rsidRPr="00C45CE5">
        <w:rPr>
          <w:lang w:val="en-GB"/>
        </w:rPr>
        <w:t xml:space="preserve"> stage-2 remaining open issues to address th</w:t>
      </w:r>
      <w:r>
        <w:rPr>
          <w:lang w:val="en-GB"/>
        </w:rPr>
        <w:t>ose</w:t>
      </w:r>
      <w:r w:rsidRPr="00C45CE5">
        <w:rPr>
          <w:lang w:val="en-GB"/>
        </w:rPr>
        <w:t xml:space="preserve"> objective</w:t>
      </w:r>
      <w:r>
        <w:rPr>
          <w:lang w:val="en-GB"/>
        </w:rPr>
        <w:t>s</w:t>
      </w:r>
      <w:r w:rsidRPr="00C45CE5">
        <w:rPr>
          <w:lang w:val="en-GB"/>
        </w:rPr>
        <w:t xml:space="preserve"> </w:t>
      </w:r>
      <w:r w:rsidR="00F77663">
        <w:rPr>
          <w:lang w:val="en-GB"/>
        </w:rPr>
        <w:t>taking</w:t>
      </w:r>
      <w:r w:rsidRPr="00C45CE5">
        <w:rPr>
          <w:lang w:val="en-GB"/>
        </w:rPr>
        <w:t xml:space="preserve"> into consideration the work </w:t>
      </w:r>
      <w:r>
        <w:rPr>
          <w:lang w:val="en-GB"/>
        </w:rPr>
        <w:t xml:space="preserve">done </w:t>
      </w:r>
      <w:r w:rsidRPr="00C45CE5">
        <w:rPr>
          <w:lang w:val="en-GB"/>
        </w:rPr>
        <w:t xml:space="preserve">during </w:t>
      </w:r>
      <w:r>
        <w:rPr>
          <w:lang w:val="en-GB"/>
        </w:rPr>
        <w:t>previous</w:t>
      </w:r>
      <w:r w:rsidRPr="00C45CE5">
        <w:rPr>
          <w:lang w:val="en-GB"/>
        </w:rPr>
        <w:t xml:space="preserve"> SI phase</w:t>
      </w:r>
      <w:r>
        <w:rPr>
          <w:lang w:val="en-GB"/>
        </w:rPr>
        <w:t>, including</w:t>
      </w:r>
      <w:r w:rsidRPr="00C45CE5">
        <w:rPr>
          <w:lang w:val="en-GB"/>
        </w:rPr>
        <w:t xml:space="preserve"> TR 38.875 </w:t>
      </w:r>
      <w:r w:rsidRPr="00C45CE5">
        <w:rPr>
          <w:lang w:val="en-GB"/>
        </w:rPr>
        <w:fldChar w:fldCharType="begin"/>
      </w:r>
      <w:r w:rsidRPr="00C45CE5">
        <w:rPr>
          <w:lang w:val="en-GB"/>
        </w:rPr>
        <w:instrText xml:space="preserve"> REF _Ref67956080 \r \h </w:instrText>
      </w:r>
      <w:r w:rsidR="00460CF3">
        <w:rPr>
          <w:lang w:val="en-GB"/>
        </w:rPr>
        <w:instrText xml:space="preserve"> \* MERGEFORMAT </w:instrText>
      </w:r>
      <w:r w:rsidRPr="00C45CE5">
        <w:rPr>
          <w:lang w:val="en-GB"/>
        </w:rPr>
      </w:r>
      <w:r w:rsidRPr="00C45CE5">
        <w:rPr>
          <w:lang w:val="en-GB"/>
        </w:rPr>
        <w:fldChar w:fldCharType="separate"/>
      </w:r>
      <w:r w:rsidR="0046055F">
        <w:rPr>
          <w:lang w:val="en-GB"/>
        </w:rPr>
        <w:t>[2]</w:t>
      </w:r>
      <w:r w:rsidRPr="00C45CE5">
        <w:rPr>
          <w:lang w:val="en-GB"/>
        </w:rPr>
        <w:fldChar w:fldCharType="end"/>
      </w:r>
      <w:r w:rsidRPr="00C45CE5">
        <w:rPr>
          <w:lang w:val="en-GB"/>
        </w:rPr>
        <w:t xml:space="preserve"> and </w:t>
      </w:r>
      <w:r>
        <w:rPr>
          <w:lang w:val="en-GB"/>
        </w:rPr>
        <w:t xml:space="preserve">latest </w:t>
      </w:r>
      <w:r w:rsidRPr="00C45CE5">
        <w:rPr>
          <w:lang w:val="en-GB"/>
        </w:rPr>
        <w:t xml:space="preserve">email discussion #154 </w:t>
      </w:r>
      <w:r w:rsidRPr="00C45CE5">
        <w:rPr>
          <w:lang w:val="en-GB"/>
        </w:rPr>
        <w:fldChar w:fldCharType="begin"/>
      </w:r>
      <w:r w:rsidRPr="00C45CE5">
        <w:rPr>
          <w:lang w:val="en-GB"/>
        </w:rPr>
        <w:instrText xml:space="preserve"> REF _Ref67958612 \r \h </w:instrText>
      </w:r>
      <w:r w:rsidR="00460CF3">
        <w:rPr>
          <w:lang w:val="en-GB"/>
        </w:rPr>
        <w:instrText xml:space="preserve"> \* MERGEFORMAT </w:instrText>
      </w:r>
      <w:r w:rsidRPr="00C45CE5">
        <w:rPr>
          <w:lang w:val="en-GB"/>
        </w:rPr>
      </w:r>
      <w:r w:rsidRPr="00C45CE5">
        <w:rPr>
          <w:lang w:val="en-GB"/>
        </w:rPr>
        <w:fldChar w:fldCharType="separate"/>
      </w:r>
      <w:r w:rsidR="0046055F">
        <w:rPr>
          <w:lang w:val="en-GB"/>
        </w:rPr>
        <w:t>[3]</w:t>
      </w:r>
      <w:r w:rsidRPr="00C45CE5">
        <w:rPr>
          <w:lang w:val="en-GB"/>
        </w:rPr>
        <w:fldChar w:fldCharType="end"/>
      </w:r>
      <w:r>
        <w:rPr>
          <w:lang w:val="en-GB"/>
        </w:rPr>
        <w:t xml:space="preserve"> and #109 </w:t>
      </w:r>
      <w:r>
        <w:rPr>
          <w:lang w:val="en-GB"/>
        </w:rPr>
        <w:fldChar w:fldCharType="begin"/>
      </w:r>
      <w:r>
        <w:rPr>
          <w:lang w:val="en-GB"/>
        </w:rPr>
        <w:instrText xml:space="preserve"> REF _Ref67989574 \r \h </w:instrText>
      </w:r>
      <w:r w:rsidR="00460CF3">
        <w:rPr>
          <w:lang w:val="en-GB"/>
        </w:rPr>
        <w:instrText xml:space="preserve"> \* MERGEFORMAT </w:instrText>
      </w:r>
      <w:r>
        <w:rPr>
          <w:lang w:val="en-GB"/>
        </w:rPr>
      </w:r>
      <w:r>
        <w:rPr>
          <w:lang w:val="en-GB"/>
        </w:rPr>
        <w:fldChar w:fldCharType="separate"/>
      </w:r>
      <w:r w:rsidR="0046055F">
        <w:rPr>
          <w:lang w:val="en-GB"/>
        </w:rPr>
        <w:t>[4]</w:t>
      </w:r>
      <w:r>
        <w:rPr>
          <w:lang w:val="en-GB"/>
        </w:rPr>
        <w:fldChar w:fldCharType="end"/>
      </w:r>
      <w:r w:rsidRPr="00C45CE5">
        <w:rPr>
          <w:lang w:val="en-GB"/>
        </w:rPr>
        <w:t>.</w:t>
      </w:r>
      <w:r w:rsidR="007730A1">
        <w:rPr>
          <w:lang w:val="en-GB"/>
        </w:rPr>
        <w:t xml:space="preserve"> </w:t>
      </w:r>
    </w:p>
    <w:p w14:paraId="79A42B9D" w14:textId="77777777" w:rsidR="00EB410E" w:rsidRDefault="00EB410E" w:rsidP="00AF111F">
      <w:pPr>
        <w:pStyle w:val="Heading1"/>
        <w:numPr>
          <w:ilvl w:val="0"/>
          <w:numId w:val="2"/>
        </w:numPr>
        <w:jc w:val="both"/>
      </w:pPr>
      <w:r>
        <w:t>Discussion</w:t>
      </w:r>
    </w:p>
    <w:p w14:paraId="0074783D" w14:textId="7619BFBE" w:rsidR="0031093B" w:rsidRDefault="00D60E40" w:rsidP="00AF111F">
      <w:pPr>
        <w:pStyle w:val="Heading2"/>
        <w:jc w:val="both"/>
      </w:pPr>
      <w:r>
        <w:t xml:space="preserve">Control </w:t>
      </w:r>
      <w:r w:rsidR="00350FD1">
        <w:t xml:space="preserve">Node </w:t>
      </w:r>
      <w:r>
        <w:t>for</w:t>
      </w:r>
      <w:r w:rsidR="00350FD1">
        <w:t xml:space="preserve"> eDRX for </w:t>
      </w:r>
      <w:bookmarkStart w:id="3" w:name="_Hlk67995185"/>
      <w:r w:rsidR="00350FD1">
        <w:t>RRC_IDLE / RRC_INACTIVE</w:t>
      </w:r>
      <w:bookmarkEnd w:id="3"/>
    </w:p>
    <w:p w14:paraId="2BBED295" w14:textId="54DDC718" w:rsidR="00A42D80" w:rsidRDefault="00341072" w:rsidP="00460CF3">
      <w:pPr>
        <w:jc w:val="both"/>
      </w:pPr>
      <w:r w:rsidRPr="00341072">
        <w:t xml:space="preserve">RAN2 </w:t>
      </w:r>
      <w:r>
        <w:t xml:space="preserve">needs to </w:t>
      </w:r>
      <w:r w:rsidRPr="00341072">
        <w:t xml:space="preserve">decide which </w:t>
      </w:r>
      <w:r>
        <w:t>network n</w:t>
      </w:r>
      <w:r w:rsidRPr="00341072">
        <w:t xml:space="preserve">ode(s) </w:t>
      </w:r>
      <w:r>
        <w:t xml:space="preserve">will </w:t>
      </w:r>
      <w:proofErr w:type="gramStart"/>
      <w:r>
        <w:t>be in charge of</w:t>
      </w:r>
      <w:proofErr w:type="gramEnd"/>
      <w:r>
        <w:t xml:space="preserve"> </w:t>
      </w:r>
      <w:r w:rsidR="00BE18E2">
        <w:t>control</w:t>
      </w:r>
      <w:r w:rsidR="00EE4262">
        <w:t>ling</w:t>
      </w:r>
      <w:r w:rsidR="00BE18E2">
        <w:t xml:space="preserve"> the </w:t>
      </w:r>
      <w:r w:rsidR="00D83F8E">
        <w:t>operation</w:t>
      </w:r>
      <w:r w:rsidR="00BE18E2">
        <w:t xml:space="preserve"> of</w:t>
      </w:r>
      <w:r w:rsidRPr="00341072">
        <w:t xml:space="preserve"> </w:t>
      </w:r>
      <w:proofErr w:type="spellStart"/>
      <w:r w:rsidRPr="00341072">
        <w:t>eDRX</w:t>
      </w:r>
      <w:proofErr w:type="spellEnd"/>
      <w:r w:rsidRPr="00341072">
        <w:t xml:space="preserve"> </w:t>
      </w:r>
      <w:r>
        <w:t>for UEs in</w:t>
      </w:r>
      <w:r w:rsidRPr="00341072">
        <w:t xml:space="preserve"> RRC_IDLE </w:t>
      </w:r>
      <w:r>
        <w:t>and</w:t>
      </w:r>
      <w:r w:rsidRPr="00341072">
        <w:t xml:space="preserve"> RRC_INACTIVE</w:t>
      </w:r>
      <w:r w:rsidR="00BE18E2">
        <w:t>. This is</w:t>
      </w:r>
      <w:r>
        <w:t xml:space="preserve"> captured in the agreed </w:t>
      </w:r>
      <w:r>
        <w:rPr>
          <w:lang w:val="en-GB"/>
        </w:rPr>
        <w:t xml:space="preserve">WID </w:t>
      </w:r>
      <w:r>
        <w:rPr>
          <w:lang w:val="en-GB"/>
        </w:rPr>
        <w:fldChar w:fldCharType="begin"/>
      </w:r>
      <w:r>
        <w:rPr>
          <w:lang w:val="en-GB"/>
        </w:rPr>
        <w:instrText xml:space="preserve"> REF _Ref478150265 \r \h </w:instrText>
      </w:r>
      <w:r w:rsidR="00460CF3">
        <w:rPr>
          <w:lang w:val="en-GB"/>
        </w:rPr>
        <w:instrText xml:space="preserve"> \* MERGEFORMAT </w:instrText>
      </w:r>
      <w:r>
        <w:rPr>
          <w:lang w:val="en-GB"/>
        </w:rPr>
      </w:r>
      <w:r>
        <w:rPr>
          <w:lang w:val="en-GB"/>
        </w:rPr>
        <w:fldChar w:fldCharType="separate"/>
      </w:r>
      <w:r w:rsidR="0046055F">
        <w:rPr>
          <w:lang w:val="en-GB"/>
        </w:rPr>
        <w:t>[1]</w:t>
      </w:r>
      <w:r>
        <w:rPr>
          <w:lang w:val="en-GB"/>
        </w:rPr>
        <w:fldChar w:fldCharType="end"/>
      </w:r>
      <w:r w:rsidR="00BE18E2">
        <w:rPr>
          <w:lang w:val="en-GB"/>
        </w:rPr>
        <w:t xml:space="preserve"> in relation to the configuration but in our understanding the node that provides the configuration should ideally also be the one in charge of </w:t>
      </w:r>
      <w:r w:rsidR="00D60E40">
        <w:rPr>
          <w:lang w:val="en-GB"/>
        </w:rPr>
        <w:t xml:space="preserve">the overall paging mechanism (e.g. for </w:t>
      </w:r>
      <w:proofErr w:type="spellStart"/>
      <w:r w:rsidR="00D60E40">
        <w:rPr>
          <w:lang w:val="en-GB"/>
        </w:rPr>
        <w:t>eDRX</w:t>
      </w:r>
      <w:proofErr w:type="spellEnd"/>
      <w:r w:rsidR="00D60E40">
        <w:rPr>
          <w:lang w:val="en-GB"/>
        </w:rPr>
        <w:t xml:space="preserve"> &gt; 10.24sec, it would </w:t>
      </w:r>
      <w:r w:rsidR="00A42D80">
        <w:rPr>
          <w:lang w:val="en-GB"/>
        </w:rPr>
        <w:t>keep track of</w:t>
      </w:r>
      <w:r w:rsidR="00D60E40">
        <w:rPr>
          <w:lang w:val="en-GB"/>
        </w:rPr>
        <w:t xml:space="preserve"> the HF</w:t>
      </w:r>
      <w:r w:rsidR="00A42D80">
        <w:rPr>
          <w:lang w:val="en-GB"/>
        </w:rPr>
        <w:t xml:space="preserve"> and trigger the corresponding PH/PTW</w:t>
      </w:r>
      <w:r w:rsidR="00D60E40">
        <w:rPr>
          <w:lang w:val="en-GB"/>
        </w:rPr>
        <w:t>)</w:t>
      </w:r>
      <w:r>
        <w:t xml:space="preserve">. </w:t>
      </w:r>
    </w:p>
    <w:p w14:paraId="1135970D" w14:textId="4EC190A8" w:rsidR="00B80962" w:rsidRDefault="00B80962" w:rsidP="00AF111F">
      <w:pPr>
        <w:pStyle w:val="Heading3"/>
        <w:jc w:val="both"/>
      </w:pPr>
      <w:r>
        <w:t xml:space="preserve">Common design of eDRX </w:t>
      </w:r>
      <w:r w:rsidRPr="00B80962">
        <w:t>for RRC_IDLE and RRC_INACTIVE</w:t>
      </w:r>
    </w:p>
    <w:p w14:paraId="19D94795" w14:textId="56A7389A" w:rsidR="00891AE4" w:rsidRDefault="00891AE4" w:rsidP="00460CF3">
      <w:pPr>
        <w:jc w:val="both"/>
      </w:pPr>
      <w:r>
        <w:t xml:space="preserve">A common framework is desirable to enable </w:t>
      </w:r>
      <w:proofErr w:type="spellStart"/>
      <w:r>
        <w:t>eDRX</w:t>
      </w:r>
      <w:proofErr w:type="spellEnd"/>
      <w:r>
        <w:t xml:space="preserve"> </w:t>
      </w:r>
      <w:bookmarkStart w:id="4" w:name="_Hlk68112089"/>
      <w:r>
        <w:t>for RRC_IDLE and RRC_INACTIVE</w:t>
      </w:r>
      <w:bookmarkEnd w:id="4"/>
      <w:r>
        <w:t xml:space="preserve">, however we understand that this should be from UE point of view. It is important to keep in mind that legacy control of paging is already divided in network side i.e. </w:t>
      </w:r>
      <w:proofErr w:type="spellStart"/>
      <w:r>
        <w:t>gNB</w:t>
      </w:r>
      <w:proofErr w:type="spellEnd"/>
      <w:r>
        <w:t xml:space="preserve"> controls the RAN paging mechanism and AMF controls the CN paging mechanism.</w:t>
      </w:r>
    </w:p>
    <w:p w14:paraId="4083CB17" w14:textId="77777777" w:rsidR="00891AE4" w:rsidRDefault="00891AE4" w:rsidP="00460CF3">
      <w:pPr>
        <w:pStyle w:val="observ"/>
        <w:ind w:left="360"/>
      </w:pPr>
      <w:bookmarkStart w:id="5" w:name="_Toc68018028"/>
      <w:bookmarkStart w:id="6" w:name="_Toc68034755"/>
      <w:bookmarkStart w:id="7" w:name="_Toc68114231"/>
      <w:bookmarkStart w:id="8" w:name="_Toc68206557"/>
      <w:bookmarkStart w:id="9" w:name="_Toc68207036"/>
      <w:r>
        <w:t>From UE point of view, a</w:t>
      </w:r>
      <w:r w:rsidRPr="00891AE4">
        <w:t xml:space="preserve"> common framework is desirable to enable </w:t>
      </w:r>
      <w:r>
        <w:t xml:space="preserve">extended </w:t>
      </w:r>
      <w:r w:rsidRPr="00891AE4">
        <w:t>DRX for RRC_IDLE and RRC_INACTIVE</w:t>
      </w:r>
      <w:r>
        <w:t>.</w:t>
      </w:r>
      <w:bookmarkEnd w:id="5"/>
      <w:bookmarkEnd w:id="6"/>
      <w:bookmarkEnd w:id="7"/>
      <w:bookmarkEnd w:id="8"/>
      <w:bookmarkEnd w:id="9"/>
    </w:p>
    <w:p w14:paraId="10D56F88" w14:textId="7846C21F" w:rsidR="00891AE4" w:rsidRDefault="00891AE4">
      <w:pPr>
        <w:pStyle w:val="observ"/>
        <w:ind w:left="360"/>
      </w:pPr>
      <w:bookmarkStart w:id="10" w:name="_Toc68018029"/>
      <w:bookmarkStart w:id="11" w:name="_Toc68034756"/>
      <w:bookmarkStart w:id="12" w:name="_Toc68114232"/>
      <w:bookmarkStart w:id="13" w:name="_Toc68206558"/>
      <w:bookmarkStart w:id="14" w:name="_Toc68207037"/>
      <w:r>
        <w:t>From network point of view</w:t>
      </w:r>
      <w:r w:rsidRPr="00891AE4">
        <w:t xml:space="preserve">, </w:t>
      </w:r>
      <w:r>
        <w:t>legacy</w:t>
      </w:r>
      <w:r w:rsidRPr="00891AE4">
        <w:t xml:space="preserve"> control of paging is divided i.e. </w:t>
      </w:r>
      <w:proofErr w:type="spellStart"/>
      <w:r w:rsidRPr="00891AE4">
        <w:t>gNB</w:t>
      </w:r>
      <w:proofErr w:type="spellEnd"/>
      <w:r w:rsidRPr="00891AE4">
        <w:t xml:space="preserve"> controls the RAN paging mechanism and AMF controls the CN paging mechanism</w:t>
      </w:r>
      <w:r>
        <w:t xml:space="preserve"> (which is transparent to UE apart of which</w:t>
      </w:r>
      <w:r w:rsidR="00985717">
        <w:t xml:space="preserve"> UE</w:t>
      </w:r>
      <w:r>
        <w:t xml:space="preserve"> ID is used in the paging message)</w:t>
      </w:r>
      <w:r w:rsidR="00985717">
        <w:t>.</w:t>
      </w:r>
      <w:bookmarkEnd w:id="10"/>
      <w:bookmarkEnd w:id="11"/>
      <w:bookmarkEnd w:id="12"/>
      <w:bookmarkEnd w:id="13"/>
      <w:bookmarkEnd w:id="14"/>
    </w:p>
    <w:p w14:paraId="67ED1385" w14:textId="3FE979E7" w:rsidR="00B80962" w:rsidRDefault="00B80962" w:rsidP="00AF111F">
      <w:pPr>
        <w:pStyle w:val="Heading3"/>
        <w:jc w:val="both"/>
      </w:pPr>
      <w:r>
        <w:t>Background on legacy eDRX in E-UTRA / 5GC</w:t>
      </w:r>
    </w:p>
    <w:p w14:paraId="178E3F70" w14:textId="68B3CBAE" w:rsidR="00BE18E2" w:rsidRDefault="00B80962" w:rsidP="00460CF3">
      <w:pPr>
        <w:jc w:val="both"/>
        <w:rPr>
          <w:lang w:val="en-GB"/>
        </w:rPr>
      </w:pPr>
      <w:r>
        <w:t>5GC already supports extended DRX functionality for UEs connected via E-UTRAN. In addition,</w:t>
      </w:r>
      <w:r>
        <w:rPr>
          <w:lang w:val="en-GB"/>
        </w:rPr>
        <w:t xml:space="preserve"> </w:t>
      </w:r>
      <w:r w:rsidR="00341072">
        <w:rPr>
          <w:lang w:val="en-GB"/>
        </w:rPr>
        <w:t>5GC de</w:t>
      </w:r>
      <w:r w:rsidR="005D334E">
        <w:rPr>
          <w:lang w:val="en-GB"/>
        </w:rPr>
        <w:t>f</w:t>
      </w:r>
      <w:r w:rsidR="00341072">
        <w:rPr>
          <w:lang w:val="en-GB"/>
        </w:rPr>
        <w:t xml:space="preserve">ines </w:t>
      </w:r>
      <w:r>
        <w:rPr>
          <w:lang w:val="en-GB"/>
        </w:rPr>
        <w:t xml:space="preserve">CN </w:t>
      </w:r>
      <w:r w:rsidR="00A42D80">
        <w:rPr>
          <w:lang w:val="en-GB"/>
        </w:rPr>
        <w:t>a</w:t>
      </w:r>
      <w:r w:rsidR="005D334E" w:rsidRPr="005D334E">
        <w:rPr>
          <w:lang w:val="en-GB"/>
        </w:rPr>
        <w:t xml:space="preserve">ssistance </w:t>
      </w:r>
      <w:r w:rsidR="00A42D80">
        <w:rPr>
          <w:lang w:val="en-GB"/>
        </w:rPr>
        <w:t>i</w:t>
      </w:r>
      <w:r w:rsidR="005D334E" w:rsidRPr="005D334E">
        <w:rPr>
          <w:lang w:val="en-GB"/>
        </w:rPr>
        <w:t xml:space="preserve">nformation </w:t>
      </w:r>
      <w:r w:rsidR="00A42D80">
        <w:rPr>
          <w:lang w:val="en-GB"/>
        </w:rPr>
        <w:t>to NG-RAN targeting to help with UEs in</w:t>
      </w:r>
      <w:r w:rsidR="005D334E" w:rsidRPr="005D334E">
        <w:rPr>
          <w:lang w:val="en-GB"/>
        </w:rPr>
        <w:t xml:space="preserve"> RRC INACTIVE</w:t>
      </w:r>
      <w:r w:rsidR="00A42D80">
        <w:rPr>
          <w:lang w:val="en-GB"/>
        </w:rPr>
        <w:t xml:space="preserve"> and extended DRX </w:t>
      </w:r>
      <w:r>
        <w:rPr>
          <w:lang w:val="en-GB"/>
        </w:rPr>
        <w:t>for</w:t>
      </w:r>
      <w:r w:rsidR="00A42D80">
        <w:rPr>
          <w:lang w:val="en-GB"/>
        </w:rPr>
        <w:t xml:space="preserve"> E-UTRA connected to 5GC. The following aspects are highlighted from </w:t>
      </w:r>
      <w:r w:rsidR="007D50C7">
        <w:rPr>
          <w:lang w:val="en-GB"/>
        </w:rPr>
        <w:t>TS 38.413</w:t>
      </w:r>
      <w:r w:rsidR="0046055F">
        <w:rPr>
          <w:lang w:val="en-GB"/>
        </w:rPr>
        <w:t xml:space="preserve"> </w:t>
      </w:r>
      <w:r w:rsidR="0046055F">
        <w:rPr>
          <w:lang w:val="en-GB"/>
        </w:rPr>
        <w:fldChar w:fldCharType="begin"/>
      </w:r>
      <w:r w:rsidR="0046055F">
        <w:rPr>
          <w:lang w:val="en-GB"/>
        </w:rPr>
        <w:instrText xml:space="preserve"> REF _Ref68033771 \r \h </w:instrText>
      </w:r>
      <w:r w:rsidR="00460CF3">
        <w:rPr>
          <w:lang w:val="en-GB"/>
        </w:rPr>
        <w:instrText xml:space="preserve"> \* MERGEFORMAT </w:instrText>
      </w:r>
      <w:r w:rsidR="0046055F">
        <w:rPr>
          <w:lang w:val="en-GB"/>
        </w:rPr>
      </w:r>
      <w:r w:rsidR="0046055F">
        <w:rPr>
          <w:lang w:val="en-GB"/>
        </w:rPr>
        <w:fldChar w:fldCharType="separate"/>
      </w:r>
      <w:r w:rsidR="0046055F">
        <w:rPr>
          <w:lang w:val="en-GB"/>
        </w:rPr>
        <w:t>[8]</w:t>
      </w:r>
      <w:r w:rsidR="0046055F">
        <w:rPr>
          <w:lang w:val="en-GB"/>
        </w:rPr>
        <w:fldChar w:fldCharType="end"/>
      </w:r>
      <w:r w:rsidR="00BE18E2">
        <w:rPr>
          <w:lang w:val="en-GB"/>
        </w:rPr>
        <w:t>:</w:t>
      </w:r>
    </w:p>
    <w:p w14:paraId="67F25308" w14:textId="6DFEA6EC" w:rsidR="005D334E" w:rsidRDefault="007D50C7" w:rsidP="00460CF3">
      <w:pPr>
        <w:pStyle w:val="ListParagraph"/>
        <w:numPr>
          <w:ilvl w:val="0"/>
          <w:numId w:val="19"/>
        </w:numPr>
        <w:jc w:val="both"/>
        <w:rPr>
          <w:lang w:val="en-GB"/>
        </w:rPr>
      </w:pPr>
      <w:r w:rsidRPr="00BE18E2">
        <w:rPr>
          <w:lang w:val="en-GB"/>
        </w:rPr>
        <w:lastRenderedPageBreak/>
        <w:t xml:space="preserve">This CN Assistance Information for RRC INACTIVE IE can contain UE </w:t>
      </w:r>
      <w:r w:rsidRPr="00D60E40">
        <w:rPr>
          <w:lang w:val="en-GB"/>
        </w:rPr>
        <w:t xml:space="preserve">Identity Index Value, </w:t>
      </w:r>
      <w:r w:rsidRPr="00B25C66">
        <w:rPr>
          <w:b/>
          <w:bCs/>
          <w:lang w:val="en-GB"/>
        </w:rPr>
        <w:t>UE Specific DRX</w:t>
      </w:r>
      <w:r w:rsidRPr="00D60E40">
        <w:rPr>
          <w:lang w:val="en-GB"/>
        </w:rPr>
        <w:t xml:space="preserve">, Periodic Registration, MICO Mode Indication, TAI List for RRC Inactive, Expected UE Behaviour, </w:t>
      </w:r>
      <w:r w:rsidRPr="00AF111F">
        <w:rPr>
          <w:lang w:val="en-GB"/>
        </w:rPr>
        <w:t xml:space="preserve">Paging </w:t>
      </w:r>
      <w:proofErr w:type="spellStart"/>
      <w:r w:rsidRPr="00AF111F">
        <w:rPr>
          <w:lang w:val="en-GB"/>
        </w:rPr>
        <w:t>eDRX</w:t>
      </w:r>
      <w:proofErr w:type="spellEnd"/>
      <w:r w:rsidRPr="00AF111F">
        <w:rPr>
          <w:lang w:val="en-GB"/>
        </w:rPr>
        <w:t xml:space="preserve"> Information (with Paging </w:t>
      </w:r>
      <w:proofErr w:type="spellStart"/>
      <w:r w:rsidRPr="00AF111F">
        <w:rPr>
          <w:lang w:val="en-GB"/>
        </w:rPr>
        <w:t>eDRX</w:t>
      </w:r>
      <w:proofErr w:type="spellEnd"/>
      <w:r w:rsidRPr="00AF111F">
        <w:rPr>
          <w:lang w:val="en-GB"/>
        </w:rPr>
        <w:t xml:space="preserve"> Cycle and Paging Time Window)</w:t>
      </w:r>
      <w:r w:rsidRPr="00D60E40">
        <w:rPr>
          <w:lang w:val="en-GB"/>
        </w:rPr>
        <w:t>.</w:t>
      </w:r>
    </w:p>
    <w:p w14:paraId="5D568AE4" w14:textId="5F20C369" w:rsidR="00BE18E2" w:rsidRDefault="00BE18E2">
      <w:pPr>
        <w:pStyle w:val="ListParagraph"/>
        <w:numPr>
          <w:ilvl w:val="0"/>
          <w:numId w:val="19"/>
        </w:numPr>
        <w:jc w:val="both"/>
        <w:rPr>
          <w:lang w:val="en-GB"/>
        </w:rPr>
      </w:pPr>
      <w:r w:rsidRPr="00BE18E2">
        <w:rPr>
          <w:lang w:val="en-GB"/>
        </w:rPr>
        <w:t xml:space="preserve">This CN Assistance Information for RRC INACTIVE IE can be included as part of the </w:t>
      </w:r>
      <w:r>
        <w:rPr>
          <w:lang w:val="en-GB"/>
        </w:rPr>
        <w:t xml:space="preserve">any of the following messages: </w:t>
      </w:r>
      <w:r w:rsidRPr="00BE18E2">
        <w:rPr>
          <w:lang w:val="en-GB"/>
        </w:rPr>
        <w:t>INITIAL CONTEXT SETUP REQUEST</w:t>
      </w:r>
      <w:r>
        <w:rPr>
          <w:lang w:val="en-GB"/>
        </w:rPr>
        <w:t xml:space="preserve">, </w:t>
      </w:r>
      <w:r w:rsidRPr="00BE18E2">
        <w:rPr>
          <w:lang w:val="en-GB"/>
        </w:rPr>
        <w:t>UE CONTEXT MODIFICATION REQUEST</w:t>
      </w:r>
      <w:r>
        <w:rPr>
          <w:lang w:val="en-GB"/>
        </w:rPr>
        <w:t>,</w:t>
      </w:r>
      <w:r w:rsidRPr="00BE18E2">
        <w:rPr>
          <w:lang w:val="en-GB"/>
        </w:rPr>
        <w:t xml:space="preserve"> HANDOVER REQUEST </w:t>
      </w:r>
      <w:r>
        <w:rPr>
          <w:lang w:val="en-GB"/>
        </w:rPr>
        <w:t xml:space="preserve">and </w:t>
      </w:r>
      <w:r w:rsidRPr="00BE18E2">
        <w:rPr>
          <w:lang w:val="en-GB"/>
        </w:rPr>
        <w:t>PATH SWITCH REQUEST ACKNOWLEDGE</w:t>
      </w:r>
      <w:r>
        <w:rPr>
          <w:lang w:val="en-GB"/>
        </w:rPr>
        <w:t>.</w:t>
      </w:r>
      <w:r w:rsidR="0031093B">
        <w:rPr>
          <w:lang w:val="en-GB"/>
        </w:rPr>
        <w:t xml:space="preserve"> </w:t>
      </w:r>
    </w:p>
    <w:p w14:paraId="79FBF136" w14:textId="4D920AC9" w:rsidR="00BE18E2" w:rsidRDefault="0031093B">
      <w:pPr>
        <w:pStyle w:val="ListParagraph"/>
        <w:numPr>
          <w:ilvl w:val="0"/>
          <w:numId w:val="19"/>
        </w:numPr>
        <w:jc w:val="both"/>
        <w:rPr>
          <w:lang w:val="en-GB"/>
        </w:rPr>
      </w:pPr>
      <w:r>
        <w:rPr>
          <w:lang w:val="en-GB"/>
        </w:rPr>
        <w:t xml:space="preserve">This </w:t>
      </w:r>
      <w:r w:rsidRPr="00BE18E2">
        <w:rPr>
          <w:lang w:val="en-GB"/>
        </w:rPr>
        <w:t>CN Assistance Information for RRC INACTIVE</w:t>
      </w:r>
      <w:r>
        <w:rPr>
          <w:lang w:val="en-GB"/>
        </w:rPr>
        <w:t xml:space="preserve"> aims </w:t>
      </w:r>
      <w:r w:rsidRPr="0031093B">
        <w:rPr>
          <w:lang w:val="en-GB"/>
        </w:rPr>
        <w:t>to assist the NG RAN's decision whether the UE can be sent to RRC Inactive state</w:t>
      </w:r>
      <w:r>
        <w:rPr>
          <w:lang w:val="en-GB"/>
        </w:rPr>
        <w:t>. Therefore</w:t>
      </w:r>
      <w:r w:rsidR="00985717">
        <w:rPr>
          <w:lang w:val="en-GB"/>
        </w:rPr>
        <w:t>,</w:t>
      </w:r>
      <w:r>
        <w:rPr>
          <w:lang w:val="en-GB"/>
        </w:rPr>
        <w:t xml:space="preserve"> if supported, </w:t>
      </w:r>
      <w:r w:rsidR="00BE18E2" w:rsidRPr="00BE18E2">
        <w:rPr>
          <w:lang w:val="en-GB"/>
        </w:rPr>
        <w:t>the NG-RAN node</w:t>
      </w:r>
      <w:r w:rsidR="00BE18E2">
        <w:rPr>
          <w:lang w:val="en-GB"/>
        </w:rPr>
        <w:t xml:space="preserve"> </w:t>
      </w:r>
      <w:r w:rsidR="00BE18E2" w:rsidRPr="00BE18E2">
        <w:rPr>
          <w:lang w:val="en-GB"/>
        </w:rPr>
        <w:t>store</w:t>
      </w:r>
      <w:r>
        <w:rPr>
          <w:lang w:val="en-GB"/>
        </w:rPr>
        <w:t>s</w:t>
      </w:r>
      <w:r w:rsidR="00BE18E2" w:rsidRPr="00BE18E2">
        <w:rPr>
          <w:lang w:val="en-GB"/>
        </w:rPr>
        <w:t xml:space="preserve"> this information in the UE context and use it for e.g. the RRC_INACTIVE state decision and RNA configuration for the UE and RAN paging if any for a UE in RRC_INACTIVE state</w:t>
      </w:r>
      <w:r w:rsidR="00BE18E2">
        <w:rPr>
          <w:lang w:val="en-GB"/>
        </w:rPr>
        <w:t>.</w:t>
      </w:r>
    </w:p>
    <w:p w14:paraId="2904EEFD" w14:textId="2F78167C" w:rsidR="00A42D80" w:rsidRPr="00BE18E2" w:rsidRDefault="00A42D80">
      <w:pPr>
        <w:pStyle w:val="ListParagraph"/>
        <w:numPr>
          <w:ilvl w:val="0"/>
          <w:numId w:val="19"/>
        </w:numPr>
        <w:jc w:val="both"/>
        <w:rPr>
          <w:lang w:val="en-GB"/>
        </w:rPr>
      </w:pPr>
      <w:r>
        <w:rPr>
          <w:lang w:val="en-GB"/>
        </w:rPr>
        <w:t xml:space="preserve">The </w:t>
      </w:r>
      <w:r w:rsidRPr="00A42D80">
        <w:rPr>
          <w:lang w:val="en-GB"/>
        </w:rPr>
        <w:t xml:space="preserve">Paging </w:t>
      </w:r>
      <w:proofErr w:type="spellStart"/>
      <w:r w:rsidRPr="00A42D80">
        <w:rPr>
          <w:lang w:val="en-GB"/>
        </w:rPr>
        <w:t>eDRX</w:t>
      </w:r>
      <w:proofErr w:type="spellEnd"/>
      <w:r w:rsidRPr="00A42D80">
        <w:rPr>
          <w:lang w:val="en-GB"/>
        </w:rPr>
        <w:t xml:space="preserve"> Information</w:t>
      </w:r>
      <w:r>
        <w:rPr>
          <w:lang w:val="en-GB"/>
        </w:rPr>
        <w:t xml:space="preserve"> </w:t>
      </w:r>
      <w:r w:rsidRPr="00BE18E2">
        <w:rPr>
          <w:lang w:val="en-GB"/>
        </w:rPr>
        <w:t>can be included as part of the</w:t>
      </w:r>
      <w:r>
        <w:rPr>
          <w:lang w:val="en-GB"/>
        </w:rPr>
        <w:t xml:space="preserve"> PAGING message.</w:t>
      </w:r>
    </w:p>
    <w:p w14:paraId="3BC6688F" w14:textId="62F10D96" w:rsidR="0031093B" w:rsidRDefault="0031093B">
      <w:pPr>
        <w:pStyle w:val="observ"/>
        <w:ind w:left="360"/>
      </w:pPr>
      <w:bookmarkStart w:id="15" w:name="_Toc68018030"/>
      <w:bookmarkStart w:id="16" w:name="_Toc68034757"/>
      <w:bookmarkStart w:id="17" w:name="_Toc68114233"/>
      <w:bookmarkStart w:id="18" w:name="_Toc68206559"/>
      <w:bookmarkStart w:id="19" w:name="_Toc68207038"/>
      <w:r>
        <w:t>5GC already supports extended DRX functionality for UEs connected via E-UTRAN</w:t>
      </w:r>
      <w:r w:rsidRPr="0031093B">
        <w:t>.</w:t>
      </w:r>
      <w:r>
        <w:t xml:space="preserve"> This includes e.g. </w:t>
      </w:r>
      <w:r w:rsidRPr="0031093B">
        <w:t xml:space="preserve">CN Assistance Information for RRC INACTIVE </w:t>
      </w:r>
      <w:r w:rsidR="00E864EF">
        <w:t>U</w:t>
      </w:r>
      <w:r w:rsidRPr="0031093B">
        <w:t>E</w:t>
      </w:r>
      <w:r>
        <w:t xml:space="preserve"> (</w:t>
      </w:r>
      <w:r w:rsidR="00D60E40">
        <w:t xml:space="preserve">which is sent </w:t>
      </w:r>
      <w:r>
        <w:t xml:space="preserve">as part of </w:t>
      </w:r>
      <w:r w:rsidRPr="0031093B">
        <w:t>Registration, Service Request, Handover</w:t>
      </w:r>
      <w:r>
        <w:t xml:space="preserve">), and </w:t>
      </w:r>
      <w:r w:rsidRPr="0031093B">
        <w:t xml:space="preserve">Paging </w:t>
      </w:r>
      <w:proofErr w:type="spellStart"/>
      <w:r w:rsidRPr="0031093B">
        <w:t>eDRX</w:t>
      </w:r>
      <w:proofErr w:type="spellEnd"/>
      <w:r w:rsidRPr="0031093B">
        <w:t xml:space="preserve"> Information</w:t>
      </w:r>
      <w:r>
        <w:t xml:space="preserve"> (which can be provided as part of PAGING message to NG-RAN node by the AMF).</w:t>
      </w:r>
      <w:bookmarkEnd w:id="15"/>
      <w:bookmarkEnd w:id="16"/>
      <w:bookmarkEnd w:id="17"/>
      <w:bookmarkEnd w:id="18"/>
      <w:bookmarkEnd w:id="19"/>
    </w:p>
    <w:p w14:paraId="23F94892" w14:textId="78C7C722" w:rsidR="0031093B" w:rsidRDefault="00D60E40" w:rsidP="00AF111F">
      <w:pPr>
        <w:pStyle w:val="Heading3"/>
        <w:jc w:val="both"/>
      </w:pPr>
      <w:r>
        <w:t xml:space="preserve">Control node for </w:t>
      </w:r>
      <w:r w:rsidR="0031093B">
        <w:t>eDRX for RRC_IDLE</w:t>
      </w:r>
    </w:p>
    <w:p w14:paraId="5CC2F764" w14:textId="0A04A718" w:rsidR="0031093B" w:rsidRDefault="00862088" w:rsidP="00460CF3">
      <w:pPr>
        <w:jc w:val="both"/>
      </w:pPr>
      <w:r>
        <w:rPr>
          <w:lang w:val="en-GB"/>
        </w:rPr>
        <w:t xml:space="preserve">For NR UEs in RRC_IDLE with extended </w:t>
      </w:r>
      <w:r w:rsidRPr="00862088">
        <w:rPr>
          <w:lang w:val="en-GB"/>
        </w:rPr>
        <w:t>DRX</w:t>
      </w:r>
      <w:r>
        <w:rPr>
          <w:lang w:val="en-GB"/>
        </w:rPr>
        <w:t xml:space="preserve">, it is important to highlight </w:t>
      </w:r>
      <w:r w:rsidR="00D60E40">
        <w:rPr>
          <w:lang w:val="en-GB"/>
        </w:rPr>
        <w:t>that</w:t>
      </w:r>
      <w:r w:rsidRPr="00862088">
        <w:rPr>
          <w:lang w:val="en-GB"/>
        </w:rPr>
        <w:t xml:space="preserve"> </w:t>
      </w:r>
      <w:r w:rsidR="0031093B">
        <w:rPr>
          <w:lang w:val="en-GB"/>
        </w:rPr>
        <w:t xml:space="preserve">5GC already defines the extended DRX functionality when E-UTRA </w:t>
      </w:r>
      <w:r w:rsidR="00D60E40">
        <w:rPr>
          <w:lang w:val="en-GB"/>
        </w:rPr>
        <w:t xml:space="preserve">is </w:t>
      </w:r>
      <w:r w:rsidR="0031093B">
        <w:rPr>
          <w:lang w:val="en-GB"/>
        </w:rPr>
        <w:t>connected to 5GC</w:t>
      </w:r>
      <w:r>
        <w:rPr>
          <w:lang w:val="en-GB"/>
        </w:rPr>
        <w:t xml:space="preserve">, as captured in </w:t>
      </w:r>
      <w:r w:rsidR="0031093B">
        <w:t>TS 23.501</w:t>
      </w:r>
      <w:r>
        <w:t xml:space="preserve"> </w:t>
      </w:r>
      <w:r>
        <w:fldChar w:fldCharType="begin"/>
      </w:r>
      <w:r>
        <w:instrText xml:space="preserve"> REF _Ref68005278 \r \h </w:instrText>
      </w:r>
      <w:r w:rsidR="00460CF3">
        <w:instrText xml:space="preserve"> \* MERGEFORMAT </w:instrText>
      </w:r>
      <w:r>
        <w:fldChar w:fldCharType="separate"/>
      </w:r>
      <w:r w:rsidR="0046055F">
        <w:t>[5]</w:t>
      </w:r>
      <w:r>
        <w:fldChar w:fldCharType="end"/>
      </w:r>
      <w:r>
        <w:t>. Therefore</w:t>
      </w:r>
      <w:r w:rsidR="0031093B">
        <w:t>, we suggest re-using this for NR UEs in RRC_IDLE to reduce specification impact and network complexity.</w:t>
      </w:r>
    </w:p>
    <w:p w14:paraId="49EE47AE" w14:textId="77777777" w:rsidR="00D60E40" w:rsidRDefault="00A42D80" w:rsidP="00460CF3">
      <w:pPr>
        <w:pStyle w:val="Proposal"/>
        <w:numPr>
          <w:ilvl w:val="0"/>
          <w:numId w:val="4"/>
        </w:numPr>
      </w:pPr>
      <w:bookmarkStart w:id="20" w:name="_Toc68114235"/>
      <w:bookmarkStart w:id="21" w:name="_Toc68034760"/>
      <w:bookmarkStart w:id="22" w:name="_Toc68034791"/>
      <w:bookmarkStart w:id="23" w:name="_Toc68114236"/>
      <w:bookmarkStart w:id="24" w:name="_Ref68008587"/>
      <w:bookmarkStart w:id="25" w:name="_Toc68018033"/>
      <w:bookmarkStart w:id="26" w:name="_Toc68018117"/>
      <w:bookmarkStart w:id="27" w:name="_Toc68206561"/>
      <w:bookmarkStart w:id="28" w:name="_Toc68206663"/>
      <w:bookmarkStart w:id="29" w:name="_Toc68206750"/>
      <w:bookmarkStart w:id="30" w:name="_Toc68207024"/>
      <w:bookmarkEnd w:id="20"/>
      <w:r>
        <w:t>AMF</w:t>
      </w:r>
      <w:r w:rsidR="00350FD1">
        <w:t xml:space="preserve"> is the node in charge to </w:t>
      </w:r>
      <w:r>
        <w:t>control</w:t>
      </w:r>
      <w:r w:rsidR="00350FD1">
        <w:t xml:space="preserve"> </w:t>
      </w:r>
      <w:proofErr w:type="spellStart"/>
      <w:r w:rsidR="00350FD1">
        <w:t>eDRX</w:t>
      </w:r>
      <w:proofErr w:type="spellEnd"/>
      <w:r w:rsidR="00350FD1">
        <w:t xml:space="preserve"> for UEs in RRC_IDLE</w:t>
      </w:r>
      <w:r w:rsidR="0031093B">
        <w:t>.</w:t>
      </w:r>
      <w:bookmarkEnd w:id="21"/>
      <w:bookmarkEnd w:id="22"/>
      <w:bookmarkEnd w:id="23"/>
      <w:bookmarkEnd w:id="27"/>
      <w:bookmarkEnd w:id="28"/>
      <w:bookmarkEnd w:id="29"/>
      <w:bookmarkEnd w:id="30"/>
      <w:r w:rsidR="0031093B">
        <w:t xml:space="preserve"> </w:t>
      </w:r>
    </w:p>
    <w:p w14:paraId="6781C85B" w14:textId="16693330" w:rsidR="00350FD1" w:rsidRDefault="00A732A1" w:rsidP="00AF111F">
      <w:pPr>
        <w:pStyle w:val="Proposal"/>
        <w:numPr>
          <w:ilvl w:val="1"/>
          <w:numId w:val="4"/>
        </w:numPr>
      </w:pPr>
      <w:bookmarkStart w:id="31" w:name="_Toc68034761"/>
      <w:bookmarkStart w:id="32" w:name="_Toc68034792"/>
      <w:bookmarkStart w:id="33" w:name="_Toc68114237"/>
      <w:bookmarkStart w:id="34" w:name="_Toc68206562"/>
      <w:bookmarkStart w:id="35" w:name="_Toc68206664"/>
      <w:bookmarkStart w:id="36" w:name="_Toc68206751"/>
      <w:bookmarkStart w:id="37" w:name="_Toc68207025"/>
      <w:r>
        <w:t xml:space="preserve">For </w:t>
      </w:r>
      <w:proofErr w:type="spellStart"/>
      <w:r>
        <w:t>eDRX</w:t>
      </w:r>
      <w:proofErr w:type="spellEnd"/>
      <w:r>
        <w:t xml:space="preserve"> in RRC_IDLE, </w:t>
      </w:r>
      <w:r w:rsidR="0031093B">
        <w:t xml:space="preserve">RAN2 assumes that </w:t>
      </w:r>
      <w:proofErr w:type="spellStart"/>
      <w:r w:rsidR="0031093B">
        <w:t>eDRX</w:t>
      </w:r>
      <w:proofErr w:type="spellEnd"/>
      <w:r w:rsidR="0031093B">
        <w:t xml:space="preserve"> functionality defined for E-UTRA connected to 5GC is taken as baseline for NR</w:t>
      </w:r>
      <w:r w:rsidR="00862088">
        <w:t xml:space="preserve"> </w:t>
      </w:r>
      <w:r w:rsidR="007D5AF3">
        <w:t>(</w:t>
      </w:r>
      <w:r w:rsidR="00862088">
        <w:t>e.g. AMF provides its configuration via NAS, and when having to page the given UE, triggers associated PH/PTW</w:t>
      </w:r>
      <w:r w:rsidR="007D5AF3">
        <w:t>)</w:t>
      </w:r>
      <w:r w:rsidR="0031093B">
        <w:t>.</w:t>
      </w:r>
      <w:bookmarkEnd w:id="31"/>
      <w:bookmarkEnd w:id="32"/>
      <w:bookmarkEnd w:id="33"/>
      <w:bookmarkEnd w:id="34"/>
      <w:bookmarkEnd w:id="35"/>
      <w:bookmarkEnd w:id="36"/>
      <w:bookmarkEnd w:id="37"/>
      <w:r w:rsidR="00862088">
        <w:t xml:space="preserve"> </w:t>
      </w:r>
      <w:bookmarkEnd w:id="24"/>
      <w:bookmarkEnd w:id="25"/>
      <w:bookmarkEnd w:id="26"/>
    </w:p>
    <w:p w14:paraId="78F03CB9" w14:textId="4F10D9FF" w:rsidR="00350FD1" w:rsidRDefault="00350FD1" w:rsidP="00460CF3">
      <w:pPr>
        <w:jc w:val="both"/>
      </w:pPr>
    </w:p>
    <w:p w14:paraId="7C0E0FE7" w14:textId="158116A3" w:rsidR="0031093B" w:rsidRDefault="00D60E40" w:rsidP="00AF111F">
      <w:pPr>
        <w:pStyle w:val="Heading3"/>
        <w:jc w:val="both"/>
      </w:pPr>
      <w:bookmarkStart w:id="38" w:name="_Hlk68005509"/>
      <w:r>
        <w:t xml:space="preserve">Control node for </w:t>
      </w:r>
      <w:r w:rsidR="0031093B">
        <w:t>eDRX for RRC_INACTIVE</w:t>
      </w:r>
      <w:bookmarkEnd w:id="38"/>
    </w:p>
    <w:p w14:paraId="5487E2A1" w14:textId="41624B78" w:rsidR="0031093B" w:rsidRDefault="00862088" w:rsidP="00460CF3">
      <w:pPr>
        <w:jc w:val="both"/>
      </w:pPr>
      <w:r>
        <w:rPr>
          <w:lang w:val="en-GB"/>
        </w:rPr>
        <w:t xml:space="preserve">For NR UEs in RRC_IDLE with extended </w:t>
      </w:r>
      <w:r w:rsidRPr="00862088">
        <w:rPr>
          <w:lang w:val="en-GB"/>
        </w:rPr>
        <w:t>DRX</w:t>
      </w:r>
      <w:r>
        <w:rPr>
          <w:lang w:val="en-GB"/>
        </w:rPr>
        <w:t xml:space="preserve">, it is important to highlight that </w:t>
      </w:r>
      <w:r w:rsidRPr="00862088">
        <w:rPr>
          <w:lang w:val="en-GB"/>
        </w:rPr>
        <w:t>5GC is</w:t>
      </w:r>
      <w:r>
        <w:rPr>
          <w:lang w:val="en-GB"/>
        </w:rPr>
        <w:t xml:space="preserve"> usually</w:t>
      </w:r>
      <w:r w:rsidRPr="00862088">
        <w:rPr>
          <w:lang w:val="en-GB"/>
        </w:rPr>
        <w:t xml:space="preserve"> not aware of the UE transitions between CM-CONNECTED with RRC Connected and CM-CONNECTED with RRC Inactive state</w:t>
      </w:r>
      <w:r>
        <w:rPr>
          <w:lang w:val="en-GB"/>
        </w:rPr>
        <w:t xml:space="preserve"> (with some exception cases defined in as part of</w:t>
      </w:r>
      <w:r w:rsidRPr="00862088">
        <w:rPr>
          <w:lang w:val="en-GB"/>
        </w:rPr>
        <w:t xml:space="preserve"> 5GC network is notified via N2 notification procedure in TS 23.502</w:t>
      </w:r>
      <w:r w:rsidR="00105623">
        <w:rPr>
          <w:lang w:val="en-GB"/>
        </w:rPr>
        <w:t xml:space="preserve"> </w:t>
      </w:r>
      <w:r w:rsidR="00105623">
        <w:rPr>
          <w:lang w:val="en-GB"/>
        </w:rPr>
        <w:fldChar w:fldCharType="begin"/>
      </w:r>
      <w:r w:rsidR="00105623">
        <w:rPr>
          <w:lang w:val="en-GB"/>
        </w:rPr>
        <w:instrText xml:space="preserve"> REF _Ref68032458 \r \h </w:instrText>
      </w:r>
      <w:r w:rsidR="00460CF3">
        <w:rPr>
          <w:lang w:val="en-GB"/>
        </w:rPr>
        <w:instrText xml:space="preserve"> \* MERGEFORMAT </w:instrText>
      </w:r>
      <w:r w:rsidR="00105623">
        <w:rPr>
          <w:lang w:val="en-GB"/>
        </w:rPr>
      </w:r>
      <w:r w:rsidR="00105623">
        <w:rPr>
          <w:lang w:val="en-GB"/>
        </w:rPr>
        <w:fldChar w:fldCharType="separate"/>
      </w:r>
      <w:r w:rsidR="0046055F">
        <w:rPr>
          <w:lang w:val="en-GB"/>
        </w:rPr>
        <w:t>[6]</w:t>
      </w:r>
      <w:r w:rsidR="00105623">
        <w:rPr>
          <w:lang w:val="en-GB"/>
        </w:rPr>
        <w:fldChar w:fldCharType="end"/>
      </w:r>
      <w:r>
        <w:rPr>
          <w:lang w:val="en-GB"/>
        </w:rPr>
        <w:t>). The motivation was that RRC_INACTIVE aims to reduce signaling overhead in radio as well as core network interfaces. Therefore</w:t>
      </w:r>
      <w:r w:rsidR="00105623">
        <w:rPr>
          <w:lang w:val="en-GB"/>
        </w:rPr>
        <w:t>,</w:t>
      </w:r>
      <w:r>
        <w:rPr>
          <w:lang w:val="en-GB"/>
        </w:rPr>
        <w:t xml:space="preserve"> this principle should be maintain</w:t>
      </w:r>
      <w:r w:rsidR="0053425B">
        <w:rPr>
          <w:lang w:val="en-GB"/>
        </w:rPr>
        <w:t>ed</w:t>
      </w:r>
      <w:r>
        <w:rPr>
          <w:lang w:val="en-GB"/>
        </w:rPr>
        <w:t xml:space="preserve"> when enabling this new feature for UEs in RRC_INACTIVE.</w:t>
      </w:r>
    </w:p>
    <w:p w14:paraId="1651BF2B" w14:textId="21C2F7B4" w:rsidR="00862088" w:rsidRDefault="00C453AD" w:rsidP="00460CF3">
      <w:pPr>
        <w:pStyle w:val="observ"/>
        <w:ind w:left="360"/>
      </w:pPr>
      <w:bookmarkStart w:id="39" w:name="_Toc68018032"/>
      <w:bookmarkStart w:id="40" w:name="_Toc68034759"/>
      <w:bookmarkStart w:id="41" w:name="_Toc68114234"/>
      <w:bookmarkStart w:id="42" w:name="_Toc68206560"/>
      <w:bookmarkStart w:id="43" w:name="_Toc68207039"/>
      <w:r w:rsidRPr="00862088">
        <w:t>5GC is</w:t>
      </w:r>
      <w:r>
        <w:t xml:space="preserve"> usually</w:t>
      </w:r>
      <w:r w:rsidRPr="00862088">
        <w:t xml:space="preserve"> not aware of the UE transitions between CM-CONNECTED with RRC Connected and CM-CONNECTED with RRC Inactive state</w:t>
      </w:r>
      <w:r w:rsidR="00862088">
        <w:t>.</w:t>
      </w:r>
      <w:bookmarkEnd w:id="39"/>
      <w:bookmarkEnd w:id="40"/>
      <w:bookmarkEnd w:id="41"/>
      <w:bookmarkEnd w:id="42"/>
      <w:bookmarkEnd w:id="43"/>
    </w:p>
    <w:p w14:paraId="0F7A17F5" w14:textId="739598D0" w:rsidR="00A42D80" w:rsidRPr="007D50C7" w:rsidRDefault="00A42D80">
      <w:pPr>
        <w:jc w:val="both"/>
      </w:pPr>
      <w:r>
        <w:t xml:space="preserve">During the SI phase, RAN2 captured in TR 38.875 </w:t>
      </w:r>
      <w:r w:rsidRPr="00C45CE5">
        <w:rPr>
          <w:lang w:val="en-GB"/>
        </w:rPr>
        <w:fldChar w:fldCharType="begin"/>
      </w:r>
      <w:r w:rsidRPr="00C45CE5">
        <w:rPr>
          <w:lang w:val="en-GB"/>
        </w:rPr>
        <w:instrText xml:space="preserve"> REF _Ref67956080 \r \h </w:instrText>
      </w:r>
      <w:r w:rsidR="00460CF3">
        <w:rPr>
          <w:lang w:val="en-GB"/>
        </w:rPr>
        <w:instrText xml:space="preserve"> \* MERGEFORMAT </w:instrText>
      </w:r>
      <w:r w:rsidRPr="00C45CE5">
        <w:rPr>
          <w:lang w:val="en-GB"/>
        </w:rPr>
      </w:r>
      <w:r w:rsidRPr="00C45CE5">
        <w:rPr>
          <w:lang w:val="en-GB"/>
        </w:rPr>
        <w:fldChar w:fldCharType="separate"/>
      </w:r>
      <w:r w:rsidR="0046055F">
        <w:rPr>
          <w:lang w:val="en-GB"/>
        </w:rPr>
        <w:t>[2]</w:t>
      </w:r>
      <w:r w:rsidRPr="00C45CE5">
        <w:rPr>
          <w:lang w:val="en-GB"/>
        </w:rPr>
        <w:fldChar w:fldCharType="end"/>
      </w:r>
      <w:r>
        <w:rPr>
          <w:lang w:val="en-GB"/>
        </w:rPr>
        <w:t xml:space="preserve"> the following</w:t>
      </w:r>
      <w:r w:rsidR="00C453AD">
        <w:rPr>
          <w:lang w:val="en-GB"/>
        </w:rPr>
        <w:t xml:space="preserve"> </w:t>
      </w:r>
      <w:r w:rsidRPr="00B64DFB">
        <w:rPr>
          <w:szCs w:val="22"/>
        </w:rPr>
        <w:t xml:space="preserve">options </w:t>
      </w:r>
      <w:r>
        <w:rPr>
          <w:szCs w:val="22"/>
        </w:rPr>
        <w:t>on this topic for UEs in RRC_INACTIVE</w:t>
      </w:r>
      <w:r w:rsidRPr="00B64DFB">
        <w:rPr>
          <w:szCs w:val="22"/>
        </w:rPr>
        <w:t>:</w:t>
      </w:r>
    </w:p>
    <w:p w14:paraId="59F5D045" w14:textId="77777777" w:rsidR="00A42D80" w:rsidRPr="00493687" w:rsidRDefault="00A42D80" w:rsidP="00AF111F">
      <w:pPr>
        <w:pStyle w:val="B1"/>
        <w:spacing w:after="60"/>
        <w:ind w:hanging="288"/>
        <w:jc w:val="both"/>
        <w:rPr>
          <w:i/>
          <w:iCs/>
        </w:rPr>
      </w:pPr>
      <w:r w:rsidRPr="00493687">
        <w:rPr>
          <w:b/>
          <w:bCs/>
          <w:i/>
          <w:iCs/>
        </w:rPr>
        <w:t>Option 1</w:t>
      </w:r>
      <w:r w:rsidRPr="00493687">
        <w:rPr>
          <w:i/>
          <w:iCs/>
        </w:rPr>
        <w:t xml:space="preserve">: CN decides the </w:t>
      </w:r>
      <w:proofErr w:type="spellStart"/>
      <w:r w:rsidRPr="00493687">
        <w:rPr>
          <w:i/>
          <w:iCs/>
        </w:rPr>
        <w:t>eDRX</w:t>
      </w:r>
      <w:proofErr w:type="spellEnd"/>
      <w:r w:rsidRPr="00493687">
        <w:rPr>
          <w:i/>
          <w:iCs/>
        </w:rPr>
        <w:t xml:space="preserve"> parameters for RRC_INACTIVE.</w:t>
      </w:r>
    </w:p>
    <w:p w14:paraId="4643BEBC" w14:textId="77777777" w:rsidR="00A42D80" w:rsidRPr="00493687" w:rsidRDefault="00A42D80" w:rsidP="00AF111F">
      <w:pPr>
        <w:pStyle w:val="B2"/>
        <w:spacing w:after="60"/>
        <w:ind w:hanging="288"/>
        <w:jc w:val="both"/>
        <w:rPr>
          <w:i/>
          <w:iCs/>
        </w:rPr>
      </w:pPr>
      <w:r w:rsidRPr="00493687">
        <w:rPr>
          <w:i/>
          <w:iCs/>
        </w:rPr>
        <w:t>-</w:t>
      </w:r>
      <w:r w:rsidRPr="00493687">
        <w:rPr>
          <w:i/>
          <w:iCs/>
        </w:rPr>
        <w:tab/>
        <w:t>CN has better insight on the UE traffic profile.</w:t>
      </w:r>
    </w:p>
    <w:p w14:paraId="2FF8F9B4" w14:textId="77777777" w:rsidR="00A42D80" w:rsidRPr="00493687" w:rsidRDefault="00A42D80" w:rsidP="00AF111F">
      <w:pPr>
        <w:pStyle w:val="B2"/>
        <w:spacing w:after="60"/>
        <w:ind w:hanging="288"/>
        <w:jc w:val="both"/>
        <w:rPr>
          <w:i/>
          <w:iCs/>
        </w:rPr>
      </w:pPr>
      <w:r w:rsidRPr="00493687">
        <w:rPr>
          <w:i/>
          <w:iCs/>
        </w:rPr>
        <w:t>-</w:t>
      </w:r>
      <w:r w:rsidRPr="00493687">
        <w:rPr>
          <w:i/>
          <w:iCs/>
        </w:rPr>
        <w:tab/>
        <w:t>Better for addressing potential core network impacts.</w:t>
      </w:r>
    </w:p>
    <w:p w14:paraId="7D904C33" w14:textId="77777777" w:rsidR="00A42D80" w:rsidRPr="00493687" w:rsidRDefault="00A42D80" w:rsidP="00AF111F">
      <w:pPr>
        <w:pStyle w:val="B2"/>
        <w:spacing w:after="60"/>
        <w:ind w:hanging="288"/>
        <w:jc w:val="both"/>
        <w:rPr>
          <w:i/>
          <w:iCs/>
        </w:rPr>
      </w:pPr>
      <w:r w:rsidRPr="00493687">
        <w:rPr>
          <w:i/>
          <w:iCs/>
        </w:rPr>
        <w:t>-</w:t>
      </w:r>
      <w:r w:rsidRPr="00493687">
        <w:rPr>
          <w:i/>
          <w:iCs/>
        </w:rPr>
        <w:tab/>
        <w:t xml:space="preserve">CN is responsible for </w:t>
      </w:r>
      <w:proofErr w:type="spellStart"/>
      <w:r w:rsidRPr="00493687">
        <w:rPr>
          <w:i/>
          <w:iCs/>
        </w:rPr>
        <w:t>eDRX</w:t>
      </w:r>
      <w:proofErr w:type="spellEnd"/>
      <w:r w:rsidRPr="00493687">
        <w:rPr>
          <w:i/>
          <w:iCs/>
        </w:rPr>
        <w:t xml:space="preserve"> in RRC_IDLE (and UE needs to monitor for CN paging also in RRC_INACTIVE).</w:t>
      </w:r>
    </w:p>
    <w:p w14:paraId="23C82A41" w14:textId="77777777" w:rsidR="00A42D80" w:rsidRPr="00493687" w:rsidRDefault="00A42D80" w:rsidP="00AF111F">
      <w:pPr>
        <w:pStyle w:val="B2"/>
        <w:spacing w:after="60"/>
        <w:ind w:hanging="288"/>
        <w:jc w:val="both"/>
        <w:rPr>
          <w:i/>
          <w:iCs/>
        </w:rPr>
      </w:pPr>
      <w:r w:rsidRPr="00493687">
        <w:rPr>
          <w:i/>
          <w:iCs/>
        </w:rPr>
        <w:t>-</w:t>
      </w:r>
      <w:r w:rsidRPr="00493687">
        <w:rPr>
          <w:i/>
          <w:iCs/>
        </w:rPr>
        <w:tab/>
        <w:t xml:space="preserve">If RAN2 agrees to consider a common PTW and </w:t>
      </w:r>
      <w:proofErr w:type="spellStart"/>
      <w:r w:rsidRPr="00493687">
        <w:rPr>
          <w:i/>
          <w:iCs/>
        </w:rPr>
        <w:t>eDRX</w:t>
      </w:r>
      <w:proofErr w:type="spellEnd"/>
      <w:r w:rsidRPr="00493687">
        <w:rPr>
          <w:i/>
          <w:iCs/>
        </w:rPr>
        <w:t xml:space="preserve"> cycle configuration, CN based </w:t>
      </w:r>
      <w:proofErr w:type="spellStart"/>
      <w:r w:rsidRPr="00493687">
        <w:rPr>
          <w:i/>
          <w:iCs/>
        </w:rPr>
        <w:t>eDRX</w:t>
      </w:r>
      <w:proofErr w:type="spellEnd"/>
      <w:r w:rsidRPr="00493687">
        <w:rPr>
          <w:i/>
          <w:iCs/>
        </w:rPr>
        <w:t xml:space="preserve"> configuration can be supported with minimum impact to specifications where RAN follows the CN configured cycle. This common configuration can additionally be justified by its simplicity and less expected impacts to other WGs.</w:t>
      </w:r>
    </w:p>
    <w:p w14:paraId="5109BE7A" w14:textId="77777777" w:rsidR="00A42D80" w:rsidRPr="00493687" w:rsidRDefault="00A42D80" w:rsidP="00AF111F">
      <w:pPr>
        <w:pStyle w:val="B1"/>
        <w:spacing w:after="60"/>
        <w:ind w:hanging="288"/>
        <w:jc w:val="both"/>
        <w:rPr>
          <w:i/>
          <w:iCs/>
        </w:rPr>
      </w:pPr>
      <w:r w:rsidRPr="00493687">
        <w:rPr>
          <w:b/>
          <w:bCs/>
          <w:i/>
          <w:iCs/>
        </w:rPr>
        <w:t>Option 2</w:t>
      </w:r>
      <w:r w:rsidRPr="00493687">
        <w:rPr>
          <w:i/>
          <w:iCs/>
        </w:rPr>
        <w:t xml:space="preserve">: RAN decides the </w:t>
      </w:r>
      <w:proofErr w:type="spellStart"/>
      <w:r w:rsidRPr="00493687">
        <w:rPr>
          <w:i/>
          <w:iCs/>
        </w:rPr>
        <w:t>eDRX</w:t>
      </w:r>
      <w:proofErr w:type="spellEnd"/>
      <w:r w:rsidRPr="00493687">
        <w:rPr>
          <w:i/>
          <w:iCs/>
        </w:rPr>
        <w:t xml:space="preserve"> parameters for RRC_INACTIVE</w:t>
      </w:r>
    </w:p>
    <w:p w14:paraId="7DDD375E" w14:textId="77777777" w:rsidR="00A42D80" w:rsidRPr="00493687" w:rsidRDefault="00A42D80" w:rsidP="00AF111F">
      <w:pPr>
        <w:pStyle w:val="B2"/>
        <w:spacing w:after="60"/>
        <w:ind w:hanging="288"/>
        <w:jc w:val="both"/>
        <w:rPr>
          <w:i/>
          <w:iCs/>
        </w:rPr>
      </w:pPr>
      <w:r w:rsidRPr="00493687">
        <w:rPr>
          <w:i/>
          <w:iCs/>
        </w:rPr>
        <w:t>-</w:t>
      </w:r>
      <w:r w:rsidRPr="00493687">
        <w:rPr>
          <w:i/>
          <w:iCs/>
        </w:rPr>
        <w:tab/>
        <w:t xml:space="preserve">It provides more flexibility to the RAN node in the configuration of the </w:t>
      </w:r>
      <w:proofErr w:type="spellStart"/>
      <w:r w:rsidRPr="00493687">
        <w:rPr>
          <w:i/>
          <w:iCs/>
        </w:rPr>
        <w:t>eDRX</w:t>
      </w:r>
      <w:proofErr w:type="spellEnd"/>
      <w:r w:rsidRPr="00493687">
        <w:rPr>
          <w:i/>
          <w:iCs/>
        </w:rPr>
        <w:t xml:space="preserve"> parameters.</w:t>
      </w:r>
    </w:p>
    <w:p w14:paraId="2AA20451" w14:textId="77777777" w:rsidR="00A42D80" w:rsidRPr="00493687" w:rsidRDefault="00A42D80" w:rsidP="00AF111F">
      <w:pPr>
        <w:pStyle w:val="B2"/>
        <w:spacing w:after="60"/>
        <w:ind w:hanging="288"/>
        <w:jc w:val="both"/>
        <w:rPr>
          <w:i/>
          <w:iCs/>
        </w:rPr>
      </w:pPr>
      <w:r w:rsidRPr="00493687">
        <w:rPr>
          <w:i/>
          <w:iCs/>
        </w:rPr>
        <w:lastRenderedPageBreak/>
        <w:t>-</w:t>
      </w:r>
      <w:r w:rsidRPr="00493687">
        <w:rPr>
          <w:i/>
          <w:iCs/>
        </w:rPr>
        <w:tab/>
        <w:t xml:space="preserve">It allows RAN to configure different </w:t>
      </w:r>
      <w:proofErr w:type="spellStart"/>
      <w:r w:rsidRPr="00493687">
        <w:rPr>
          <w:i/>
          <w:iCs/>
        </w:rPr>
        <w:t>eDRX</w:t>
      </w:r>
      <w:proofErr w:type="spellEnd"/>
      <w:r w:rsidRPr="00493687">
        <w:rPr>
          <w:i/>
          <w:iCs/>
        </w:rPr>
        <w:t xml:space="preserve"> cycle for RRC INACTIVE.</w:t>
      </w:r>
    </w:p>
    <w:p w14:paraId="248C51F2" w14:textId="77777777" w:rsidR="00A42D80" w:rsidRPr="00493687" w:rsidRDefault="00A42D80" w:rsidP="00AF111F">
      <w:pPr>
        <w:pStyle w:val="B2"/>
        <w:jc w:val="both"/>
        <w:rPr>
          <w:i/>
          <w:iCs/>
        </w:rPr>
      </w:pPr>
      <w:r w:rsidRPr="00493687">
        <w:rPr>
          <w:i/>
          <w:iCs/>
        </w:rPr>
        <w:t>-</w:t>
      </w:r>
      <w:r w:rsidRPr="00493687">
        <w:rPr>
          <w:i/>
          <w:iCs/>
        </w:rPr>
        <w:tab/>
        <w:t xml:space="preserve">In R16 LTE-M connected to 5GC, NR-RAN chooses and configures the final </w:t>
      </w:r>
      <w:proofErr w:type="spellStart"/>
      <w:r w:rsidRPr="00493687">
        <w:rPr>
          <w:i/>
          <w:iCs/>
        </w:rPr>
        <w:t>eDRX</w:t>
      </w:r>
      <w:proofErr w:type="spellEnd"/>
      <w:r w:rsidRPr="00493687">
        <w:rPr>
          <w:i/>
          <w:iCs/>
        </w:rPr>
        <w:t xml:space="preserve"> cycle for RRC_INACTIVE (configuration is possible up to 10.24 seconds), based on idle mode </w:t>
      </w:r>
      <w:proofErr w:type="spellStart"/>
      <w:r w:rsidRPr="00493687">
        <w:rPr>
          <w:i/>
          <w:iCs/>
        </w:rPr>
        <w:t>eDRX</w:t>
      </w:r>
      <w:proofErr w:type="spellEnd"/>
      <w:r w:rsidRPr="00493687">
        <w:rPr>
          <w:i/>
          <w:iCs/>
        </w:rPr>
        <w:t xml:space="preserve"> cycle as provided by the AMF.</w:t>
      </w:r>
    </w:p>
    <w:p w14:paraId="5BCB914D" w14:textId="77777777" w:rsidR="00C453AD" w:rsidRDefault="00C453AD" w:rsidP="00460CF3">
      <w:pPr>
        <w:jc w:val="both"/>
        <w:rPr>
          <w:lang w:val="en-GB"/>
        </w:rPr>
      </w:pPr>
      <w:r>
        <w:rPr>
          <w:lang w:val="en-GB"/>
        </w:rPr>
        <w:t xml:space="preserve">If option (1) were defined i.e. CN has the control of </w:t>
      </w:r>
      <w:proofErr w:type="spellStart"/>
      <w:r>
        <w:rPr>
          <w:lang w:val="en-GB"/>
        </w:rPr>
        <w:t>eDRX</w:t>
      </w:r>
      <w:proofErr w:type="spellEnd"/>
      <w:r>
        <w:rPr>
          <w:lang w:val="en-GB"/>
        </w:rPr>
        <w:t xml:space="preserve"> configuration/operation, additional signaling would be required between </w:t>
      </w:r>
      <w:proofErr w:type="spellStart"/>
      <w:r>
        <w:rPr>
          <w:lang w:val="en-GB"/>
        </w:rPr>
        <w:t>gNB</w:t>
      </w:r>
      <w:proofErr w:type="spellEnd"/>
      <w:r>
        <w:rPr>
          <w:lang w:val="en-GB"/>
        </w:rPr>
        <w:t xml:space="preserve"> and AMF every time that UE enters or exits from RRC_INACTIVE. In our understanding, this breaks the main principle and motivation of RRC_INACTIVE (which supposes to be a transparent RRC state from AMF point of view). </w:t>
      </w:r>
    </w:p>
    <w:p w14:paraId="1C294CD6" w14:textId="7C8A4C4E" w:rsidR="00BE18E2" w:rsidRDefault="00C453AD" w:rsidP="00460CF3">
      <w:pPr>
        <w:jc w:val="both"/>
      </w:pPr>
      <w:r>
        <w:t xml:space="preserve">NR design assumes that a UE in RRC_INACTIVE should be able to monitor both RAN paging and CN paging. This was defined that way in case there are some mis-coordination between UE and network or some failure that require the network reaching the UE in RRC_INACTIVE via CN paging (instead of RAN paging). This can still be guaranteed if </w:t>
      </w:r>
      <w:r w:rsidR="00105623">
        <w:t xml:space="preserve">configuration provided for </w:t>
      </w:r>
      <w:proofErr w:type="spellStart"/>
      <w:r w:rsidR="00105623">
        <w:t>eDRX</w:t>
      </w:r>
      <w:proofErr w:type="spellEnd"/>
      <w:r w:rsidR="00105623">
        <w:t xml:space="preserve"> RRC_INACTIVE is a sub-set of one provided for </w:t>
      </w:r>
      <w:proofErr w:type="spellStart"/>
      <w:r w:rsidR="00105623">
        <w:t>eDRX</w:t>
      </w:r>
      <w:proofErr w:type="spellEnd"/>
      <w:r w:rsidR="00105623">
        <w:t xml:space="preserve"> RRC_IDLE, e.g. </w:t>
      </w:r>
      <w:r>
        <w:t xml:space="preserve">the </w:t>
      </w:r>
      <w:proofErr w:type="spellStart"/>
      <w:r>
        <w:t>eDRX</w:t>
      </w:r>
      <w:proofErr w:type="spellEnd"/>
      <w:r>
        <w:t xml:space="preserve"> value for RRC_INACTIVE </w:t>
      </w:r>
      <w:r w:rsidR="00105623">
        <w:t xml:space="preserve">can be </w:t>
      </w:r>
      <w:r>
        <w:t xml:space="preserve">set smaller than the </w:t>
      </w:r>
      <w:proofErr w:type="spellStart"/>
      <w:r>
        <w:t>eDRX</w:t>
      </w:r>
      <w:proofErr w:type="spellEnd"/>
      <w:r>
        <w:t xml:space="preserve"> value for RRC_IDLE. NR-RAN node can already get information of </w:t>
      </w:r>
      <w:proofErr w:type="spellStart"/>
      <w:r>
        <w:t>eDRX</w:t>
      </w:r>
      <w:proofErr w:type="spellEnd"/>
      <w:r>
        <w:t xml:space="preserve"> value</w:t>
      </w:r>
      <w:r w:rsidR="007D5AF3">
        <w:t xml:space="preserve"> and UE-specific DRX</w:t>
      </w:r>
      <w:r>
        <w:t xml:space="preserve"> for RRC_IDLE via </w:t>
      </w:r>
      <w:r w:rsidRPr="00BE18E2">
        <w:rPr>
          <w:lang w:val="en-GB"/>
        </w:rPr>
        <w:t>CN Assistance Information for RRC INACTIVE IE</w:t>
      </w:r>
      <w:r w:rsidR="007D5AF3">
        <w:rPr>
          <w:lang w:val="en-GB"/>
        </w:rPr>
        <w:t>,</w:t>
      </w:r>
      <w:r>
        <w:rPr>
          <w:lang w:val="en-GB"/>
        </w:rPr>
        <w:t xml:space="preserve"> as explained above. Therefore, </w:t>
      </w:r>
      <w:proofErr w:type="spellStart"/>
      <w:r>
        <w:rPr>
          <w:lang w:val="en-GB"/>
        </w:rPr>
        <w:t>gNB</w:t>
      </w:r>
      <w:proofErr w:type="spellEnd"/>
      <w:r>
        <w:rPr>
          <w:lang w:val="en-GB"/>
        </w:rPr>
        <w:t xml:space="preserve"> can decide the appropriate </w:t>
      </w:r>
      <w:proofErr w:type="spellStart"/>
      <w:r>
        <w:t>eDRX</w:t>
      </w:r>
      <w:proofErr w:type="spellEnd"/>
      <w:r>
        <w:t xml:space="preserve"> value for RRC_INACTIVE taken into consideration that assistance information.</w:t>
      </w:r>
      <w:r>
        <w:rPr>
          <w:lang w:val="en-GB"/>
        </w:rPr>
        <w:t xml:space="preserve"> On summary, we suggest that RAN has the control of </w:t>
      </w:r>
      <w:proofErr w:type="spellStart"/>
      <w:r>
        <w:rPr>
          <w:lang w:val="en-GB"/>
        </w:rPr>
        <w:t>eDRX</w:t>
      </w:r>
      <w:proofErr w:type="spellEnd"/>
      <w:r>
        <w:rPr>
          <w:lang w:val="en-GB"/>
        </w:rPr>
        <w:t xml:space="preserve"> configuration/operation for UEs in RRC_INACTIVE as explained in option (2)</w:t>
      </w:r>
      <w:r w:rsidR="00105623">
        <w:rPr>
          <w:lang w:val="en-GB"/>
        </w:rPr>
        <w:t>.</w:t>
      </w:r>
    </w:p>
    <w:p w14:paraId="3B721545" w14:textId="054170D3" w:rsidR="007D5AF3" w:rsidRDefault="00BE18E2" w:rsidP="00460CF3">
      <w:pPr>
        <w:pStyle w:val="Proposal"/>
        <w:numPr>
          <w:ilvl w:val="0"/>
          <w:numId w:val="4"/>
        </w:numPr>
      </w:pPr>
      <w:bookmarkStart w:id="44" w:name="_Ref68008471"/>
      <w:bookmarkStart w:id="45" w:name="_Toc68018034"/>
      <w:bookmarkStart w:id="46" w:name="_Toc68018118"/>
      <w:bookmarkStart w:id="47" w:name="_Toc68034762"/>
      <w:bookmarkStart w:id="48" w:name="_Toc68034793"/>
      <w:bookmarkStart w:id="49" w:name="_Toc68114238"/>
      <w:bookmarkStart w:id="50" w:name="_Toc68206563"/>
      <w:bookmarkStart w:id="51" w:name="_Toc68206665"/>
      <w:bookmarkStart w:id="52" w:name="_Toc68206752"/>
      <w:bookmarkStart w:id="53" w:name="_Toc68207026"/>
      <w:proofErr w:type="spellStart"/>
      <w:r>
        <w:t>gNB</w:t>
      </w:r>
      <w:proofErr w:type="spellEnd"/>
      <w:r>
        <w:t xml:space="preserve"> is the node in charge </w:t>
      </w:r>
      <w:r w:rsidR="007D5AF3">
        <w:t xml:space="preserve">to control </w:t>
      </w:r>
      <w:proofErr w:type="spellStart"/>
      <w:r w:rsidR="007D5AF3">
        <w:t>eDRX</w:t>
      </w:r>
      <w:proofErr w:type="spellEnd"/>
      <w:r w:rsidR="007D5AF3">
        <w:t xml:space="preserve"> for UEs in RRC</w:t>
      </w:r>
      <w:r>
        <w:t>_INACTIVE</w:t>
      </w:r>
      <w:r w:rsidR="009B1C63">
        <w:t xml:space="preserve"> and guarantees that configuration provided for </w:t>
      </w:r>
      <w:proofErr w:type="spellStart"/>
      <w:r w:rsidR="009B1C63">
        <w:t>eDRX</w:t>
      </w:r>
      <w:proofErr w:type="spellEnd"/>
      <w:r w:rsidR="009B1C63">
        <w:t xml:space="preserve"> in RRC_INACTIVE is a sub-set of one provided for </w:t>
      </w:r>
      <w:proofErr w:type="spellStart"/>
      <w:r w:rsidR="009B1C63">
        <w:t>eDRX</w:t>
      </w:r>
      <w:proofErr w:type="spellEnd"/>
      <w:r w:rsidR="009B1C63">
        <w:t xml:space="preserve"> in RRC_IDLE</w:t>
      </w:r>
      <w:r w:rsidR="00C453AD">
        <w:t>.</w:t>
      </w:r>
      <w:bookmarkEnd w:id="44"/>
      <w:bookmarkEnd w:id="45"/>
      <w:bookmarkEnd w:id="46"/>
      <w:bookmarkEnd w:id="47"/>
      <w:bookmarkEnd w:id="48"/>
      <w:bookmarkEnd w:id="49"/>
      <w:bookmarkEnd w:id="50"/>
      <w:bookmarkEnd w:id="51"/>
      <w:bookmarkEnd w:id="52"/>
      <w:bookmarkEnd w:id="53"/>
      <w:r w:rsidR="007D5AF3">
        <w:t xml:space="preserve"> </w:t>
      </w:r>
    </w:p>
    <w:p w14:paraId="6FE852F1" w14:textId="4B7DF8C8" w:rsidR="00BE18E2" w:rsidRDefault="00BE18E2">
      <w:pPr>
        <w:jc w:val="both"/>
        <w:rPr>
          <w:lang w:val="en-GB"/>
        </w:rPr>
      </w:pPr>
    </w:p>
    <w:p w14:paraId="249767C4" w14:textId="609E3742" w:rsidR="00B03C0C" w:rsidRDefault="00B03C0C" w:rsidP="00AF111F">
      <w:pPr>
        <w:pStyle w:val="Heading2"/>
        <w:jc w:val="both"/>
      </w:pPr>
      <w:r>
        <w:t>eDRX configuration</w:t>
      </w:r>
      <w:r w:rsidRPr="00350FD1">
        <w:t xml:space="preserve"> </w:t>
      </w:r>
      <w:r w:rsidR="000022CF">
        <w:t>in</w:t>
      </w:r>
      <w:r w:rsidRPr="00350FD1">
        <w:t xml:space="preserve"> </w:t>
      </w:r>
      <w:r>
        <w:t>RRC_IDLE vs RRC_INACTIVE</w:t>
      </w:r>
      <w:r w:rsidR="00431F3E">
        <w:t xml:space="preserve"> </w:t>
      </w:r>
    </w:p>
    <w:p w14:paraId="5F748AA4" w14:textId="4D145202" w:rsidR="00B03C0C" w:rsidRDefault="00B03C0C" w:rsidP="00460CF3">
      <w:pPr>
        <w:jc w:val="both"/>
      </w:pPr>
      <w:r>
        <w:t xml:space="preserve">During the SI phase, RAN2 captured in TR 38.875 </w:t>
      </w:r>
      <w:r w:rsidRPr="00C45CE5">
        <w:rPr>
          <w:lang w:val="en-GB"/>
        </w:rPr>
        <w:fldChar w:fldCharType="begin"/>
      </w:r>
      <w:r w:rsidRPr="00C45CE5">
        <w:rPr>
          <w:lang w:val="en-GB"/>
        </w:rPr>
        <w:instrText xml:space="preserve"> REF _Ref67956080 \r \h </w:instrText>
      </w:r>
      <w:r w:rsidR="00460CF3">
        <w:rPr>
          <w:lang w:val="en-GB"/>
        </w:rPr>
        <w:instrText xml:space="preserve"> \* MERGEFORMAT </w:instrText>
      </w:r>
      <w:r w:rsidRPr="00C45CE5">
        <w:rPr>
          <w:lang w:val="en-GB"/>
        </w:rPr>
      </w:r>
      <w:r w:rsidRPr="00C45CE5">
        <w:rPr>
          <w:lang w:val="en-GB"/>
        </w:rPr>
        <w:fldChar w:fldCharType="separate"/>
      </w:r>
      <w:r w:rsidR="0046055F">
        <w:rPr>
          <w:lang w:val="en-GB"/>
        </w:rPr>
        <w:t>[2]</w:t>
      </w:r>
      <w:r w:rsidRPr="00C45CE5">
        <w:rPr>
          <w:lang w:val="en-GB"/>
        </w:rPr>
        <w:fldChar w:fldCharType="end"/>
      </w:r>
      <w:r>
        <w:rPr>
          <w:lang w:val="en-GB"/>
        </w:rPr>
        <w:t xml:space="preserve"> the following </w:t>
      </w:r>
      <w:r>
        <w:t xml:space="preserve">solutions to be considered for </w:t>
      </w:r>
      <w:r w:rsidRPr="00805A91">
        <w:t xml:space="preserve">PTW and </w:t>
      </w:r>
      <w:proofErr w:type="spellStart"/>
      <w:r w:rsidRPr="00805A91">
        <w:t>eDRX</w:t>
      </w:r>
      <w:proofErr w:type="spellEnd"/>
      <w:r w:rsidRPr="00805A91">
        <w:t xml:space="preserve"> cycle configuration for RRC_IDLE and RRC_INACTIVE</w:t>
      </w:r>
      <w:r>
        <w:t>:</w:t>
      </w:r>
    </w:p>
    <w:p w14:paraId="14F79783" w14:textId="77777777" w:rsidR="00B03C0C" w:rsidRPr="009F38DF" w:rsidRDefault="00B03C0C" w:rsidP="00AF111F">
      <w:pPr>
        <w:pStyle w:val="B1"/>
        <w:spacing w:after="60"/>
        <w:ind w:left="576" w:hanging="288"/>
        <w:jc w:val="both"/>
        <w:rPr>
          <w:i/>
          <w:iCs/>
        </w:rPr>
      </w:pPr>
      <w:r w:rsidRPr="009F38DF">
        <w:rPr>
          <w:i/>
          <w:iCs/>
        </w:rPr>
        <w:t>-</w:t>
      </w:r>
      <w:r w:rsidRPr="009F38DF">
        <w:rPr>
          <w:i/>
          <w:iCs/>
        </w:rPr>
        <w:tab/>
        <w:t xml:space="preserve">A common PTW and </w:t>
      </w:r>
      <w:proofErr w:type="spellStart"/>
      <w:r w:rsidRPr="009F38DF">
        <w:rPr>
          <w:i/>
          <w:iCs/>
        </w:rPr>
        <w:t>eDRX</w:t>
      </w:r>
      <w:proofErr w:type="spellEnd"/>
      <w:r w:rsidRPr="009F38DF">
        <w:rPr>
          <w:i/>
          <w:iCs/>
        </w:rPr>
        <w:t xml:space="preserve"> cycle.</w:t>
      </w:r>
    </w:p>
    <w:p w14:paraId="797C3F93" w14:textId="77777777" w:rsidR="00B03C0C" w:rsidRPr="009F38DF" w:rsidRDefault="00B03C0C" w:rsidP="00AF111F">
      <w:pPr>
        <w:pStyle w:val="B1"/>
        <w:spacing w:after="60"/>
        <w:ind w:left="576" w:hanging="288"/>
        <w:jc w:val="both"/>
        <w:rPr>
          <w:i/>
          <w:iCs/>
        </w:rPr>
      </w:pPr>
      <w:r w:rsidRPr="009F38DF">
        <w:rPr>
          <w:i/>
          <w:iCs/>
        </w:rPr>
        <w:t>-</w:t>
      </w:r>
      <w:r w:rsidRPr="009F38DF">
        <w:rPr>
          <w:i/>
          <w:iCs/>
        </w:rPr>
        <w:tab/>
        <w:t xml:space="preserve">A common PTW but with different </w:t>
      </w:r>
      <w:proofErr w:type="spellStart"/>
      <w:r w:rsidRPr="009F38DF">
        <w:rPr>
          <w:i/>
          <w:iCs/>
        </w:rPr>
        <w:t>eDRX</w:t>
      </w:r>
      <w:proofErr w:type="spellEnd"/>
      <w:r w:rsidRPr="009F38DF">
        <w:rPr>
          <w:i/>
          <w:iCs/>
        </w:rPr>
        <w:t xml:space="preserve"> cycle.</w:t>
      </w:r>
    </w:p>
    <w:p w14:paraId="2E9FD314" w14:textId="77777777" w:rsidR="00B03C0C" w:rsidRPr="009F38DF" w:rsidRDefault="00B03C0C" w:rsidP="00AF111F">
      <w:pPr>
        <w:pStyle w:val="B1"/>
        <w:spacing w:after="60"/>
        <w:ind w:left="576" w:hanging="288"/>
        <w:jc w:val="both"/>
        <w:rPr>
          <w:i/>
          <w:iCs/>
        </w:rPr>
      </w:pPr>
      <w:r w:rsidRPr="009F38DF">
        <w:rPr>
          <w:i/>
          <w:iCs/>
        </w:rPr>
        <w:t>-</w:t>
      </w:r>
      <w:r w:rsidRPr="009F38DF">
        <w:rPr>
          <w:i/>
          <w:iCs/>
        </w:rPr>
        <w:tab/>
        <w:t xml:space="preserve">A common </w:t>
      </w:r>
      <w:proofErr w:type="spellStart"/>
      <w:r w:rsidRPr="009F38DF">
        <w:rPr>
          <w:i/>
          <w:iCs/>
        </w:rPr>
        <w:t>eDRX</w:t>
      </w:r>
      <w:proofErr w:type="spellEnd"/>
      <w:r w:rsidRPr="009F38DF">
        <w:rPr>
          <w:i/>
          <w:iCs/>
        </w:rPr>
        <w:t xml:space="preserve"> cycle but with different PTW length.</w:t>
      </w:r>
    </w:p>
    <w:p w14:paraId="447176AA" w14:textId="77777777" w:rsidR="00B03C0C" w:rsidRPr="009F38DF" w:rsidRDefault="00B03C0C" w:rsidP="00AF111F">
      <w:pPr>
        <w:pStyle w:val="B1"/>
        <w:jc w:val="both"/>
        <w:rPr>
          <w:i/>
          <w:iCs/>
        </w:rPr>
      </w:pPr>
      <w:r w:rsidRPr="009F38DF">
        <w:rPr>
          <w:i/>
          <w:iCs/>
        </w:rPr>
        <w:t>-</w:t>
      </w:r>
      <w:r w:rsidRPr="009F38DF">
        <w:rPr>
          <w:i/>
          <w:iCs/>
        </w:rPr>
        <w:tab/>
        <w:t xml:space="preserve">Different </w:t>
      </w:r>
      <w:proofErr w:type="spellStart"/>
      <w:r w:rsidRPr="009F38DF">
        <w:rPr>
          <w:i/>
          <w:iCs/>
        </w:rPr>
        <w:t>eDRX</w:t>
      </w:r>
      <w:proofErr w:type="spellEnd"/>
      <w:r w:rsidRPr="009F38DF">
        <w:rPr>
          <w:i/>
          <w:iCs/>
        </w:rPr>
        <w:t xml:space="preserve"> cycle and different PTW length.</w:t>
      </w:r>
    </w:p>
    <w:p w14:paraId="4FE22DC6" w14:textId="55B8A24C" w:rsidR="00B03C0C" w:rsidRDefault="00B03C0C" w:rsidP="00460CF3">
      <w:pPr>
        <w:jc w:val="both"/>
        <w:rPr>
          <w:lang w:val="en-GB"/>
        </w:rPr>
      </w:pPr>
      <w:r>
        <w:rPr>
          <w:lang w:val="en-GB"/>
        </w:rPr>
        <w:t xml:space="preserve">As discussed in previous section, the </w:t>
      </w:r>
      <w:proofErr w:type="spellStart"/>
      <w:r>
        <w:rPr>
          <w:lang w:val="en-GB"/>
        </w:rPr>
        <w:t>eDRX</w:t>
      </w:r>
      <w:proofErr w:type="spellEnd"/>
      <w:r>
        <w:rPr>
          <w:lang w:val="en-GB"/>
        </w:rPr>
        <w:t xml:space="preserve"> configuration is provided by </w:t>
      </w:r>
      <w:proofErr w:type="spellStart"/>
      <w:r>
        <w:rPr>
          <w:lang w:val="en-GB"/>
        </w:rPr>
        <w:t>gNB</w:t>
      </w:r>
      <w:proofErr w:type="spellEnd"/>
      <w:r>
        <w:rPr>
          <w:lang w:val="en-GB"/>
        </w:rPr>
        <w:t xml:space="preserve"> for a UE in RRC_INACTIVE and by AMF for a UE in RRC_IDLE. We understand that some minimal rules need to be defined to guarantee that a </w:t>
      </w:r>
      <w:r w:rsidRPr="00B03C0C">
        <w:rPr>
          <w:lang w:val="en-GB"/>
        </w:rPr>
        <w:t xml:space="preserve">UE in RRC_INACTIVE </w:t>
      </w:r>
      <w:r>
        <w:rPr>
          <w:lang w:val="en-GB"/>
        </w:rPr>
        <w:t>can</w:t>
      </w:r>
      <w:r w:rsidRPr="00B03C0C">
        <w:rPr>
          <w:lang w:val="en-GB"/>
        </w:rPr>
        <w:t xml:space="preserve"> monitor both RAN paging and CN pagi</w:t>
      </w:r>
      <w:r>
        <w:rPr>
          <w:lang w:val="en-GB"/>
        </w:rPr>
        <w:t>ng when using its configured DRX cycle</w:t>
      </w:r>
      <w:r w:rsidR="009D2C1B">
        <w:rPr>
          <w:lang w:val="en-GB"/>
        </w:rPr>
        <w:t xml:space="preserve"> (and when applicable</w:t>
      </w:r>
      <w:r w:rsidR="00105623">
        <w:rPr>
          <w:lang w:val="en-GB"/>
        </w:rPr>
        <w:t>, also considering the</w:t>
      </w:r>
      <w:r w:rsidR="009D2C1B">
        <w:rPr>
          <w:lang w:val="en-GB"/>
        </w:rPr>
        <w:t xml:space="preserve"> PTW/PH)</w:t>
      </w:r>
      <w:r>
        <w:rPr>
          <w:lang w:val="en-GB"/>
        </w:rPr>
        <w:t>. However</w:t>
      </w:r>
      <w:r w:rsidR="00585B65">
        <w:rPr>
          <w:lang w:val="en-GB"/>
        </w:rPr>
        <w:t>,</w:t>
      </w:r>
      <w:r>
        <w:rPr>
          <w:lang w:val="en-GB"/>
        </w:rPr>
        <w:t xml:space="preserve"> the actual value</w:t>
      </w:r>
      <w:r w:rsidR="009D2C1B">
        <w:rPr>
          <w:lang w:val="en-GB"/>
        </w:rPr>
        <w:t>s</w:t>
      </w:r>
      <w:r>
        <w:rPr>
          <w:lang w:val="en-GB"/>
        </w:rPr>
        <w:t xml:space="preserve"> to use should be up to network control. </w:t>
      </w:r>
    </w:p>
    <w:p w14:paraId="6250FDC1" w14:textId="151760F1" w:rsidR="00B03C0C" w:rsidRPr="009D2C1B" w:rsidRDefault="00585B65" w:rsidP="00460CF3">
      <w:pPr>
        <w:pStyle w:val="Proposal"/>
        <w:numPr>
          <w:ilvl w:val="0"/>
          <w:numId w:val="4"/>
        </w:numPr>
      </w:pPr>
      <w:bookmarkStart w:id="54" w:name="_Toc68018035"/>
      <w:bookmarkStart w:id="55" w:name="_Toc68018119"/>
      <w:bookmarkStart w:id="56" w:name="_Toc68034763"/>
      <w:bookmarkStart w:id="57" w:name="_Toc68034794"/>
      <w:bookmarkStart w:id="58" w:name="_Toc68114239"/>
      <w:bookmarkStart w:id="59" w:name="_Toc68206564"/>
      <w:bookmarkStart w:id="60" w:name="_Toc68206666"/>
      <w:bookmarkStart w:id="61" w:name="_Toc68206753"/>
      <w:bookmarkStart w:id="62" w:name="_Toc68207027"/>
      <w:r w:rsidRPr="009D2C1B">
        <w:t xml:space="preserve">UE in RRC_IDLE gets the </w:t>
      </w:r>
      <w:proofErr w:type="spellStart"/>
      <w:r w:rsidR="00B03C0C" w:rsidRPr="009D2C1B">
        <w:t>eDRX</w:t>
      </w:r>
      <w:proofErr w:type="spellEnd"/>
      <w:r w:rsidR="00B03C0C" w:rsidRPr="009D2C1B">
        <w:t xml:space="preserve"> configuration via NAS</w:t>
      </w:r>
      <w:r w:rsidR="009D2C1B">
        <w:t>. RAN2 assumes that</w:t>
      </w:r>
      <w:r w:rsidRPr="009D2C1B">
        <w:t xml:space="preserve"> legacy mechanism</w:t>
      </w:r>
      <w:r w:rsidR="00105623">
        <w:t xml:space="preserve"> to provide </w:t>
      </w:r>
      <w:proofErr w:type="spellStart"/>
      <w:r w:rsidR="00105623">
        <w:t>eDRX</w:t>
      </w:r>
      <w:proofErr w:type="spellEnd"/>
      <w:r w:rsidR="00105623">
        <w:t xml:space="preserve"> configuration</w:t>
      </w:r>
      <w:r w:rsidRPr="009D2C1B">
        <w:t xml:space="preserve"> already defined for E-UTRA/5GC</w:t>
      </w:r>
      <w:r w:rsidR="009D2C1B">
        <w:t xml:space="preserve"> can be reused for NR/5GC. Inform SA2/CT1 for input, if any</w:t>
      </w:r>
      <w:r w:rsidRPr="009D2C1B">
        <w:t>.</w:t>
      </w:r>
      <w:bookmarkEnd w:id="54"/>
      <w:bookmarkEnd w:id="55"/>
      <w:bookmarkEnd w:id="56"/>
      <w:bookmarkEnd w:id="57"/>
      <w:bookmarkEnd w:id="58"/>
      <w:bookmarkEnd w:id="59"/>
      <w:bookmarkEnd w:id="60"/>
      <w:bookmarkEnd w:id="61"/>
      <w:bookmarkEnd w:id="62"/>
    </w:p>
    <w:p w14:paraId="013EC140" w14:textId="6206D7DA" w:rsidR="00B03C0C" w:rsidRPr="00EE1870" w:rsidRDefault="009D2C1B" w:rsidP="00460CF3">
      <w:pPr>
        <w:pStyle w:val="Proposal"/>
        <w:numPr>
          <w:ilvl w:val="0"/>
          <w:numId w:val="4"/>
        </w:numPr>
      </w:pPr>
      <w:bookmarkStart w:id="63" w:name="_Toc68018036"/>
      <w:bookmarkStart w:id="64" w:name="_Toc68018120"/>
      <w:bookmarkStart w:id="65" w:name="_Toc68034764"/>
      <w:bookmarkStart w:id="66" w:name="_Toc68034795"/>
      <w:bookmarkStart w:id="67" w:name="_Toc68114240"/>
      <w:bookmarkStart w:id="68" w:name="_Toc68206565"/>
      <w:bookmarkStart w:id="69" w:name="_Toc68206667"/>
      <w:bookmarkStart w:id="70" w:name="_Toc68206754"/>
      <w:bookmarkStart w:id="71" w:name="_Toc68207028"/>
      <w:r w:rsidRPr="009D2C1B">
        <w:t>UE in RRC_I</w:t>
      </w:r>
      <w:r>
        <w:t>NACTIVE</w:t>
      </w:r>
      <w:r w:rsidRPr="009D2C1B">
        <w:t xml:space="preserve"> gets the </w:t>
      </w:r>
      <w:proofErr w:type="spellStart"/>
      <w:r w:rsidRPr="009D2C1B">
        <w:t>eDRX</w:t>
      </w:r>
      <w:proofErr w:type="spellEnd"/>
      <w:r w:rsidRPr="009D2C1B">
        <w:t xml:space="preserve"> configuration via </w:t>
      </w:r>
      <w:r>
        <w:t>RRC.</w:t>
      </w:r>
      <w:bookmarkEnd w:id="63"/>
      <w:bookmarkEnd w:id="64"/>
      <w:bookmarkEnd w:id="65"/>
      <w:bookmarkEnd w:id="66"/>
      <w:bookmarkEnd w:id="67"/>
      <w:bookmarkEnd w:id="68"/>
      <w:bookmarkEnd w:id="69"/>
      <w:bookmarkEnd w:id="70"/>
      <w:bookmarkEnd w:id="71"/>
      <w:r>
        <w:t xml:space="preserve"> </w:t>
      </w:r>
    </w:p>
    <w:p w14:paraId="3E6FA59A" w14:textId="30BAC09C" w:rsidR="00105623" w:rsidRDefault="00EE1870">
      <w:pPr>
        <w:pStyle w:val="Proposal"/>
        <w:numPr>
          <w:ilvl w:val="1"/>
          <w:numId w:val="4"/>
        </w:numPr>
      </w:pPr>
      <w:bookmarkStart w:id="72" w:name="_Toc68034765"/>
      <w:bookmarkStart w:id="73" w:name="_Toc68034796"/>
      <w:bookmarkStart w:id="74" w:name="_Toc68114241"/>
      <w:bookmarkStart w:id="75" w:name="_Toc68018121"/>
      <w:bookmarkStart w:id="76" w:name="_Toc68206566"/>
      <w:bookmarkStart w:id="77" w:name="_Toc68206668"/>
      <w:bookmarkStart w:id="78" w:name="_Toc68206755"/>
      <w:bookmarkStart w:id="79" w:name="_Toc68207029"/>
      <w:r w:rsidRPr="00EE1870">
        <w:t>It is</w:t>
      </w:r>
      <w:r w:rsidR="00B03C0C" w:rsidRPr="00EE1870">
        <w:t xml:space="preserve"> </w:t>
      </w:r>
      <w:r w:rsidR="00105623">
        <w:t xml:space="preserve">left </w:t>
      </w:r>
      <w:r w:rsidR="00A049DE">
        <w:t>up</w:t>
      </w:r>
      <w:r w:rsidR="00E64D6E">
        <w:t xml:space="preserve"> </w:t>
      </w:r>
      <w:r w:rsidRPr="00EE1870">
        <w:t xml:space="preserve">to </w:t>
      </w:r>
      <w:proofErr w:type="spellStart"/>
      <w:r w:rsidRPr="00EE1870">
        <w:t>gNB</w:t>
      </w:r>
      <w:proofErr w:type="spellEnd"/>
      <w:r w:rsidRPr="00EE1870">
        <w:t xml:space="preserve"> implementation to decide whether to use same or different</w:t>
      </w:r>
      <w:r w:rsidR="00B03C0C" w:rsidRPr="00EE1870">
        <w:t xml:space="preserve"> </w:t>
      </w:r>
      <w:proofErr w:type="spellStart"/>
      <w:r w:rsidRPr="00EE1870">
        <w:t>e</w:t>
      </w:r>
      <w:r w:rsidR="00B03C0C" w:rsidRPr="00EE1870">
        <w:t>DRX</w:t>
      </w:r>
      <w:proofErr w:type="spellEnd"/>
      <w:r w:rsidR="00B03C0C" w:rsidRPr="00EE1870">
        <w:t xml:space="preserve"> configuration</w:t>
      </w:r>
      <w:r w:rsidRPr="00EE1870">
        <w:t xml:space="preserve"> </w:t>
      </w:r>
      <w:r w:rsidR="00105623">
        <w:t xml:space="preserve">for a UE in RRC_INACTIVE </w:t>
      </w:r>
      <w:r w:rsidRPr="00EE1870">
        <w:t>a</w:t>
      </w:r>
      <w:r w:rsidR="00B03C0C" w:rsidRPr="00EE1870">
        <w:t>s</w:t>
      </w:r>
      <w:r w:rsidRPr="00EE1870">
        <w:t xml:space="preserve"> the one provided by AMF for </w:t>
      </w:r>
      <w:r w:rsidR="00105623">
        <w:t>that</w:t>
      </w:r>
      <w:r w:rsidRPr="00EE1870">
        <w:t xml:space="preserve"> UE in</w:t>
      </w:r>
      <w:r w:rsidR="00B03C0C" w:rsidRPr="00EE1870">
        <w:t xml:space="preserve"> RRC_IDLE.</w:t>
      </w:r>
      <w:bookmarkEnd w:id="72"/>
      <w:bookmarkEnd w:id="73"/>
      <w:bookmarkEnd w:id="74"/>
      <w:bookmarkEnd w:id="76"/>
      <w:bookmarkEnd w:id="77"/>
      <w:bookmarkEnd w:id="78"/>
      <w:bookmarkEnd w:id="79"/>
      <w:r w:rsidR="00B03C0C" w:rsidRPr="00EE1870">
        <w:t xml:space="preserve"> </w:t>
      </w:r>
    </w:p>
    <w:p w14:paraId="5F8873CA" w14:textId="36F699D2" w:rsidR="00B03C0C" w:rsidRPr="00EE1870" w:rsidRDefault="00105623" w:rsidP="00AF111F">
      <w:pPr>
        <w:pStyle w:val="Proposal"/>
        <w:numPr>
          <w:ilvl w:val="1"/>
          <w:numId w:val="4"/>
        </w:numPr>
      </w:pPr>
      <w:bookmarkStart w:id="80" w:name="_Toc68034766"/>
      <w:bookmarkStart w:id="81" w:name="_Toc68034797"/>
      <w:bookmarkStart w:id="82" w:name="_Toc68114242"/>
      <w:bookmarkStart w:id="83" w:name="_Toc68206567"/>
      <w:bookmarkStart w:id="84" w:name="_Toc68206669"/>
      <w:bookmarkStart w:id="85" w:name="_Toc68206756"/>
      <w:bookmarkStart w:id="86" w:name="_Toc68207030"/>
      <w:r>
        <w:t xml:space="preserve">RAN2 </w:t>
      </w:r>
      <w:r w:rsidR="00EE1870">
        <w:t>specification guarantee</w:t>
      </w:r>
      <w:r w:rsidR="005429EE">
        <w:t>s</w:t>
      </w:r>
      <w:r w:rsidR="00EE1870">
        <w:t xml:space="preserve"> that a UE monitoring </w:t>
      </w:r>
      <w:proofErr w:type="spellStart"/>
      <w:r w:rsidR="00EE1870">
        <w:t>eDRX</w:t>
      </w:r>
      <w:proofErr w:type="spellEnd"/>
      <w:r w:rsidR="00EE1870">
        <w:t xml:space="preserve"> paging for RRC_INACTIVE can also receive its corresponding </w:t>
      </w:r>
      <w:proofErr w:type="spellStart"/>
      <w:r w:rsidR="00EE1870">
        <w:t>eDRX</w:t>
      </w:r>
      <w:proofErr w:type="spellEnd"/>
      <w:r w:rsidR="00EE1870">
        <w:t xml:space="preserve"> paging for RRC_IDLE (</w:t>
      </w:r>
      <w:r>
        <w:t xml:space="preserve">i.e. </w:t>
      </w:r>
      <w:proofErr w:type="spellStart"/>
      <w:r w:rsidR="00DA5F98" w:rsidRPr="00DA5F98">
        <w:t>eDRX</w:t>
      </w:r>
      <w:proofErr w:type="spellEnd"/>
      <w:r w:rsidR="00DA5F98" w:rsidRPr="00DA5F98">
        <w:t xml:space="preserve"> </w:t>
      </w:r>
      <w:r w:rsidR="00D93F81">
        <w:t>configuration</w:t>
      </w:r>
      <w:r>
        <w:t xml:space="preserve"> </w:t>
      </w:r>
      <w:r w:rsidR="00D93F81">
        <w:t xml:space="preserve">provided for a UE in RRC_INACTIVE </w:t>
      </w:r>
      <w:r>
        <w:t xml:space="preserve">is </w:t>
      </w:r>
      <w:r w:rsidR="00DA5F98">
        <w:t xml:space="preserve">a sub-set </w:t>
      </w:r>
      <w:r w:rsidR="00D93F81">
        <w:t>of the configuration provided to the UE in</w:t>
      </w:r>
      <w:r w:rsidR="00DA5F98">
        <w:t xml:space="preserve"> </w:t>
      </w:r>
      <w:r w:rsidR="00DA5F98" w:rsidRPr="00DA5F98">
        <w:t>RRC</w:t>
      </w:r>
      <w:r w:rsidR="00DA5F98">
        <w:t>_IDLE</w:t>
      </w:r>
      <w:r w:rsidR="00EE1870">
        <w:t>)</w:t>
      </w:r>
      <w:r w:rsidR="00DA5F98">
        <w:t>.</w:t>
      </w:r>
      <w:bookmarkEnd w:id="75"/>
      <w:bookmarkEnd w:id="80"/>
      <w:bookmarkEnd w:id="81"/>
      <w:bookmarkEnd w:id="82"/>
      <w:bookmarkEnd w:id="83"/>
      <w:bookmarkEnd w:id="84"/>
      <w:bookmarkEnd w:id="85"/>
      <w:bookmarkEnd w:id="86"/>
    </w:p>
    <w:p w14:paraId="3ABDF61C" w14:textId="77777777" w:rsidR="00B03C0C" w:rsidRPr="00BE18E2" w:rsidRDefault="00B03C0C" w:rsidP="00460CF3">
      <w:pPr>
        <w:jc w:val="both"/>
        <w:rPr>
          <w:lang w:val="en-GB"/>
        </w:rPr>
      </w:pPr>
    </w:p>
    <w:p w14:paraId="3DCD022F" w14:textId="0E9FC7CF" w:rsidR="003157D8" w:rsidRDefault="003157D8" w:rsidP="00AF111F">
      <w:pPr>
        <w:pStyle w:val="Heading2"/>
        <w:jc w:val="both"/>
      </w:pPr>
      <w:r>
        <w:lastRenderedPageBreak/>
        <w:t xml:space="preserve">Paging </w:t>
      </w:r>
      <w:r w:rsidR="00431F3E">
        <w:t xml:space="preserve">eDRX </w:t>
      </w:r>
      <w:r>
        <w:t xml:space="preserve">mechanism for </w:t>
      </w:r>
      <w:r w:rsidR="00431F3E">
        <w:t>RRC_IDLE / RRC_INACTIVE</w:t>
      </w:r>
    </w:p>
    <w:p w14:paraId="678EB02F" w14:textId="6326C4F7" w:rsidR="007D5AF3" w:rsidRDefault="00D93F81" w:rsidP="00AF111F">
      <w:pPr>
        <w:pStyle w:val="Heading3"/>
        <w:jc w:val="both"/>
      </w:pPr>
      <w:r>
        <w:t xml:space="preserve">Paging mechanism </w:t>
      </w:r>
      <w:r w:rsidR="00CB2B3B">
        <w:t>of eDRX up to 10.24sec</w:t>
      </w:r>
    </w:p>
    <w:p w14:paraId="765B2F05" w14:textId="6AA7AE01" w:rsidR="007730A1" w:rsidRDefault="007730A1" w:rsidP="0091504B">
      <w:pPr>
        <w:spacing w:after="60"/>
        <w:jc w:val="both"/>
      </w:pPr>
      <w:r>
        <w:t xml:space="preserve">This section aims to </w:t>
      </w:r>
      <w:r w:rsidR="00D93F81">
        <w:t>define a</w:t>
      </w:r>
      <w:r w:rsidRPr="007730A1">
        <w:t xml:space="preserve"> common </w:t>
      </w:r>
      <w:r w:rsidR="003161CE">
        <w:t>framework of operation</w:t>
      </w:r>
      <w:r>
        <w:t xml:space="preserve"> </w:t>
      </w:r>
      <w:r>
        <w:rPr>
          <w:lang w:val="en-GB"/>
        </w:rPr>
        <w:t>for</w:t>
      </w:r>
      <w:r w:rsidR="003161CE">
        <w:rPr>
          <w:lang w:val="en-GB"/>
        </w:rPr>
        <w:t xml:space="preserve"> </w:t>
      </w:r>
      <w:proofErr w:type="spellStart"/>
      <w:r w:rsidR="003161CE">
        <w:rPr>
          <w:lang w:val="en-GB"/>
        </w:rPr>
        <w:t>eDRX</w:t>
      </w:r>
      <w:proofErr w:type="spellEnd"/>
      <w:r>
        <w:rPr>
          <w:lang w:val="en-GB"/>
        </w:rPr>
        <w:t xml:space="preserve"> values ≤ 10.24sec (</w:t>
      </w:r>
      <w:r w:rsidRPr="007730A1">
        <w:t>without using PTW and PH</w:t>
      </w:r>
      <w:r>
        <w:t xml:space="preserve">). </w:t>
      </w:r>
      <w:r w:rsidR="003161CE">
        <w:t>In our understanding</w:t>
      </w:r>
      <w:r w:rsidR="00891AE4">
        <w:t>,</w:t>
      </w:r>
      <w:r w:rsidR="003161CE">
        <w:t xml:space="preserve"> this comm</w:t>
      </w:r>
      <w:r w:rsidR="00891AE4">
        <w:t>on</w:t>
      </w:r>
      <w:r w:rsidR="003161CE">
        <w:t xml:space="preserve"> framework refers to </w:t>
      </w:r>
      <w:r w:rsidR="00D93F81">
        <w:t xml:space="preserve">UE operation when using </w:t>
      </w:r>
      <w:proofErr w:type="spellStart"/>
      <w:r w:rsidR="003161CE">
        <w:t>eDRX</w:t>
      </w:r>
      <w:proofErr w:type="spellEnd"/>
      <w:r w:rsidR="003161CE">
        <w:t xml:space="preserve"> and legacy DRX cycle for UEs in RRC_IDLE and RRC_INACTIVE. </w:t>
      </w:r>
      <w:r w:rsidR="00D93F81">
        <w:t xml:space="preserve"> Reference below to legacy </w:t>
      </w:r>
      <w:r>
        <w:t xml:space="preserve">paging DRX </w:t>
      </w:r>
      <w:r w:rsidR="00D93F81">
        <w:t>defined in</w:t>
      </w:r>
      <w:r>
        <w:t xml:space="preserve"> TS 38.304</w:t>
      </w:r>
      <w:r w:rsidR="00D93F81">
        <w:t xml:space="preserve"> </w:t>
      </w:r>
      <w:r w:rsidR="00D93F81">
        <w:fldChar w:fldCharType="begin"/>
      </w:r>
      <w:r w:rsidR="00D93F81">
        <w:instrText xml:space="preserve"> REF _Ref68033517 \r \h </w:instrText>
      </w:r>
      <w:r w:rsidR="00460CF3">
        <w:instrText xml:space="preserve"> \* MERGEFORMAT </w:instrText>
      </w:r>
      <w:r w:rsidR="00D93F81">
        <w:fldChar w:fldCharType="separate"/>
      </w:r>
      <w:r w:rsidR="0046055F">
        <w:t>[7]</w:t>
      </w:r>
      <w:r w:rsidR="00D93F81">
        <w:fldChar w:fldCharType="end"/>
      </w:r>
      <w:r>
        <w:t>:</w:t>
      </w:r>
    </w:p>
    <w:p w14:paraId="060D5DCE" w14:textId="2AC54EB8" w:rsidR="00D30B01" w:rsidRDefault="00D30B01">
      <w:pPr>
        <w:ind w:left="720"/>
        <w:jc w:val="both"/>
        <w:rPr>
          <w:i/>
          <w:iCs/>
        </w:rPr>
      </w:pPr>
      <w:r>
        <w:rPr>
          <w:i/>
          <w:iCs/>
        </w:rPr>
        <w:t>“</w:t>
      </w:r>
      <w:r w:rsidRPr="00D30B01">
        <w:rPr>
          <w:i/>
          <w:iCs/>
        </w:rPr>
        <w:t xml:space="preserve">T: DRX cycle of the UE (T is determined by the </w:t>
      </w:r>
      <w:r w:rsidRPr="00D30B01">
        <w:rPr>
          <w:b/>
          <w:bCs/>
          <w:i/>
          <w:iCs/>
        </w:rPr>
        <w:t>shortest of</w:t>
      </w:r>
      <w:r w:rsidRPr="00D30B01">
        <w:rPr>
          <w:i/>
          <w:iCs/>
        </w:rPr>
        <w:t xml:space="preserve"> the UE specific DRX value(s), if configured by RRC and/or upper layers, and a default DRX value broadcast in system information. In RRC_IDLE state, if UE specific DRX is not configured by upper layers, the default value is applied).</w:t>
      </w:r>
      <w:r>
        <w:rPr>
          <w:i/>
          <w:iCs/>
        </w:rPr>
        <w:t>”</w:t>
      </w:r>
    </w:p>
    <w:p w14:paraId="6E69AA67" w14:textId="5CBF3B6D" w:rsidR="007D5AF3" w:rsidRDefault="003161CE" w:rsidP="0091504B">
      <w:pPr>
        <w:spacing w:after="60"/>
        <w:jc w:val="both"/>
      </w:pPr>
      <w:r w:rsidRPr="003161CE">
        <w:t xml:space="preserve">The </w:t>
      </w:r>
      <w:r>
        <w:t xml:space="preserve">difference would be that a UE configured with </w:t>
      </w:r>
      <w:proofErr w:type="spellStart"/>
      <w:r>
        <w:t>eDRX</w:t>
      </w:r>
      <w:proofErr w:type="spellEnd"/>
      <w:r>
        <w:t xml:space="preserve"> </w:t>
      </w:r>
      <w:r w:rsidR="0046055F">
        <w:rPr>
          <w:lang w:val="en-GB"/>
        </w:rPr>
        <w:t xml:space="preserve">≤ 10.24sec </w:t>
      </w:r>
      <w:r>
        <w:t>would monitor that instead of the shortest of the ones available in the UE</w:t>
      </w:r>
      <w:r w:rsidR="0046055F">
        <w:t>, which is</w:t>
      </w:r>
      <w:r>
        <w:t xml:space="preserve"> similar</w:t>
      </w:r>
      <w:r w:rsidR="0046055F">
        <w:t xml:space="preserve"> behaviour as </w:t>
      </w:r>
      <w:r>
        <w:t xml:space="preserve">LTE </w:t>
      </w:r>
      <w:proofErr w:type="spellStart"/>
      <w:r>
        <w:t>eDRX</w:t>
      </w:r>
      <w:proofErr w:type="spellEnd"/>
      <w:r>
        <w:t xml:space="preserve"> &lt; 10.24sec</w:t>
      </w:r>
      <w:r w:rsidR="00343313">
        <w:t xml:space="preserve"> as shown in TS 36.304</w:t>
      </w:r>
      <w:r w:rsidR="0046055F">
        <w:t xml:space="preserve"> </w:t>
      </w:r>
      <w:r w:rsidR="0046055F">
        <w:fldChar w:fldCharType="begin"/>
      </w:r>
      <w:r w:rsidR="0046055F">
        <w:instrText xml:space="preserve"> REF _Ref68033517 \r \h </w:instrText>
      </w:r>
      <w:r w:rsidR="00460CF3">
        <w:instrText xml:space="preserve"> \* MERGEFORMAT </w:instrText>
      </w:r>
      <w:r w:rsidR="0046055F">
        <w:fldChar w:fldCharType="separate"/>
      </w:r>
      <w:r w:rsidR="0046055F">
        <w:t>[7]</w:t>
      </w:r>
      <w:r w:rsidR="0046055F">
        <w:fldChar w:fldCharType="end"/>
      </w:r>
      <w:r w:rsidR="00343313">
        <w:t>:</w:t>
      </w:r>
    </w:p>
    <w:p w14:paraId="085B173F" w14:textId="22FF542F" w:rsidR="00343313" w:rsidRDefault="00343313">
      <w:pPr>
        <w:ind w:left="720"/>
        <w:jc w:val="both"/>
        <w:rPr>
          <w:i/>
          <w:iCs/>
        </w:rPr>
      </w:pPr>
      <w:r w:rsidRPr="00343313">
        <w:rPr>
          <w:i/>
          <w:iCs/>
        </w:rPr>
        <w:t xml:space="preserve">“Except for NB-IoT: </w:t>
      </w:r>
      <w:r w:rsidRPr="00343313">
        <w:rPr>
          <w:b/>
          <w:bCs/>
          <w:i/>
          <w:iCs/>
        </w:rPr>
        <w:t xml:space="preserve">If a UE specific extended DRX value of 512 radio frames is configured by upper layers according to 7.3, T =512. </w:t>
      </w:r>
      <w:r w:rsidRPr="00343313">
        <w:rPr>
          <w:i/>
          <w:iCs/>
        </w:rPr>
        <w:t>Otherwise, T is determined by the shortest of the UE specific DRX value, if allocated by upper layers, and a default DRX value broadcast in system information. If UE specific DRX is not configured by upper layers, the default value is applied.</w:t>
      </w:r>
      <w:r w:rsidRPr="00E044AB">
        <w:rPr>
          <w:i/>
          <w:iCs/>
        </w:rPr>
        <w:t xml:space="preserve"> In RRC_INACTIVE state, if extended DRX is not configured by upper layers as defined in 7.3, T is determined by the shortest of the RAN paging cycle, the UE specific paging cycle, and the default paging cycle, if allocated by upper layers. </w:t>
      </w:r>
      <w:r w:rsidRPr="00343313">
        <w:rPr>
          <w:i/>
          <w:iCs/>
        </w:rPr>
        <w:t xml:space="preserve">Otherwise, in </w:t>
      </w:r>
      <w:r w:rsidRPr="00E044AB">
        <w:rPr>
          <w:b/>
          <w:bCs/>
          <w:i/>
          <w:iCs/>
        </w:rPr>
        <w:t>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r w:rsidRPr="00343313">
        <w:rPr>
          <w:i/>
          <w:iCs/>
        </w:rPr>
        <w:t>.</w:t>
      </w:r>
      <w:r>
        <w:rPr>
          <w:i/>
          <w:iCs/>
        </w:rPr>
        <w:t>”</w:t>
      </w:r>
    </w:p>
    <w:p w14:paraId="384D4446" w14:textId="34F990FE" w:rsidR="00343313" w:rsidRPr="00E044AB" w:rsidRDefault="0046055F">
      <w:pPr>
        <w:jc w:val="both"/>
      </w:pPr>
      <w:r>
        <w:t xml:space="preserve">Therefore, we suggest using the </w:t>
      </w:r>
      <w:proofErr w:type="spellStart"/>
      <w:r>
        <w:t>eDRX</w:t>
      </w:r>
      <w:proofErr w:type="spellEnd"/>
      <w:r>
        <w:t xml:space="preserve"> value that is </w:t>
      </w:r>
      <w:r>
        <w:rPr>
          <w:lang w:val="en-GB"/>
        </w:rPr>
        <w:t>≤ 10.24sec (instead of the shortest) with legacy</w:t>
      </w:r>
      <w:r w:rsidR="00E044AB">
        <w:t xml:space="preserve"> NR paging </w:t>
      </w:r>
      <w:r>
        <w:t>mechanism for both</w:t>
      </w:r>
      <w:r w:rsidR="00E044AB">
        <w:t xml:space="preserve"> RRC_IDLE and RRC_INACTIVE</w:t>
      </w:r>
      <w:r w:rsidR="00E044AB">
        <w:rPr>
          <w:lang w:val="en-GB"/>
        </w:rPr>
        <w:t>.</w:t>
      </w:r>
      <w:r w:rsidR="009B1C63">
        <w:rPr>
          <w:lang w:val="en-GB"/>
        </w:rPr>
        <w:t xml:space="preserve"> Note that this design assumes that </w:t>
      </w:r>
      <w:r w:rsidR="009B1C63" w:rsidRPr="009B1C63">
        <w:rPr>
          <w:lang w:val="en-GB"/>
        </w:rPr>
        <w:t xml:space="preserve">configuration provided for </w:t>
      </w:r>
      <w:proofErr w:type="spellStart"/>
      <w:r w:rsidR="009B1C63" w:rsidRPr="009B1C63">
        <w:rPr>
          <w:lang w:val="en-GB"/>
        </w:rPr>
        <w:t>eDRX</w:t>
      </w:r>
      <w:proofErr w:type="spellEnd"/>
      <w:r w:rsidR="009B1C63" w:rsidRPr="009B1C63">
        <w:rPr>
          <w:lang w:val="en-GB"/>
        </w:rPr>
        <w:t xml:space="preserve"> in RRC_INACTIVE is a sub-set of one provided for </w:t>
      </w:r>
      <w:proofErr w:type="spellStart"/>
      <w:r w:rsidR="009B1C63" w:rsidRPr="009B1C63">
        <w:rPr>
          <w:lang w:val="en-GB"/>
        </w:rPr>
        <w:t>eDRX</w:t>
      </w:r>
      <w:proofErr w:type="spellEnd"/>
      <w:r w:rsidR="009B1C63" w:rsidRPr="009B1C63">
        <w:rPr>
          <w:lang w:val="en-GB"/>
        </w:rPr>
        <w:t xml:space="preserve"> in RRC_IDLE</w:t>
      </w:r>
      <w:r w:rsidR="009B1C63">
        <w:rPr>
          <w:lang w:val="en-GB"/>
        </w:rPr>
        <w:t xml:space="preserve">, as explained in </w:t>
      </w:r>
      <w:r w:rsidR="009B1C63">
        <w:rPr>
          <w:lang w:val="en-GB"/>
        </w:rPr>
        <w:fldChar w:fldCharType="begin"/>
      </w:r>
      <w:r w:rsidR="009B1C63">
        <w:rPr>
          <w:lang w:val="en-GB"/>
        </w:rPr>
        <w:instrText xml:space="preserve"> REF _Ref68008471 \r \h </w:instrText>
      </w:r>
      <w:r w:rsidR="00460CF3">
        <w:rPr>
          <w:lang w:val="en-GB"/>
        </w:rPr>
        <w:instrText xml:space="preserve"> \* MERGEFORMAT </w:instrText>
      </w:r>
      <w:r w:rsidR="009B1C63">
        <w:rPr>
          <w:lang w:val="en-GB"/>
        </w:rPr>
      </w:r>
      <w:r w:rsidR="009B1C63">
        <w:rPr>
          <w:lang w:val="en-GB"/>
        </w:rPr>
        <w:fldChar w:fldCharType="separate"/>
      </w:r>
      <w:r w:rsidR="009B1C63">
        <w:rPr>
          <w:lang w:val="en-GB"/>
        </w:rPr>
        <w:t>Proposal 2</w:t>
      </w:r>
      <w:r w:rsidR="009B1C63">
        <w:rPr>
          <w:lang w:val="en-GB"/>
        </w:rPr>
        <w:fldChar w:fldCharType="end"/>
      </w:r>
      <w:r w:rsidR="009B1C63">
        <w:rPr>
          <w:lang w:val="en-GB"/>
        </w:rPr>
        <w:t>.</w:t>
      </w:r>
    </w:p>
    <w:p w14:paraId="557D5CF4" w14:textId="0CE55B9D" w:rsidR="009B1C63" w:rsidRDefault="00FF1083">
      <w:pPr>
        <w:pStyle w:val="Proposal"/>
        <w:numPr>
          <w:ilvl w:val="0"/>
          <w:numId w:val="4"/>
        </w:numPr>
      </w:pPr>
      <w:bookmarkStart w:id="87" w:name="_Toc68018037"/>
      <w:bookmarkStart w:id="88" w:name="_Toc68018122"/>
      <w:bookmarkStart w:id="89" w:name="_Toc68034767"/>
      <w:bookmarkStart w:id="90" w:name="_Toc68034798"/>
      <w:bookmarkStart w:id="91" w:name="_Toc68114243"/>
      <w:bookmarkStart w:id="92" w:name="_Toc68206568"/>
      <w:bookmarkStart w:id="93" w:name="_Toc68206670"/>
      <w:bookmarkStart w:id="94" w:name="_Toc68206757"/>
      <w:bookmarkStart w:id="95" w:name="_Toc68207031"/>
      <w:r>
        <w:t>If proposal</w:t>
      </w:r>
      <w:r w:rsidR="00F658DB">
        <w:t>s</w:t>
      </w:r>
      <w:r>
        <w:t xml:space="preserve"> 3 and 4 are agreed, p</w:t>
      </w:r>
      <w:r w:rsidR="00E044AB" w:rsidRPr="002379D0">
        <w:t xml:space="preserve">aging mechanism is updated with </w:t>
      </w:r>
      <w:proofErr w:type="spellStart"/>
      <w:r w:rsidR="00E044AB" w:rsidRPr="002379D0">
        <w:t>eDRX</w:t>
      </w:r>
      <w:proofErr w:type="spellEnd"/>
      <w:r w:rsidR="00E044AB" w:rsidRPr="002379D0">
        <w:t xml:space="preserve"> ≤ 10.24sec to mo</w:t>
      </w:r>
      <w:r w:rsidR="00B6455B">
        <w:t>ni</w:t>
      </w:r>
      <w:r w:rsidR="00E044AB" w:rsidRPr="002379D0">
        <w:t>tor</w:t>
      </w:r>
      <w:r w:rsidR="00B6455B">
        <w:t xml:space="preserve"> only the</w:t>
      </w:r>
      <w:r w:rsidR="00E044AB" w:rsidRPr="002379D0">
        <w:t xml:space="preserve"> </w:t>
      </w:r>
      <w:r w:rsidR="00891AE4" w:rsidRPr="002379D0">
        <w:t>UE-specific paging</w:t>
      </w:r>
      <w:r w:rsidR="006734F9">
        <w:t xml:space="preserve"> DRX</w:t>
      </w:r>
      <w:r w:rsidR="00E044AB" w:rsidRPr="002379D0">
        <w:t xml:space="preserve"> </w:t>
      </w:r>
      <w:r w:rsidR="00B6455B">
        <w:t xml:space="preserve">for the </w:t>
      </w:r>
      <w:r w:rsidR="009B1C63">
        <w:t>corresponding</w:t>
      </w:r>
      <w:r w:rsidR="00B6455B">
        <w:t xml:space="preserve"> RRC state </w:t>
      </w:r>
      <w:r w:rsidR="00891AE4" w:rsidRPr="002379D0">
        <w:t>(</w:t>
      </w:r>
      <w:r w:rsidR="00E044AB" w:rsidRPr="002379D0">
        <w:t>instead of the smallest of the configured</w:t>
      </w:r>
      <w:r w:rsidR="00E044AB">
        <w:t xml:space="preserve"> ones</w:t>
      </w:r>
      <w:r w:rsidR="00891AE4">
        <w:t>)</w:t>
      </w:r>
      <w:bookmarkEnd w:id="87"/>
      <w:bookmarkEnd w:id="88"/>
      <w:bookmarkEnd w:id="89"/>
      <w:bookmarkEnd w:id="90"/>
      <w:r w:rsidR="00B25C66">
        <w:t>.</w:t>
      </w:r>
      <w:bookmarkEnd w:id="91"/>
      <w:bookmarkEnd w:id="92"/>
      <w:bookmarkEnd w:id="93"/>
      <w:bookmarkEnd w:id="94"/>
      <w:bookmarkEnd w:id="95"/>
    </w:p>
    <w:p w14:paraId="2CB776FB" w14:textId="235BFB02" w:rsidR="003161CE" w:rsidRPr="00E044AB" w:rsidRDefault="003161CE" w:rsidP="0091504B">
      <w:pPr>
        <w:spacing w:after="0"/>
        <w:jc w:val="both"/>
        <w:rPr>
          <w:i/>
          <w:iCs/>
          <w:lang w:val="en-GB"/>
        </w:rPr>
      </w:pPr>
    </w:p>
    <w:p w14:paraId="77E9C99A" w14:textId="389D4DBC" w:rsidR="00513731" w:rsidRDefault="00D93F81" w:rsidP="00AF111F">
      <w:pPr>
        <w:pStyle w:val="Heading3"/>
        <w:jc w:val="both"/>
      </w:pPr>
      <w:r w:rsidRPr="00D93F81">
        <w:t xml:space="preserve">Paging mechanism </w:t>
      </w:r>
      <w:r w:rsidR="00513731">
        <w:t>of eDRX above 10.24sec</w:t>
      </w:r>
    </w:p>
    <w:p w14:paraId="34E91B2F" w14:textId="20C1B3AB" w:rsidR="00891AE4" w:rsidRDefault="0046055F" w:rsidP="00460CF3">
      <w:pPr>
        <w:jc w:val="both"/>
      </w:pPr>
      <w:r>
        <w:t>In previous sections, w</w:t>
      </w:r>
      <w:r w:rsidR="00891AE4">
        <w:t xml:space="preserve">e </w:t>
      </w:r>
      <w:r>
        <w:t xml:space="preserve">proposed </w:t>
      </w:r>
      <w:r w:rsidR="00891AE4">
        <w:t xml:space="preserve">that CN is the node in charge to control </w:t>
      </w:r>
      <w:proofErr w:type="spellStart"/>
      <w:r w:rsidR="00891AE4">
        <w:t>eDRX</w:t>
      </w:r>
      <w:proofErr w:type="spellEnd"/>
      <w:r w:rsidR="00891AE4">
        <w:t xml:space="preserve"> for UEs in RRC_IDLE (as per previous </w:t>
      </w:r>
      <w:r w:rsidR="00891AE4">
        <w:fldChar w:fldCharType="begin"/>
      </w:r>
      <w:r w:rsidR="00891AE4">
        <w:instrText xml:space="preserve"> REF _Ref68008587 \r \h </w:instrText>
      </w:r>
      <w:r w:rsidR="00460CF3">
        <w:instrText xml:space="preserve"> \* MERGEFORMAT </w:instrText>
      </w:r>
      <w:r w:rsidR="00891AE4">
        <w:fldChar w:fldCharType="separate"/>
      </w:r>
      <w:r>
        <w:t>Proposal 1</w:t>
      </w:r>
      <w:r w:rsidR="00891AE4">
        <w:fldChar w:fldCharType="end"/>
      </w:r>
      <w:r w:rsidR="00891AE4">
        <w:t xml:space="preserve">) and </w:t>
      </w:r>
      <w:proofErr w:type="spellStart"/>
      <w:r w:rsidR="00891AE4">
        <w:t>gNB</w:t>
      </w:r>
      <w:proofErr w:type="spellEnd"/>
      <w:r w:rsidR="00891AE4">
        <w:t xml:space="preserve"> is the node in charge to control </w:t>
      </w:r>
      <w:proofErr w:type="spellStart"/>
      <w:r w:rsidR="00891AE4">
        <w:t>eDRX</w:t>
      </w:r>
      <w:proofErr w:type="spellEnd"/>
      <w:r w:rsidR="00891AE4">
        <w:t xml:space="preserve"> for UEs in RRC_INACTIVE  (previous </w:t>
      </w:r>
      <w:r w:rsidR="00891AE4">
        <w:fldChar w:fldCharType="begin"/>
      </w:r>
      <w:r w:rsidR="00891AE4">
        <w:instrText xml:space="preserve"> REF _Ref68008471 \r \h </w:instrText>
      </w:r>
      <w:r w:rsidR="00460CF3">
        <w:instrText xml:space="preserve"> \* MERGEFORMAT </w:instrText>
      </w:r>
      <w:r w:rsidR="00891AE4">
        <w:fldChar w:fldCharType="separate"/>
      </w:r>
      <w:r>
        <w:t>Proposal 2</w:t>
      </w:r>
      <w:r w:rsidR="00891AE4">
        <w:fldChar w:fldCharType="end"/>
      </w:r>
      <w:r w:rsidR="00891AE4">
        <w:t xml:space="preserve">). </w:t>
      </w:r>
      <w:r w:rsidR="00985717">
        <w:t>However</w:t>
      </w:r>
      <w:r w:rsidR="00914E32">
        <w:t>,</w:t>
      </w:r>
      <w:r w:rsidR="00985717">
        <w:t xml:space="preserve"> we do not see any problem to continue having</w:t>
      </w:r>
      <w:r w:rsidR="00891AE4">
        <w:t xml:space="preserve"> a common framework </w:t>
      </w:r>
      <w:r w:rsidR="00985717">
        <w:t xml:space="preserve">for </w:t>
      </w:r>
      <w:proofErr w:type="spellStart"/>
      <w:r w:rsidR="00985717">
        <w:t>eDRX</w:t>
      </w:r>
      <w:proofErr w:type="spellEnd"/>
      <w:r w:rsidR="00985717">
        <w:t xml:space="preserve"> &gt;10.24sec from UE point of view</w:t>
      </w:r>
      <w:r w:rsidR="00914E32">
        <w:t xml:space="preserve">. From </w:t>
      </w:r>
      <w:r w:rsidR="00914E32" w:rsidRPr="00985717">
        <w:rPr>
          <w:lang w:val="en-GB" w:eastAsia="x-none"/>
        </w:rPr>
        <w:t>network point of view</w:t>
      </w:r>
      <w:r w:rsidR="00914E32">
        <w:rPr>
          <w:lang w:val="en-GB" w:eastAsia="x-none"/>
        </w:rPr>
        <w:t xml:space="preserve">, we suggest that </w:t>
      </w:r>
      <w:proofErr w:type="spellStart"/>
      <w:r w:rsidR="00914E32" w:rsidRPr="00914E32">
        <w:rPr>
          <w:lang w:val="en-GB" w:eastAsia="x-none"/>
        </w:rPr>
        <w:t>gNB</w:t>
      </w:r>
      <w:proofErr w:type="spellEnd"/>
      <w:r w:rsidR="00914E32" w:rsidRPr="00914E32">
        <w:rPr>
          <w:lang w:val="en-GB" w:eastAsia="x-none"/>
        </w:rPr>
        <w:t xml:space="preserve"> </w:t>
      </w:r>
      <w:r>
        <w:rPr>
          <w:lang w:val="en-GB" w:eastAsia="x-none"/>
        </w:rPr>
        <w:t xml:space="preserve">continues </w:t>
      </w:r>
      <w:r w:rsidR="00F658DB" w:rsidRPr="00914E32">
        <w:rPr>
          <w:lang w:val="en-GB" w:eastAsia="x-none"/>
        </w:rPr>
        <w:t>control</w:t>
      </w:r>
      <w:r w:rsidR="00F658DB">
        <w:rPr>
          <w:lang w:val="en-GB" w:eastAsia="x-none"/>
        </w:rPr>
        <w:t>ling</w:t>
      </w:r>
      <w:r w:rsidR="00914E32" w:rsidRPr="00914E32">
        <w:rPr>
          <w:lang w:val="en-GB" w:eastAsia="x-none"/>
        </w:rPr>
        <w:t xml:space="preserve"> the RAN paging mechanism</w:t>
      </w:r>
      <w:r w:rsidR="00914E32">
        <w:rPr>
          <w:lang w:val="en-GB" w:eastAsia="x-none"/>
        </w:rPr>
        <w:t xml:space="preserve"> which would require enabling </w:t>
      </w:r>
      <w:r w:rsidR="00914E32">
        <w:t>PH, PTW design in TS 38.304 similarly as it is done in TS 23.501.</w:t>
      </w:r>
    </w:p>
    <w:p w14:paraId="70BE9449" w14:textId="6020E118" w:rsidR="00B25C66" w:rsidRDefault="00FF1083" w:rsidP="00AF111F">
      <w:pPr>
        <w:pStyle w:val="Proposal"/>
        <w:numPr>
          <w:ilvl w:val="0"/>
          <w:numId w:val="4"/>
        </w:numPr>
      </w:pPr>
      <w:bookmarkStart w:id="96" w:name="_Toc465993084"/>
      <w:bookmarkStart w:id="97" w:name="_Toc68034768"/>
      <w:bookmarkStart w:id="98" w:name="_Toc68034799"/>
      <w:bookmarkStart w:id="99" w:name="_Toc68114246"/>
      <w:bookmarkStart w:id="100" w:name="_Toc68018038"/>
      <w:bookmarkStart w:id="101" w:name="_Toc68018123"/>
      <w:bookmarkStart w:id="102" w:name="_Toc68206569"/>
      <w:bookmarkStart w:id="103" w:name="_Toc68206671"/>
      <w:bookmarkStart w:id="104" w:name="_Toc68206758"/>
      <w:bookmarkStart w:id="105" w:name="_Toc68207032"/>
      <w:bookmarkEnd w:id="96"/>
      <w:r>
        <w:t>If proposal</w:t>
      </w:r>
      <w:r w:rsidR="00F658DB">
        <w:t>s</w:t>
      </w:r>
      <w:r>
        <w:t xml:space="preserve"> 3 and 4 are agreed, </w:t>
      </w:r>
      <w:r w:rsidR="009D2C1B" w:rsidRPr="00EE1870">
        <w:t xml:space="preserve">applicable part of </w:t>
      </w:r>
      <w:proofErr w:type="spellStart"/>
      <w:r w:rsidR="009D2C1B" w:rsidRPr="00EE1870">
        <w:t>eDRX</w:t>
      </w:r>
      <w:proofErr w:type="spellEnd"/>
      <w:r w:rsidR="009D2C1B" w:rsidRPr="00EE1870">
        <w:t xml:space="preserve"> </w:t>
      </w:r>
      <w:r w:rsidR="00B25C66">
        <w:t>(i.e. PH, PTW)</w:t>
      </w:r>
      <w:r w:rsidR="009D2C1B" w:rsidRPr="00EE1870">
        <w:t xml:space="preserve"> defined for E-UTRA</w:t>
      </w:r>
      <w:r>
        <w:t>/</w:t>
      </w:r>
      <w:r w:rsidR="009D2C1B" w:rsidRPr="00EE1870">
        <w:t xml:space="preserve">5GC </w:t>
      </w:r>
      <w:r>
        <w:t xml:space="preserve">is used </w:t>
      </w:r>
      <w:r w:rsidR="009D2C1B" w:rsidRPr="00EE1870">
        <w:t xml:space="preserve">as baseline to </w:t>
      </w:r>
      <w:r>
        <w:t>enable</w:t>
      </w:r>
      <w:r w:rsidR="00EE1870">
        <w:t xml:space="preserve"> </w:t>
      </w:r>
      <w:proofErr w:type="spellStart"/>
      <w:r w:rsidR="00EE1870">
        <w:t>eDRX</w:t>
      </w:r>
      <w:proofErr w:type="spellEnd"/>
      <w:r w:rsidR="00EE1870">
        <w:t xml:space="preserve"> &gt;10.24sec</w:t>
      </w:r>
      <w:r w:rsidR="00EE1870" w:rsidRPr="00891AE4">
        <w:t xml:space="preserve"> for</w:t>
      </w:r>
      <w:r>
        <w:t xml:space="preserve"> both</w:t>
      </w:r>
      <w:r w:rsidR="00EE1870" w:rsidRPr="00891AE4">
        <w:t xml:space="preserve"> RRC_IDLE and RRC_INACTIVE</w:t>
      </w:r>
      <w:r>
        <w:t xml:space="preserve"> in NR/5GC</w:t>
      </w:r>
      <w:bookmarkEnd w:id="97"/>
      <w:bookmarkEnd w:id="98"/>
      <w:bookmarkEnd w:id="99"/>
      <w:bookmarkEnd w:id="100"/>
      <w:bookmarkEnd w:id="101"/>
      <w:r>
        <w:t>.</w:t>
      </w:r>
      <w:bookmarkEnd w:id="102"/>
      <w:bookmarkEnd w:id="103"/>
      <w:bookmarkEnd w:id="104"/>
      <w:bookmarkEnd w:id="105"/>
    </w:p>
    <w:p w14:paraId="10EABA07" w14:textId="77777777" w:rsidR="001D136B" w:rsidRDefault="001D136B" w:rsidP="00460CF3">
      <w:pPr>
        <w:jc w:val="both"/>
        <w:rPr>
          <w:lang w:eastAsia="x-none"/>
        </w:rPr>
      </w:pPr>
    </w:p>
    <w:p w14:paraId="2D360A0C" w14:textId="77777777" w:rsidR="00B03C0C" w:rsidRPr="00D83F8E" w:rsidRDefault="00B03C0C" w:rsidP="00AF111F">
      <w:pPr>
        <w:pStyle w:val="Heading2"/>
        <w:jc w:val="both"/>
      </w:pPr>
      <w:r w:rsidRPr="00D83F8E">
        <w:t>Minimum DRX value considered part of eDRX framework</w:t>
      </w:r>
    </w:p>
    <w:p w14:paraId="0D2C4175" w14:textId="674AA797" w:rsidR="00B03C0C" w:rsidRDefault="00D83F8E" w:rsidP="0091504B">
      <w:pPr>
        <w:spacing w:after="60"/>
        <w:jc w:val="both"/>
      </w:pPr>
      <w:r>
        <w:t xml:space="preserve">During the SI phase, RAN2 captured in TR 38.875 </w:t>
      </w:r>
      <w:r w:rsidRPr="00C45CE5">
        <w:rPr>
          <w:lang w:val="en-GB"/>
        </w:rPr>
        <w:fldChar w:fldCharType="begin"/>
      </w:r>
      <w:r w:rsidRPr="00C45CE5">
        <w:rPr>
          <w:lang w:val="en-GB"/>
        </w:rPr>
        <w:instrText xml:space="preserve"> REF _Ref67956080 \r \h </w:instrText>
      </w:r>
      <w:r w:rsidR="00460CF3">
        <w:rPr>
          <w:lang w:val="en-GB"/>
        </w:rPr>
        <w:instrText xml:space="preserve"> \* MERGEFORMAT </w:instrText>
      </w:r>
      <w:r w:rsidRPr="00C45CE5">
        <w:rPr>
          <w:lang w:val="en-GB"/>
        </w:rPr>
      </w:r>
      <w:r w:rsidRPr="00C45CE5">
        <w:rPr>
          <w:lang w:val="en-GB"/>
        </w:rPr>
        <w:fldChar w:fldCharType="separate"/>
      </w:r>
      <w:r w:rsidR="0046055F">
        <w:rPr>
          <w:lang w:val="en-GB"/>
        </w:rPr>
        <w:t>[2]</w:t>
      </w:r>
      <w:r w:rsidRPr="00C45CE5">
        <w:rPr>
          <w:lang w:val="en-GB"/>
        </w:rPr>
        <w:fldChar w:fldCharType="end"/>
      </w:r>
      <w:r>
        <w:rPr>
          <w:lang w:val="en-GB"/>
        </w:rPr>
        <w:t xml:space="preserve"> the following </w:t>
      </w:r>
      <w:r>
        <w:t xml:space="preserve">solutions if 2.56 sec were supported as another </w:t>
      </w:r>
      <w:proofErr w:type="spellStart"/>
      <w:r>
        <w:t>eDRX</w:t>
      </w:r>
      <w:proofErr w:type="spellEnd"/>
      <w:r>
        <w:t xml:space="preserve"> value to be used for </w:t>
      </w:r>
      <w:proofErr w:type="spellStart"/>
      <w:r>
        <w:t>RedCap</w:t>
      </w:r>
      <w:proofErr w:type="spellEnd"/>
      <w:r>
        <w:t xml:space="preserve"> UEs.</w:t>
      </w:r>
    </w:p>
    <w:p w14:paraId="542B1EDF" w14:textId="0F5A5AD0" w:rsidR="00D83F8E" w:rsidRPr="00D83F8E" w:rsidRDefault="00D83F8E" w:rsidP="00AF111F">
      <w:pPr>
        <w:spacing w:after="60"/>
        <w:ind w:left="284"/>
        <w:jc w:val="both"/>
        <w:rPr>
          <w:i/>
          <w:iCs/>
        </w:rPr>
      </w:pPr>
      <w:r>
        <w:rPr>
          <w:i/>
          <w:iCs/>
        </w:rPr>
        <w:t>“</w:t>
      </w:r>
      <w:r w:rsidRPr="00D83F8E">
        <w:rPr>
          <w:i/>
          <w:iCs/>
        </w:rPr>
        <w:t xml:space="preserve">Shorter values than 5.12 seconds for the DRX cycles, such as 2.56 seconds, have also been studied. For the lower bound of the </w:t>
      </w:r>
      <w:proofErr w:type="spellStart"/>
      <w:r w:rsidRPr="00D83F8E">
        <w:rPr>
          <w:i/>
          <w:iCs/>
        </w:rPr>
        <w:t>eDRX</w:t>
      </w:r>
      <w:proofErr w:type="spellEnd"/>
      <w:r w:rsidRPr="00D83F8E">
        <w:rPr>
          <w:i/>
          <w:iCs/>
        </w:rPr>
        <w:t xml:space="preserve"> cycle, one motivation to support down to 2.56 seconds is that at least some </w:t>
      </w:r>
      <w:proofErr w:type="spellStart"/>
      <w:r w:rsidRPr="00D83F8E">
        <w:rPr>
          <w:i/>
          <w:iCs/>
        </w:rPr>
        <w:t>RedCap</w:t>
      </w:r>
      <w:proofErr w:type="spellEnd"/>
      <w:r w:rsidRPr="00D83F8E">
        <w:rPr>
          <w:i/>
          <w:iCs/>
        </w:rPr>
        <w:t xml:space="preserve"> UEs should be able to support the reception of emergency broadcast services (e.g. ETWS primary notification) within the required delay budget of 4 seconds while still saving power. This is not possible with 5.12 seconds </w:t>
      </w:r>
      <w:proofErr w:type="spellStart"/>
      <w:r w:rsidRPr="00D83F8E">
        <w:rPr>
          <w:i/>
          <w:iCs/>
        </w:rPr>
        <w:t>eDRX</w:t>
      </w:r>
      <w:proofErr w:type="spellEnd"/>
      <w:r w:rsidRPr="00D83F8E">
        <w:rPr>
          <w:i/>
          <w:iCs/>
        </w:rPr>
        <w:t xml:space="preserve"> cycle lengths. However, other solutions exist allowing </w:t>
      </w:r>
      <w:proofErr w:type="spellStart"/>
      <w:r w:rsidRPr="00D83F8E">
        <w:rPr>
          <w:i/>
          <w:iCs/>
        </w:rPr>
        <w:t>RedCap</w:t>
      </w:r>
      <w:proofErr w:type="spellEnd"/>
      <w:r w:rsidRPr="00D83F8E">
        <w:rPr>
          <w:i/>
          <w:iCs/>
        </w:rPr>
        <w:t xml:space="preserve"> UEs to receive emergency broadcast services without requiring </w:t>
      </w:r>
      <w:proofErr w:type="spellStart"/>
      <w:r w:rsidRPr="00D83F8E">
        <w:rPr>
          <w:i/>
          <w:iCs/>
        </w:rPr>
        <w:t>eDRX</w:t>
      </w:r>
      <w:proofErr w:type="spellEnd"/>
      <w:r w:rsidRPr="00D83F8E">
        <w:rPr>
          <w:i/>
          <w:iCs/>
        </w:rPr>
        <w:t xml:space="preserve"> to support lower cycle values than legacy LTE (5.12 seconds), while also saving power: </w:t>
      </w:r>
    </w:p>
    <w:p w14:paraId="75D7E9D6" w14:textId="06E18E73" w:rsidR="00B03C0C" w:rsidRPr="00D83F8E" w:rsidRDefault="00B03C0C" w:rsidP="0091504B">
      <w:pPr>
        <w:pStyle w:val="B1"/>
        <w:spacing w:after="60"/>
        <w:ind w:left="540"/>
        <w:jc w:val="both"/>
        <w:rPr>
          <w:i/>
          <w:iCs/>
        </w:rPr>
      </w:pPr>
      <w:r w:rsidRPr="00D83F8E">
        <w:rPr>
          <w:i/>
          <w:iCs/>
        </w:rPr>
        <w:lastRenderedPageBreak/>
        <w:t>-</w:t>
      </w:r>
      <w:r w:rsidRPr="00D83F8E">
        <w:rPr>
          <w:i/>
          <w:iCs/>
        </w:rPr>
        <w:tab/>
      </w:r>
      <w:r w:rsidRPr="00D83F8E">
        <w:rPr>
          <w:b/>
          <w:bCs/>
          <w:i/>
          <w:iCs/>
        </w:rPr>
        <w:t>Solution 1</w:t>
      </w:r>
      <w:r w:rsidRPr="00D83F8E">
        <w:rPr>
          <w:i/>
          <w:iCs/>
        </w:rPr>
        <w:t xml:space="preserve">: For </w:t>
      </w:r>
      <w:proofErr w:type="spellStart"/>
      <w:r w:rsidRPr="00D83F8E">
        <w:rPr>
          <w:i/>
          <w:iCs/>
        </w:rPr>
        <w:t>RedCap</w:t>
      </w:r>
      <w:proofErr w:type="spellEnd"/>
      <w:r w:rsidRPr="00D83F8E">
        <w:rPr>
          <w:i/>
          <w:iCs/>
        </w:rPr>
        <w:t xml:space="preserve"> UEs, if the NAS configures the UE with a 2.56 seconds DRX UE-specific paging cycle, the </w:t>
      </w:r>
      <w:proofErr w:type="spellStart"/>
      <w:r w:rsidRPr="00D83F8E">
        <w:rPr>
          <w:i/>
          <w:iCs/>
        </w:rPr>
        <w:t>RedCap</w:t>
      </w:r>
      <w:proofErr w:type="spellEnd"/>
      <w:r w:rsidRPr="00D83F8E">
        <w:rPr>
          <w:i/>
          <w:iCs/>
        </w:rPr>
        <w:t xml:space="preserve"> UE follows this DRX cycle even when the RAN paging cycle or default paging cycle is shorter.</w:t>
      </w:r>
    </w:p>
    <w:p w14:paraId="7732A9C1" w14:textId="77777777" w:rsidR="00B03C0C" w:rsidRPr="00D83F8E" w:rsidRDefault="00B03C0C" w:rsidP="0091504B">
      <w:pPr>
        <w:pStyle w:val="B1"/>
        <w:ind w:left="540"/>
        <w:jc w:val="both"/>
        <w:rPr>
          <w:i/>
          <w:iCs/>
        </w:rPr>
      </w:pPr>
      <w:r w:rsidRPr="00D83F8E">
        <w:rPr>
          <w:i/>
          <w:iCs/>
        </w:rPr>
        <w:t>-</w:t>
      </w:r>
      <w:r w:rsidRPr="00D83F8E">
        <w:rPr>
          <w:i/>
          <w:iCs/>
        </w:rPr>
        <w:tab/>
      </w:r>
      <w:r w:rsidRPr="00D83F8E">
        <w:rPr>
          <w:b/>
          <w:bCs/>
          <w:i/>
          <w:iCs/>
        </w:rPr>
        <w:t>Solution 2</w:t>
      </w:r>
      <w:r w:rsidRPr="00D83F8E">
        <w:rPr>
          <w:i/>
          <w:iCs/>
        </w:rPr>
        <w:t xml:space="preserve">: </w:t>
      </w:r>
      <w:proofErr w:type="spellStart"/>
      <w:r w:rsidRPr="00D83F8E">
        <w:rPr>
          <w:i/>
          <w:iCs/>
        </w:rPr>
        <w:t>gNB</w:t>
      </w:r>
      <w:proofErr w:type="spellEnd"/>
      <w:r w:rsidRPr="00D83F8E">
        <w:rPr>
          <w:i/>
          <w:iCs/>
        </w:rPr>
        <w:t xml:space="preserve"> can configure 2.56 seconds default broadcasted DRX cycle for those </w:t>
      </w:r>
      <w:proofErr w:type="spellStart"/>
      <w:r w:rsidRPr="00D83F8E">
        <w:rPr>
          <w:i/>
          <w:iCs/>
        </w:rPr>
        <w:t>RedCap</w:t>
      </w:r>
      <w:proofErr w:type="spellEnd"/>
      <w:r w:rsidRPr="00D83F8E">
        <w:rPr>
          <w:i/>
          <w:iCs/>
        </w:rPr>
        <w:t xml:space="preserve"> UEs that need to receive emergency broadcast services and a shorter UE-specific RAN paging cycle can be configured for UEs with tighter latency requirements (e.g. smartphones).”</w:t>
      </w:r>
    </w:p>
    <w:p w14:paraId="1460047B" w14:textId="0B096A2D" w:rsidR="00B03C0C" w:rsidRPr="00D83F8E" w:rsidRDefault="00D83F8E" w:rsidP="00460CF3">
      <w:pPr>
        <w:jc w:val="both"/>
      </w:pPr>
      <w:r>
        <w:t xml:space="preserve">We are ok on considering this if 2.56sec can be enabled with the same behaviour </w:t>
      </w:r>
      <w:r w:rsidR="0077488D">
        <w:t>as</w:t>
      </w:r>
      <w:r>
        <w:t xml:space="preserve"> other </w:t>
      </w:r>
      <w:proofErr w:type="spellStart"/>
      <w:r>
        <w:t>eDRX</w:t>
      </w:r>
      <w:proofErr w:type="spellEnd"/>
      <w:r>
        <w:t xml:space="preserve"> cycles </w:t>
      </w:r>
      <w:r>
        <w:rPr>
          <w:lang w:val="en-GB"/>
        </w:rPr>
        <w:t xml:space="preserve">≤ 10.24sec with none or minimal additional specification impact. </w:t>
      </w:r>
    </w:p>
    <w:p w14:paraId="4298914A" w14:textId="4E7E1101" w:rsidR="00B03C0C" w:rsidRPr="00D83F8E" w:rsidRDefault="00FF1083" w:rsidP="00460CF3">
      <w:pPr>
        <w:pStyle w:val="Proposal"/>
        <w:numPr>
          <w:ilvl w:val="0"/>
          <w:numId w:val="4"/>
        </w:numPr>
      </w:pPr>
      <w:bookmarkStart w:id="106" w:name="_Toc68018041"/>
      <w:bookmarkStart w:id="107" w:name="_Toc68018126"/>
      <w:bookmarkStart w:id="108" w:name="_Toc68034770"/>
      <w:bookmarkStart w:id="109" w:name="_Toc68034801"/>
      <w:bookmarkStart w:id="110" w:name="_Toc68114248"/>
      <w:bookmarkStart w:id="111" w:name="_Toc68206570"/>
      <w:bookmarkStart w:id="112" w:name="_Toc68206672"/>
      <w:bookmarkStart w:id="113" w:name="_Toc68206759"/>
      <w:bookmarkStart w:id="114" w:name="_Toc68207033"/>
      <w:r>
        <w:t xml:space="preserve">The DRX value of 2.56 sec can be defined as one of the possible </w:t>
      </w:r>
      <w:r w:rsidR="00D83F8E">
        <w:t>E</w:t>
      </w:r>
      <w:r w:rsidR="00B03C0C" w:rsidRPr="00D83F8E">
        <w:t>xtended DRX cycles for UEs in RRC_IDLE / RRC_INACTIVE</w:t>
      </w:r>
      <w:r w:rsidR="00D83F8E">
        <w:t xml:space="preserve"> if </w:t>
      </w:r>
      <w:r>
        <w:t>TS</w:t>
      </w:r>
      <w:r w:rsidR="00D83F8E">
        <w:t xml:space="preserve"> impact is minimal </w:t>
      </w:r>
      <w:r>
        <w:t xml:space="preserve">(i.e. </w:t>
      </w:r>
      <w:r w:rsidR="00D83F8E">
        <w:t xml:space="preserve">following the same operation </w:t>
      </w:r>
      <w:r>
        <w:t xml:space="preserve">defined for any </w:t>
      </w:r>
      <w:proofErr w:type="spellStart"/>
      <w:r w:rsidR="00D83F8E">
        <w:t>eDRX</w:t>
      </w:r>
      <w:proofErr w:type="spellEnd"/>
      <w:r w:rsidR="00D83F8E">
        <w:t xml:space="preserve"> ≤ 10.24sec</w:t>
      </w:r>
      <w:r>
        <w:t>)</w:t>
      </w:r>
      <w:r w:rsidR="00D83F8E">
        <w:t>.</w:t>
      </w:r>
      <w:bookmarkEnd w:id="106"/>
      <w:bookmarkEnd w:id="107"/>
      <w:bookmarkEnd w:id="108"/>
      <w:bookmarkEnd w:id="109"/>
      <w:bookmarkEnd w:id="110"/>
      <w:bookmarkEnd w:id="111"/>
      <w:bookmarkEnd w:id="112"/>
      <w:bookmarkEnd w:id="113"/>
      <w:bookmarkEnd w:id="114"/>
    </w:p>
    <w:p w14:paraId="314141FD" w14:textId="677BE555" w:rsidR="001D136B" w:rsidRDefault="001D136B" w:rsidP="0091504B">
      <w:pPr>
        <w:spacing w:after="0"/>
        <w:jc w:val="both"/>
        <w:rPr>
          <w:lang w:val="en-GB"/>
        </w:rPr>
      </w:pPr>
    </w:p>
    <w:p w14:paraId="58457382" w14:textId="40C5E502" w:rsidR="00D60E40" w:rsidRDefault="00103A6E" w:rsidP="00AF111F">
      <w:pPr>
        <w:pStyle w:val="Heading2"/>
        <w:jc w:val="both"/>
      </w:pPr>
      <w:bookmarkStart w:id="115" w:name="_Hlk67956373"/>
      <w:r>
        <w:t>I</w:t>
      </w:r>
      <w:r w:rsidR="00D60E40">
        <w:t>nputs from other WGs</w:t>
      </w:r>
    </w:p>
    <w:p w14:paraId="7B6D219B" w14:textId="13152680" w:rsidR="00D60E40" w:rsidRPr="0024112A" w:rsidRDefault="00D60E40" w:rsidP="00460CF3">
      <w:pPr>
        <w:jc w:val="both"/>
        <w:rPr>
          <w:lang w:val="en-GB" w:eastAsia="x-none"/>
        </w:rPr>
      </w:pPr>
      <w:r>
        <w:t xml:space="preserve">RAN2 conclusion during the SI phase </w:t>
      </w:r>
      <w:r w:rsidRPr="00C45CE5">
        <w:rPr>
          <w:lang w:val="en-GB"/>
        </w:rPr>
        <w:fldChar w:fldCharType="begin"/>
      </w:r>
      <w:r w:rsidRPr="00C45CE5">
        <w:rPr>
          <w:lang w:val="en-GB"/>
        </w:rPr>
        <w:instrText xml:space="preserve"> REF _Ref67956080 \r \h </w:instrText>
      </w:r>
      <w:r>
        <w:rPr>
          <w:lang w:val="en-GB"/>
        </w:rPr>
        <w:instrText xml:space="preserve"> \* MERGEFORMAT </w:instrText>
      </w:r>
      <w:r w:rsidRPr="00C45CE5">
        <w:rPr>
          <w:lang w:val="en-GB"/>
        </w:rPr>
      </w:r>
      <w:r w:rsidRPr="00C45CE5">
        <w:rPr>
          <w:lang w:val="en-GB"/>
        </w:rPr>
        <w:fldChar w:fldCharType="separate"/>
      </w:r>
      <w:r w:rsidR="0046055F">
        <w:rPr>
          <w:lang w:val="en-GB"/>
        </w:rPr>
        <w:t>[2]</w:t>
      </w:r>
      <w:r w:rsidRPr="00C45CE5">
        <w:rPr>
          <w:lang w:val="en-GB"/>
        </w:rPr>
        <w:fldChar w:fldCharType="end"/>
      </w:r>
      <w:r>
        <w:t xml:space="preserve"> is that other WGs should confirm the feasibility of NR </w:t>
      </w:r>
      <w:proofErr w:type="spellStart"/>
      <w:r>
        <w:t>eDRX</w:t>
      </w:r>
      <w:proofErr w:type="spellEnd"/>
      <w:r>
        <w:t xml:space="preserve"> design</w:t>
      </w:r>
      <w:r w:rsidR="00431F3E">
        <w:t xml:space="preserve"> </w:t>
      </w:r>
      <w:r w:rsidR="00431F3E" w:rsidRPr="00431F3E">
        <w:t>for RRC_IDLE / RRC_INACTIVE</w:t>
      </w:r>
      <w:r>
        <w:t xml:space="preserve">, as also captured in the agreed WID </w:t>
      </w:r>
      <w:r>
        <w:rPr>
          <w:lang w:val="en-GB"/>
        </w:rPr>
        <w:fldChar w:fldCharType="begin"/>
      </w:r>
      <w:r>
        <w:rPr>
          <w:lang w:val="en-GB"/>
        </w:rPr>
        <w:instrText xml:space="preserve"> REF _Ref478150265 \r \h  \* MERGEFORMAT </w:instrText>
      </w:r>
      <w:r>
        <w:rPr>
          <w:lang w:val="en-GB"/>
        </w:rPr>
      </w:r>
      <w:r>
        <w:rPr>
          <w:lang w:val="en-GB"/>
        </w:rPr>
        <w:fldChar w:fldCharType="separate"/>
      </w:r>
      <w:r w:rsidR="0046055F">
        <w:rPr>
          <w:lang w:val="en-GB"/>
        </w:rPr>
        <w:t>[1]</w:t>
      </w:r>
      <w:r>
        <w:rPr>
          <w:lang w:val="en-GB"/>
        </w:rPr>
        <w:fldChar w:fldCharType="end"/>
      </w:r>
      <w:r>
        <w:t>. This section identif</w:t>
      </w:r>
      <w:r w:rsidR="00431F3E">
        <w:t>ies</w:t>
      </w:r>
      <w:r>
        <w:t xml:space="preserve"> the details to get </w:t>
      </w:r>
      <w:r w:rsidR="00431F3E">
        <w:t>input</w:t>
      </w:r>
      <w:r>
        <w:t>.</w:t>
      </w:r>
    </w:p>
    <w:p w14:paraId="24AF4048" w14:textId="77777777" w:rsidR="00D60E40" w:rsidRDefault="00D60E40" w:rsidP="00AF111F">
      <w:pPr>
        <w:pStyle w:val="Heading3"/>
        <w:jc w:val="both"/>
      </w:pPr>
      <w:r>
        <w:t xml:space="preserve">Maximum DRX length </w:t>
      </w:r>
      <w:r w:rsidRPr="00350FD1">
        <w:t xml:space="preserve">for </w:t>
      </w:r>
      <w:r>
        <w:t>RRC_IDLE / RRC_INACTIVE</w:t>
      </w:r>
    </w:p>
    <w:bookmarkEnd w:id="115"/>
    <w:p w14:paraId="7241BF21" w14:textId="36462A98" w:rsidR="00D60E40" w:rsidRDefault="00D60E40" w:rsidP="0091504B">
      <w:pPr>
        <w:spacing w:after="60"/>
        <w:jc w:val="both"/>
      </w:pPr>
      <w:r>
        <w:t xml:space="preserve">RAN2 concluded during the SI </w:t>
      </w:r>
      <w:r w:rsidRPr="00C45CE5">
        <w:rPr>
          <w:lang w:val="en-GB"/>
        </w:rPr>
        <w:fldChar w:fldCharType="begin"/>
      </w:r>
      <w:r w:rsidRPr="00C45CE5">
        <w:rPr>
          <w:lang w:val="en-GB"/>
        </w:rPr>
        <w:instrText xml:space="preserve"> REF _Ref67956080 \r \h </w:instrText>
      </w:r>
      <w:r w:rsidR="00460CF3">
        <w:rPr>
          <w:lang w:val="en-GB"/>
        </w:rPr>
        <w:instrText xml:space="preserve"> \* MERGEFORMAT </w:instrText>
      </w:r>
      <w:r w:rsidRPr="00C45CE5">
        <w:rPr>
          <w:lang w:val="en-GB"/>
        </w:rPr>
      </w:r>
      <w:r w:rsidRPr="00C45CE5">
        <w:rPr>
          <w:lang w:val="en-GB"/>
        </w:rPr>
        <w:fldChar w:fldCharType="separate"/>
      </w:r>
      <w:r w:rsidR="0046055F">
        <w:rPr>
          <w:lang w:val="en-GB"/>
        </w:rPr>
        <w:t>[2]</w:t>
      </w:r>
      <w:r w:rsidRPr="00C45CE5">
        <w:rPr>
          <w:lang w:val="en-GB"/>
        </w:rPr>
        <w:fldChar w:fldCharType="end"/>
      </w:r>
      <w:r>
        <w:rPr>
          <w:lang w:val="en-GB"/>
        </w:rPr>
        <w:t xml:space="preserve"> the following on the m</w:t>
      </w:r>
      <w:r w:rsidRPr="0024112A">
        <w:rPr>
          <w:lang w:val="en-GB"/>
        </w:rPr>
        <w:t xml:space="preserve">aximum </w:t>
      </w:r>
      <w:proofErr w:type="spellStart"/>
      <w:r>
        <w:rPr>
          <w:lang w:val="en-GB"/>
        </w:rPr>
        <w:t>e</w:t>
      </w:r>
      <w:r w:rsidRPr="0024112A">
        <w:rPr>
          <w:lang w:val="en-GB"/>
        </w:rPr>
        <w:t>DRX</w:t>
      </w:r>
      <w:proofErr w:type="spellEnd"/>
      <w:r w:rsidRPr="0024112A">
        <w:rPr>
          <w:lang w:val="en-GB"/>
        </w:rPr>
        <w:t xml:space="preserve"> length for RRC_IDLE</w:t>
      </w:r>
      <w:r w:rsidR="003B2CD5">
        <w:rPr>
          <w:lang w:val="en-GB"/>
        </w:rPr>
        <w:t xml:space="preserve"> /</w:t>
      </w:r>
      <w:r w:rsidR="003B2CD5" w:rsidRPr="0024112A">
        <w:rPr>
          <w:lang w:val="en-GB"/>
        </w:rPr>
        <w:t xml:space="preserve"> </w:t>
      </w:r>
      <w:r w:rsidRPr="0024112A">
        <w:rPr>
          <w:lang w:val="en-GB"/>
        </w:rPr>
        <w:t>RRC_INACTIVE</w:t>
      </w:r>
      <w:r>
        <w:rPr>
          <w:lang w:val="en-GB"/>
        </w:rPr>
        <w:t>:</w:t>
      </w:r>
    </w:p>
    <w:p w14:paraId="5F4E3EEF" w14:textId="77777777" w:rsidR="00D60E40" w:rsidRPr="0024112A" w:rsidRDefault="00D60E40" w:rsidP="00AF111F">
      <w:pPr>
        <w:pStyle w:val="B1"/>
        <w:numPr>
          <w:ilvl w:val="0"/>
          <w:numId w:val="19"/>
        </w:numPr>
        <w:spacing w:after="60"/>
        <w:jc w:val="both"/>
        <w:rPr>
          <w:i/>
          <w:iCs/>
        </w:rPr>
      </w:pPr>
      <w:r>
        <w:rPr>
          <w:i/>
          <w:iCs/>
        </w:rPr>
        <w:t>“</w:t>
      </w:r>
      <w:r w:rsidRPr="0024112A">
        <w:rPr>
          <w:i/>
          <w:iCs/>
        </w:rPr>
        <w:t xml:space="preserve">It is recommended </w:t>
      </w:r>
      <w:proofErr w:type="spellStart"/>
      <w:r w:rsidRPr="0024112A">
        <w:rPr>
          <w:i/>
          <w:iCs/>
        </w:rPr>
        <w:t>eDRX</w:t>
      </w:r>
      <w:proofErr w:type="spellEnd"/>
      <w:r w:rsidRPr="0024112A">
        <w:rPr>
          <w:i/>
          <w:iCs/>
        </w:rPr>
        <w:t xml:space="preserve"> cycles </w:t>
      </w:r>
      <w:r w:rsidRPr="006A4AFA">
        <w:rPr>
          <w:b/>
          <w:bCs/>
          <w:i/>
          <w:iCs/>
        </w:rPr>
        <w:t>in RRC_IDLE are extended up to 10485.76 seconds</w:t>
      </w:r>
      <w:r w:rsidRPr="0024112A">
        <w:rPr>
          <w:i/>
          <w:iCs/>
        </w:rPr>
        <w:t xml:space="preserve">, unless RAN4 indicates such </w:t>
      </w:r>
      <w:proofErr w:type="spellStart"/>
      <w:r w:rsidRPr="0024112A">
        <w:rPr>
          <w:i/>
          <w:iCs/>
        </w:rPr>
        <w:t>eDRX</w:t>
      </w:r>
      <w:proofErr w:type="spellEnd"/>
      <w:r w:rsidRPr="0024112A">
        <w:rPr>
          <w:i/>
          <w:iCs/>
        </w:rPr>
        <w:t xml:space="preserve"> value requires UE to perform RRM on serving cell outside PTW.</w:t>
      </w:r>
    </w:p>
    <w:p w14:paraId="57D15108" w14:textId="77777777" w:rsidR="00D60E40" w:rsidRPr="0024112A" w:rsidRDefault="00D60E40" w:rsidP="00AF111F">
      <w:pPr>
        <w:pStyle w:val="B1"/>
        <w:numPr>
          <w:ilvl w:val="0"/>
          <w:numId w:val="19"/>
        </w:numPr>
        <w:jc w:val="both"/>
        <w:rPr>
          <w:i/>
          <w:iCs/>
        </w:rPr>
      </w:pPr>
      <w:r w:rsidRPr="0024112A">
        <w:rPr>
          <w:i/>
          <w:iCs/>
        </w:rPr>
        <w:t xml:space="preserve">It is recommended </w:t>
      </w:r>
      <w:proofErr w:type="spellStart"/>
      <w:r w:rsidRPr="0024112A">
        <w:rPr>
          <w:i/>
          <w:iCs/>
        </w:rPr>
        <w:t>eDRX</w:t>
      </w:r>
      <w:proofErr w:type="spellEnd"/>
      <w:r w:rsidRPr="0024112A">
        <w:rPr>
          <w:i/>
          <w:iCs/>
        </w:rPr>
        <w:t xml:space="preserve"> cycles </w:t>
      </w:r>
      <w:r w:rsidRPr="006A4AFA">
        <w:rPr>
          <w:b/>
          <w:bCs/>
          <w:i/>
          <w:iCs/>
        </w:rPr>
        <w:t>in RRC_INACTIVE are extended &gt; 10.24 seconds</w:t>
      </w:r>
      <w:r w:rsidRPr="0024112A">
        <w:rPr>
          <w:i/>
          <w:iCs/>
        </w:rPr>
        <w:t>.</w:t>
      </w:r>
      <w:r>
        <w:rPr>
          <w:i/>
          <w:iCs/>
        </w:rPr>
        <w:t>”</w:t>
      </w:r>
    </w:p>
    <w:p w14:paraId="141E8390" w14:textId="4C4C7684" w:rsidR="00D60E40" w:rsidRDefault="00D60E40" w:rsidP="00460CF3">
      <w:pPr>
        <w:jc w:val="both"/>
        <w:rPr>
          <w:lang w:val="en-GB"/>
        </w:rPr>
      </w:pPr>
      <w:r>
        <w:rPr>
          <w:lang w:val="en-GB"/>
        </w:rPr>
        <w:t xml:space="preserve">During </w:t>
      </w:r>
      <w:r w:rsidRPr="00C45CE5">
        <w:rPr>
          <w:lang w:val="en-GB"/>
        </w:rPr>
        <w:t xml:space="preserve">email discussion #154 </w:t>
      </w:r>
      <w:r w:rsidRPr="00C45CE5">
        <w:rPr>
          <w:lang w:val="en-GB"/>
        </w:rPr>
        <w:fldChar w:fldCharType="begin"/>
      </w:r>
      <w:r w:rsidRPr="00C45CE5">
        <w:rPr>
          <w:lang w:val="en-GB"/>
        </w:rPr>
        <w:instrText xml:space="preserve"> REF _Ref67958612 \r \h </w:instrText>
      </w:r>
      <w:r w:rsidR="00460CF3">
        <w:rPr>
          <w:lang w:val="en-GB"/>
        </w:rPr>
        <w:instrText xml:space="preserve"> \* MERGEFORMAT </w:instrText>
      </w:r>
      <w:r w:rsidRPr="00C45CE5">
        <w:rPr>
          <w:lang w:val="en-GB"/>
        </w:rPr>
      </w:r>
      <w:r w:rsidRPr="00C45CE5">
        <w:rPr>
          <w:lang w:val="en-GB"/>
        </w:rPr>
        <w:fldChar w:fldCharType="separate"/>
      </w:r>
      <w:r w:rsidR="0046055F">
        <w:rPr>
          <w:lang w:val="en-GB"/>
        </w:rPr>
        <w:t>[3]</w:t>
      </w:r>
      <w:r w:rsidRPr="00C45CE5">
        <w:rPr>
          <w:lang w:val="en-GB"/>
        </w:rPr>
        <w:fldChar w:fldCharType="end"/>
      </w:r>
      <w:r>
        <w:rPr>
          <w:lang w:val="en-GB"/>
        </w:rPr>
        <w:t>, it was agreed that “</w:t>
      </w:r>
      <w:r w:rsidRPr="00AF111F">
        <w:rPr>
          <w:i/>
          <w:iCs/>
          <w:lang w:val="en-GB"/>
        </w:rPr>
        <w:t xml:space="preserve">SA2/CT1 must be consulted on the feasibility prior to the introduction of </w:t>
      </w:r>
      <w:proofErr w:type="spellStart"/>
      <w:r w:rsidRPr="00AF111F">
        <w:rPr>
          <w:i/>
          <w:iCs/>
          <w:lang w:val="en-GB"/>
        </w:rPr>
        <w:t>eDRX</w:t>
      </w:r>
      <w:proofErr w:type="spellEnd"/>
      <w:r w:rsidRPr="00AF111F">
        <w:rPr>
          <w:i/>
          <w:iCs/>
          <w:lang w:val="en-GB"/>
        </w:rPr>
        <w:t xml:space="preserve"> cycles longer than 10.24 seconds in RRC Inactive</w:t>
      </w:r>
      <w:r>
        <w:rPr>
          <w:lang w:val="en-GB"/>
        </w:rPr>
        <w:t xml:space="preserve">”. The concerns are based on previous CT1’s input on related topic during LS sent for Rel-16 5G </w:t>
      </w:r>
      <w:proofErr w:type="spellStart"/>
      <w:r>
        <w:rPr>
          <w:lang w:val="en-GB"/>
        </w:rPr>
        <w:t>CIoT</w:t>
      </w:r>
      <w:proofErr w:type="spellEnd"/>
      <w:r>
        <w:rPr>
          <w:lang w:val="en-GB"/>
        </w:rPr>
        <w:t xml:space="preserve"> </w:t>
      </w:r>
      <w:r>
        <w:rPr>
          <w:lang w:val="en-GB"/>
        </w:rPr>
        <w:fldChar w:fldCharType="begin"/>
      </w:r>
      <w:r>
        <w:rPr>
          <w:lang w:val="en-GB"/>
        </w:rPr>
        <w:instrText xml:space="preserve"> REF _Ref67990764 \r \h </w:instrText>
      </w:r>
      <w:r w:rsidR="00460CF3">
        <w:rPr>
          <w:lang w:val="en-GB"/>
        </w:rPr>
        <w:instrText xml:space="preserve"> \* MERGEFORMAT </w:instrText>
      </w:r>
      <w:r>
        <w:rPr>
          <w:lang w:val="en-GB"/>
        </w:rPr>
      </w:r>
      <w:r>
        <w:rPr>
          <w:lang w:val="en-GB"/>
        </w:rPr>
        <w:fldChar w:fldCharType="separate"/>
      </w:r>
      <w:r w:rsidR="0046055F">
        <w:rPr>
          <w:lang w:val="en-GB"/>
        </w:rPr>
        <w:t>[11]</w:t>
      </w:r>
      <w:r>
        <w:rPr>
          <w:lang w:val="en-GB"/>
        </w:rPr>
        <w:fldChar w:fldCharType="end"/>
      </w:r>
      <w:r>
        <w:rPr>
          <w:lang w:val="en-GB"/>
        </w:rPr>
        <w:t>. The key concern explained was that for E</w:t>
      </w:r>
      <w:r>
        <w:t>-UTRA connected to 5GC, extending DRX cycle above 10.24 sec was not desirable for UEs in RRC_INACTIVE due to the foreseen CN impact to the mobility management procedures due to the smallest value of the NAS retransmission timer and the actual number of NAS retransmission done</w:t>
      </w:r>
      <w:r>
        <w:rPr>
          <w:lang w:val="en-GB"/>
        </w:rPr>
        <w:t>, as explained in</w:t>
      </w:r>
      <w:r w:rsidR="0061460D">
        <w:rPr>
          <w:lang w:val="en-GB"/>
        </w:rPr>
        <w:t xml:space="preserve"> </w:t>
      </w:r>
      <w:r w:rsidR="0061460D">
        <w:rPr>
          <w:lang w:val="en-GB"/>
        </w:rPr>
        <w:fldChar w:fldCharType="begin"/>
      </w:r>
      <w:r w:rsidR="0061460D">
        <w:rPr>
          <w:lang w:val="en-GB"/>
        </w:rPr>
        <w:instrText xml:space="preserve"> REF _Ref68034572 \r \h </w:instrText>
      </w:r>
      <w:r w:rsidR="00460CF3">
        <w:rPr>
          <w:lang w:val="en-GB"/>
        </w:rPr>
        <w:instrText xml:space="preserve"> \* MERGEFORMAT </w:instrText>
      </w:r>
      <w:r w:rsidR="0061460D">
        <w:rPr>
          <w:lang w:val="en-GB"/>
        </w:rPr>
      </w:r>
      <w:r w:rsidR="0061460D">
        <w:rPr>
          <w:lang w:val="en-GB"/>
        </w:rPr>
        <w:fldChar w:fldCharType="separate"/>
      </w:r>
      <w:r w:rsidR="0061460D">
        <w:rPr>
          <w:lang w:val="en-GB"/>
        </w:rPr>
        <w:t>[12]</w:t>
      </w:r>
      <w:r w:rsidR="0061460D">
        <w:rPr>
          <w:lang w:val="en-GB"/>
        </w:rPr>
        <w:fldChar w:fldCharType="end"/>
      </w:r>
      <w:r>
        <w:rPr>
          <w:lang w:val="en-GB"/>
        </w:rPr>
        <w:t xml:space="preserve">. </w:t>
      </w:r>
    </w:p>
    <w:p w14:paraId="71A9F51D" w14:textId="0A445D6F" w:rsidR="00D60E40" w:rsidRDefault="00D60E40">
      <w:pPr>
        <w:jc w:val="both"/>
        <w:rPr>
          <w:lang w:val="en-GB"/>
        </w:rPr>
      </w:pPr>
      <w:r>
        <w:rPr>
          <w:lang w:val="en-GB"/>
        </w:rPr>
        <w:t xml:space="preserve">From RAN2 perspective, the agreed WID </w:t>
      </w:r>
      <w:r>
        <w:rPr>
          <w:lang w:val="en-GB"/>
        </w:rPr>
        <w:fldChar w:fldCharType="begin"/>
      </w:r>
      <w:r>
        <w:rPr>
          <w:lang w:val="en-GB"/>
        </w:rPr>
        <w:instrText xml:space="preserve"> REF _Ref478150265 \r \h </w:instrText>
      </w:r>
      <w:r w:rsidR="00460CF3">
        <w:rPr>
          <w:lang w:val="en-GB"/>
        </w:rPr>
        <w:instrText xml:space="preserve"> \* MERGEFORMAT </w:instrText>
      </w:r>
      <w:r>
        <w:rPr>
          <w:lang w:val="en-GB"/>
        </w:rPr>
      </w:r>
      <w:r>
        <w:rPr>
          <w:lang w:val="en-GB"/>
        </w:rPr>
        <w:fldChar w:fldCharType="separate"/>
      </w:r>
      <w:r w:rsidR="0046055F">
        <w:rPr>
          <w:lang w:val="en-GB"/>
        </w:rPr>
        <w:t>[1]</w:t>
      </w:r>
      <w:r>
        <w:rPr>
          <w:lang w:val="en-GB"/>
        </w:rPr>
        <w:fldChar w:fldCharType="end"/>
      </w:r>
      <w:r>
        <w:rPr>
          <w:lang w:val="en-GB"/>
        </w:rPr>
        <w:t xml:space="preserve"> captured that “</w:t>
      </w:r>
      <w:r w:rsidRPr="006A4AFA">
        <w:rPr>
          <w:b/>
          <w:i/>
          <w:iCs/>
          <w:lang w:eastAsia="ja-JP"/>
        </w:rPr>
        <w:t xml:space="preserve">Extended DRX for RRC Inactive and Idle with </w:t>
      </w:r>
      <w:proofErr w:type="spellStart"/>
      <w:r w:rsidRPr="006A4AFA">
        <w:rPr>
          <w:b/>
          <w:i/>
          <w:iCs/>
          <w:lang w:eastAsia="ja-JP"/>
        </w:rPr>
        <w:t>eDRX</w:t>
      </w:r>
      <w:proofErr w:type="spellEnd"/>
      <w:r w:rsidRPr="006A4AFA">
        <w:rPr>
          <w:b/>
          <w:i/>
          <w:iCs/>
          <w:lang w:eastAsia="ja-JP"/>
        </w:rPr>
        <w:t xml:space="preserve"> cycles up to 10485.76 s</w:t>
      </w:r>
      <w:r>
        <w:rPr>
          <w:lang w:val="en-GB"/>
        </w:rPr>
        <w:t>” if no feasibility concerns are raised by other WGs.</w:t>
      </w:r>
    </w:p>
    <w:p w14:paraId="202D5685" w14:textId="353487D9" w:rsidR="00D60E40" w:rsidRDefault="00D60E40">
      <w:pPr>
        <w:pStyle w:val="Proposal"/>
        <w:numPr>
          <w:ilvl w:val="0"/>
          <w:numId w:val="4"/>
        </w:numPr>
      </w:pPr>
      <w:bookmarkStart w:id="116" w:name="_Toc68034802"/>
      <w:bookmarkStart w:id="117" w:name="_Toc68114249"/>
      <w:bookmarkStart w:id="118" w:name="_Toc68206571"/>
      <w:bookmarkStart w:id="119" w:name="_Toc68206673"/>
      <w:bookmarkStart w:id="120" w:name="_Toc68206760"/>
      <w:bookmarkStart w:id="121" w:name="_Toc68207034"/>
      <w:r>
        <w:t xml:space="preserve">Send an LS to SA2, </w:t>
      </w:r>
      <w:r w:rsidR="0061460D">
        <w:t xml:space="preserve">and </w:t>
      </w:r>
      <w:r>
        <w:t xml:space="preserve">CT1 asking for </w:t>
      </w:r>
      <w:r w:rsidRPr="00CB2B3B">
        <w:t>feasibility</w:t>
      </w:r>
      <w:r>
        <w:t xml:space="preserve"> (e.g. considering NAS re-transmission timer, or UE’s RRM requirements) if the m</w:t>
      </w:r>
      <w:r w:rsidRPr="00350FD1">
        <w:t xml:space="preserve">aximum </w:t>
      </w:r>
      <w:r>
        <w:t xml:space="preserve">extended </w:t>
      </w:r>
      <w:r w:rsidRPr="00350FD1">
        <w:t>DRX length for</w:t>
      </w:r>
      <w:r>
        <w:t xml:space="preserve"> UEs in</w:t>
      </w:r>
      <w:r w:rsidRPr="00350FD1">
        <w:t xml:space="preserve"> RRC_IDLE </w:t>
      </w:r>
      <w:r>
        <w:t>and</w:t>
      </w:r>
      <w:r w:rsidRPr="00350FD1">
        <w:t xml:space="preserve"> RRC_INACTIVE</w:t>
      </w:r>
      <w:r>
        <w:t xml:space="preserve"> is allowed up to </w:t>
      </w:r>
      <w:r w:rsidRPr="00CB2B3B">
        <w:t>10485.76</w:t>
      </w:r>
      <w:r>
        <w:t xml:space="preserve"> sec.</w:t>
      </w:r>
      <w:bookmarkEnd w:id="118"/>
      <w:bookmarkEnd w:id="119"/>
      <w:bookmarkEnd w:id="120"/>
      <w:bookmarkEnd w:id="121"/>
      <w:r>
        <w:t xml:space="preserve"> </w:t>
      </w:r>
      <w:bookmarkEnd w:id="116"/>
      <w:bookmarkEnd w:id="117"/>
    </w:p>
    <w:p w14:paraId="065CDEE6" w14:textId="77777777" w:rsidR="00D60E40" w:rsidRDefault="00D60E40" w:rsidP="0091504B">
      <w:pPr>
        <w:spacing w:after="0"/>
        <w:jc w:val="both"/>
      </w:pPr>
    </w:p>
    <w:p w14:paraId="33DFC1F9" w14:textId="7B11D916" w:rsidR="00D60E40" w:rsidRDefault="00D60E40" w:rsidP="00AF111F">
      <w:pPr>
        <w:pStyle w:val="Heading3"/>
        <w:jc w:val="both"/>
      </w:pPr>
      <w:r>
        <w:t>Change to LTE eDRX framework for NR eDRX of 10.24sec</w:t>
      </w:r>
    </w:p>
    <w:p w14:paraId="2A212B93" w14:textId="1A968A09" w:rsidR="00D60E40" w:rsidRDefault="00D60E40" w:rsidP="00460CF3">
      <w:pPr>
        <w:jc w:val="both"/>
      </w:pPr>
      <w:r>
        <w:t xml:space="preserve">RAN2 </w:t>
      </w:r>
      <w:r w:rsidR="0061460D">
        <w:t xml:space="preserve">agreed </w:t>
      </w:r>
      <w:r>
        <w:t>during the SI phase</w:t>
      </w:r>
      <w:r w:rsidR="0061460D">
        <w:t>, as captured also in</w:t>
      </w:r>
      <w:r>
        <w:t xml:space="preserve"> </w:t>
      </w:r>
      <w:r w:rsidRPr="00C45CE5">
        <w:rPr>
          <w:lang w:val="en-GB"/>
        </w:rPr>
        <w:fldChar w:fldCharType="begin"/>
      </w:r>
      <w:r w:rsidRPr="00C45CE5">
        <w:rPr>
          <w:lang w:val="en-GB"/>
        </w:rPr>
        <w:instrText xml:space="preserve"> REF _Ref67956080 \r \h </w:instrText>
      </w:r>
      <w:r w:rsidR="00460CF3">
        <w:rPr>
          <w:lang w:val="en-GB"/>
        </w:rPr>
        <w:instrText xml:space="preserve"> \* MERGEFORMAT </w:instrText>
      </w:r>
      <w:r w:rsidRPr="00C45CE5">
        <w:rPr>
          <w:lang w:val="en-GB"/>
        </w:rPr>
      </w:r>
      <w:r w:rsidRPr="00C45CE5">
        <w:rPr>
          <w:lang w:val="en-GB"/>
        </w:rPr>
        <w:fldChar w:fldCharType="separate"/>
      </w:r>
      <w:r w:rsidR="0046055F">
        <w:rPr>
          <w:lang w:val="en-GB"/>
        </w:rPr>
        <w:t>[2]</w:t>
      </w:r>
      <w:r w:rsidRPr="00C45CE5">
        <w:rPr>
          <w:lang w:val="en-GB"/>
        </w:rPr>
        <w:fldChar w:fldCharType="end"/>
      </w:r>
      <w:r>
        <w:rPr>
          <w:lang w:val="en-GB"/>
        </w:rPr>
        <w:t xml:space="preserve"> that “</w:t>
      </w:r>
      <w:r w:rsidRPr="00AF111F">
        <w:rPr>
          <w:i/>
          <w:iCs/>
          <w:lang w:val="en-GB"/>
        </w:rPr>
        <w:t xml:space="preserve">for the PTW and </w:t>
      </w:r>
      <w:proofErr w:type="spellStart"/>
      <w:r w:rsidRPr="00AF111F">
        <w:rPr>
          <w:i/>
          <w:iCs/>
          <w:lang w:val="en-GB"/>
        </w:rPr>
        <w:t>eDRX</w:t>
      </w:r>
      <w:proofErr w:type="spellEnd"/>
      <w:r w:rsidRPr="00AF111F">
        <w:rPr>
          <w:i/>
          <w:iCs/>
          <w:lang w:val="en-GB"/>
        </w:rPr>
        <w:t xml:space="preserve"> for RRC_IDLE and RRC_INACTIVE (SA2/CT1 must be consulted on this before taking a decision on which way to go)</w:t>
      </w:r>
      <w:r>
        <w:rPr>
          <w:lang w:val="en-GB"/>
        </w:rPr>
        <w:t>”</w:t>
      </w:r>
      <w:r w:rsidR="0061460D">
        <w:rPr>
          <w:lang w:val="en-GB"/>
        </w:rPr>
        <w:t xml:space="preserve">. In addition, it would be desirable to inform SA2/CT1 of all the proposals discussed in this document and </w:t>
      </w:r>
      <w:r w:rsidR="0061460D" w:rsidRPr="0061460D">
        <w:rPr>
          <w:lang w:val="en-GB"/>
        </w:rPr>
        <w:t xml:space="preserve">ask whether </w:t>
      </w:r>
      <w:r w:rsidR="0061460D">
        <w:rPr>
          <w:lang w:val="en-GB"/>
        </w:rPr>
        <w:t>they may have any</w:t>
      </w:r>
      <w:r w:rsidR="0061460D" w:rsidRPr="0061460D">
        <w:rPr>
          <w:lang w:val="en-GB"/>
        </w:rPr>
        <w:t xml:space="preserve"> </w:t>
      </w:r>
      <w:r w:rsidR="0061460D">
        <w:rPr>
          <w:lang w:val="en-GB"/>
        </w:rPr>
        <w:t>input e.g.</w:t>
      </w:r>
      <w:r w:rsidR="0061460D" w:rsidRPr="0061460D">
        <w:rPr>
          <w:lang w:val="en-GB"/>
        </w:rPr>
        <w:t xml:space="preserve"> consider</w:t>
      </w:r>
      <w:r w:rsidR="0061460D">
        <w:rPr>
          <w:lang w:val="en-GB"/>
        </w:rPr>
        <w:t xml:space="preserve">ing </w:t>
      </w:r>
      <w:proofErr w:type="spellStart"/>
      <w:r w:rsidR="0061460D" w:rsidRPr="0061460D">
        <w:rPr>
          <w:lang w:val="en-GB"/>
        </w:rPr>
        <w:t>eDRX</w:t>
      </w:r>
      <w:proofErr w:type="spellEnd"/>
      <w:r w:rsidR="0061460D" w:rsidRPr="0061460D">
        <w:rPr>
          <w:lang w:val="en-GB"/>
        </w:rPr>
        <w:t xml:space="preserve"> </w:t>
      </w:r>
      <w:r w:rsidR="0061460D">
        <w:rPr>
          <w:lang w:val="en-GB"/>
        </w:rPr>
        <w:t>feature already supported in 5GC when connected to E-UTRA.</w:t>
      </w:r>
    </w:p>
    <w:p w14:paraId="0437D138" w14:textId="34592045" w:rsidR="00D60E40" w:rsidRDefault="00D60E40" w:rsidP="00460CF3">
      <w:pPr>
        <w:pStyle w:val="Proposal"/>
        <w:numPr>
          <w:ilvl w:val="0"/>
          <w:numId w:val="4"/>
        </w:numPr>
      </w:pPr>
      <w:bookmarkStart w:id="122" w:name="_Toc68034803"/>
      <w:bookmarkStart w:id="123" w:name="_Toc68114250"/>
      <w:bookmarkStart w:id="124" w:name="_Toc68034804"/>
      <w:bookmarkStart w:id="125" w:name="_Toc68114251"/>
      <w:bookmarkStart w:id="126" w:name="_Toc68034805"/>
      <w:bookmarkStart w:id="127" w:name="_Toc68114252"/>
      <w:bookmarkStart w:id="128" w:name="_Toc68034806"/>
      <w:bookmarkStart w:id="129" w:name="_Toc68114253"/>
      <w:bookmarkStart w:id="130" w:name="_Toc68206572"/>
      <w:bookmarkStart w:id="131" w:name="_Toc68206674"/>
      <w:bookmarkStart w:id="132" w:name="_Toc68206761"/>
      <w:bookmarkStart w:id="133" w:name="_Toc68207035"/>
      <w:bookmarkEnd w:id="122"/>
      <w:bookmarkEnd w:id="123"/>
      <w:bookmarkEnd w:id="124"/>
      <w:bookmarkEnd w:id="125"/>
      <w:bookmarkEnd w:id="126"/>
      <w:bookmarkEnd w:id="127"/>
      <w:r>
        <w:t xml:space="preserve">Send an LS to SA2, CT1 </w:t>
      </w:r>
      <w:r w:rsidR="0061460D">
        <w:t>including all agreed proposal</w:t>
      </w:r>
      <w:r w:rsidR="00413243">
        <w:t>s</w:t>
      </w:r>
      <w:r w:rsidR="0061460D">
        <w:t xml:space="preserve"> on </w:t>
      </w:r>
      <w:proofErr w:type="spellStart"/>
      <w:r w:rsidR="0061460D">
        <w:t>eDRX</w:t>
      </w:r>
      <w:proofErr w:type="spellEnd"/>
      <w:r w:rsidR="0061460D">
        <w:t xml:space="preserve"> (for RRC_IDLE and RRC_INACTIVE) and ask</w:t>
      </w:r>
      <w:r>
        <w:t xml:space="preserve"> </w:t>
      </w:r>
      <w:r w:rsidR="0061460D" w:rsidRPr="0061460D">
        <w:t xml:space="preserve">whether </w:t>
      </w:r>
      <w:r w:rsidR="0061460D">
        <w:t>they may have any</w:t>
      </w:r>
      <w:r w:rsidR="0061460D" w:rsidRPr="0061460D">
        <w:t xml:space="preserve"> </w:t>
      </w:r>
      <w:r w:rsidR="0061460D">
        <w:t>input (e.g.</w:t>
      </w:r>
      <w:r w:rsidR="0061460D" w:rsidRPr="0061460D">
        <w:t xml:space="preserve"> consider</w:t>
      </w:r>
      <w:r w:rsidR="0061460D">
        <w:t xml:space="preserve">ing </w:t>
      </w:r>
      <w:proofErr w:type="spellStart"/>
      <w:r w:rsidR="0061460D" w:rsidRPr="0061460D">
        <w:t>eDRX</w:t>
      </w:r>
      <w:proofErr w:type="spellEnd"/>
      <w:r w:rsidR="0061460D" w:rsidRPr="0061460D">
        <w:t xml:space="preserve"> </w:t>
      </w:r>
      <w:r w:rsidR="0061460D">
        <w:t>feature already supported in 5GC when connected to E-UTRA)</w:t>
      </w:r>
      <w:r>
        <w:t>.</w:t>
      </w:r>
      <w:bookmarkEnd w:id="128"/>
      <w:bookmarkEnd w:id="129"/>
      <w:bookmarkEnd w:id="130"/>
      <w:bookmarkEnd w:id="131"/>
      <w:bookmarkEnd w:id="132"/>
      <w:bookmarkEnd w:id="133"/>
      <w:r>
        <w:t xml:space="preserve"> </w:t>
      </w:r>
    </w:p>
    <w:p w14:paraId="1719EA7D" w14:textId="77777777" w:rsidR="00D60E40" w:rsidRPr="00AF111F" w:rsidRDefault="00D60E40" w:rsidP="00AF111F">
      <w:pPr>
        <w:jc w:val="both"/>
        <w:rPr>
          <w:lang w:val="en-GB"/>
        </w:rPr>
      </w:pPr>
    </w:p>
    <w:p w14:paraId="2F8D4C4C" w14:textId="77777777" w:rsidR="00EB410E" w:rsidRPr="00083BE4" w:rsidRDefault="00EB410E" w:rsidP="00460CF3">
      <w:pPr>
        <w:jc w:val="both"/>
        <w:rPr>
          <w:lang w:val="en-GB"/>
        </w:rPr>
      </w:pPr>
    </w:p>
    <w:p w14:paraId="5AB4BABA" w14:textId="77777777" w:rsidR="00EB410E" w:rsidRDefault="00EB410E" w:rsidP="00AF111F">
      <w:pPr>
        <w:pStyle w:val="Heading1"/>
        <w:numPr>
          <w:ilvl w:val="0"/>
          <w:numId w:val="2"/>
        </w:numPr>
        <w:jc w:val="both"/>
      </w:pPr>
      <w:r>
        <w:lastRenderedPageBreak/>
        <w:t>Conclusion</w:t>
      </w:r>
    </w:p>
    <w:p w14:paraId="626C5779" w14:textId="77777777" w:rsidR="00EB410E" w:rsidRDefault="00EB410E" w:rsidP="00460CF3">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8B5908D" w14:textId="77777777" w:rsidR="0091504B"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91504B" w:rsidRPr="00184C32">
        <w:rPr>
          <w:b/>
          <w:noProof/>
        </w:rPr>
        <w:t>Observation 1.</w:t>
      </w:r>
      <w:r w:rsidR="0091504B">
        <w:rPr>
          <w:rFonts w:asciiTheme="minorHAnsi" w:eastAsiaTheme="minorEastAsia" w:hAnsiTheme="minorHAnsi" w:cstheme="minorBidi"/>
          <w:noProof/>
          <w:sz w:val="22"/>
        </w:rPr>
        <w:tab/>
      </w:r>
      <w:r w:rsidR="0091504B">
        <w:rPr>
          <w:noProof/>
        </w:rPr>
        <w:t>From UE point of view, a common framework is desirable to enable extended DRX for RRC_IDLE and RRC_INACTIVE.</w:t>
      </w:r>
    </w:p>
    <w:p w14:paraId="48775A92" w14:textId="77777777" w:rsidR="0091504B" w:rsidRDefault="0091504B">
      <w:pPr>
        <w:pStyle w:val="TOC1"/>
        <w:rPr>
          <w:rFonts w:asciiTheme="minorHAnsi" w:eastAsiaTheme="minorEastAsia" w:hAnsiTheme="minorHAnsi" w:cstheme="minorBidi"/>
          <w:noProof/>
          <w:sz w:val="22"/>
        </w:rPr>
      </w:pPr>
      <w:r w:rsidRPr="00184C32">
        <w:rPr>
          <w:b/>
          <w:noProof/>
        </w:rPr>
        <w:t>Observation 2.</w:t>
      </w:r>
      <w:r>
        <w:rPr>
          <w:rFonts w:asciiTheme="minorHAnsi" w:eastAsiaTheme="minorEastAsia" w:hAnsiTheme="minorHAnsi" w:cstheme="minorBidi"/>
          <w:noProof/>
          <w:sz w:val="22"/>
        </w:rPr>
        <w:tab/>
      </w:r>
      <w:r>
        <w:rPr>
          <w:noProof/>
        </w:rPr>
        <w:t>From network point of view, legacy control of paging is divided i.e. gNB controls the RAN paging mechanism and AMF controls the CN paging mechanism (which is transparent to UE apart of which UE ID is used in the paging message).</w:t>
      </w:r>
    </w:p>
    <w:p w14:paraId="25DA7BB7" w14:textId="77777777" w:rsidR="0091504B" w:rsidRDefault="0091504B">
      <w:pPr>
        <w:pStyle w:val="TOC1"/>
        <w:rPr>
          <w:rFonts w:asciiTheme="minorHAnsi" w:eastAsiaTheme="minorEastAsia" w:hAnsiTheme="minorHAnsi" w:cstheme="minorBidi"/>
          <w:noProof/>
          <w:sz w:val="22"/>
        </w:rPr>
      </w:pPr>
      <w:r w:rsidRPr="00184C32">
        <w:rPr>
          <w:b/>
          <w:noProof/>
        </w:rPr>
        <w:t>Observation 3.</w:t>
      </w:r>
      <w:r>
        <w:rPr>
          <w:rFonts w:asciiTheme="minorHAnsi" w:eastAsiaTheme="minorEastAsia" w:hAnsiTheme="minorHAnsi" w:cstheme="minorBidi"/>
          <w:noProof/>
          <w:sz w:val="22"/>
        </w:rPr>
        <w:tab/>
      </w:r>
      <w:r>
        <w:rPr>
          <w:noProof/>
        </w:rPr>
        <w:t>5GC already supports extended DRX functionality for UEs connected via E-UTRAN. This includes e.g. CN Assistance Information for RRC INACTIVE UE (which is sent as part of Registration, Service Request, Handover), and Paging eDRX Information (which can be provided as part of PAGING message to NG-RAN node by the AMF).</w:t>
      </w:r>
    </w:p>
    <w:p w14:paraId="49C8EBCE" w14:textId="77777777" w:rsidR="0091504B" w:rsidRDefault="0091504B">
      <w:pPr>
        <w:pStyle w:val="TOC1"/>
        <w:rPr>
          <w:rFonts w:asciiTheme="minorHAnsi" w:eastAsiaTheme="minorEastAsia" w:hAnsiTheme="minorHAnsi" w:cstheme="minorBidi"/>
          <w:noProof/>
          <w:sz w:val="22"/>
        </w:rPr>
      </w:pPr>
      <w:r w:rsidRPr="00184C32">
        <w:rPr>
          <w:b/>
          <w:noProof/>
        </w:rPr>
        <w:t>Observation 4.</w:t>
      </w:r>
      <w:r>
        <w:rPr>
          <w:rFonts w:asciiTheme="minorHAnsi" w:eastAsiaTheme="minorEastAsia" w:hAnsiTheme="minorHAnsi" w:cstheme="minorBidi"/>
          <w:noProof/>
          <w:sz w:val="22"/>
        </w:rPr>
        <w:tab/>
      </w:r>
      <w:r>
        <w:rPr>
          <w:noProof/>
        </w:rPr>
        <w:t>5GC is usually not aware of the UE transitions between CM-CONNECTED with RRC Connected and CM-CONNECTED with RRC Inactive state.</w:t>
      </w:r>
    </w:p>
    <w:p w14:paraId="5239C8EE" w14:textId="1FE91B3D" w:rsidR="00EB410E" w:rsidRDefault="00EB410E" w:rsidP="00460CF3">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6550EE23" w14:textId="77777777" w:rsidR="0091504B"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91504B" w:rsidRPr="006B57D2">
        <w:rPr>
          <w:b/>
          <w:noProof/>
        </w:rPr>
        <w:t>Proposal 1.</w:t>
      </w:r>
      <w:r w:rsidR="0091504B">
        <w:rPr>
          <w:rFonts w:asciiTheme="minorHAnsi" w:eastAsiaTheme="minorEastAsia" w:hAnsiTheme="minorHAnsi" w:cstheme="minorBidi"/>
          <w:noProof/>
          <w:sz w:val="22"/>
        </w:rPr>
        <w:tab/>
      </w:r>
      <w:r w:rsidR="0091504B">
        <w:rPr>
          <w:noProof/>
        </w:rPr>
        <w:t>AMF is the node in charge to control eDRX for UEs in RRC_IDLE.</w:t>
      </w:r>
    </w:p>
    <w:p w14:paraId="6CCCA7F4" w14:textId="77777777" w:rsidR="0091504B" w:rsidRDefault="0091504B">
      <w:pPr>
        <w:pStyle w:val="TOC1"/>
        <w:rPr>
          <w:rFonts w:asciiTheme="minorHAnsi" w:eastAsiaTheme="minorEastAsia" w:hAnsiTheme="minorHAnsi" w:cstheme="minorBidi"/>
          <w:noProof/>
          <w:sz w:val="22"/>
        </w:rPr>
      </w:pPr>
      <w:r w:rsidRPr="006B57D2">
        <w:rPr>
          <w:b/>
          <w:noProof/>
        </w:rPr>
        <w:t>Proposal 1.1.</w:t>
      </w:r>
      <w:r>
        <w:rPr>
          <w:rFonts w:asciiTheme="minorHAnsi" w:eastAsiaTheme="minorEastAsia" w:hAnsiTheme="minorHAnsi" w:cstheme="minorBidi"/>
          <w:noProof/>
          <w:sz w:val="22"/>
        </w:rPr>
        <w:tab/>
      </w:r>
      <w:r>
        <w:rPr>
          <w:noProof/>
        </w:rPr>
        <w:t>For eDRX in RRC_IDLE, RAN2 assumes that eDRX functionality defined for E-UTRA connected to 5GC is taken as baseline for NR (e.g. AMF provides its configuration via NAS, and when having to page the given UE, triggers associated PH/PTW).</w:t>
      </w:r>
    </w:p>
    <w:p w14:paraId="0254236C" w14:textId="77777777" w:rsidR="0091504B" w:rsidRDefault="0091504B">
      <w:pPr>
        <w:pStyle w:val="TOC1"/>
        <w:rPr>
          <w:rFonts w:asciiTheme="minorHAnsi" w:eastAsiaTheme="minorEastAsia" w:hAnsiTheme="minorHAnsi" w:cstheme="minorBidi"/>
          <w:noProof/>
          <w:sz w:val="22"/>
        </w:rPr>
      </w:pPr>
      <w:r w:rsidRPr="006B57D2">
        <w:rPr>
          <w:b/>
          <w:noProof/>
        </w:rPr>
        <w:t>Proposal 2.</w:t>
      </w:r>
      <w:r>
        <w:rPr>
          <w:rFonts w:asciiTheme="minorHAnsi" w:eastAsiaTheme="minorEastAsia" w:hAnsiTheme="minorHAnsi" w:cstheme="minorBidi"/>
          <w:noProof/>
          <w:sz w:val="22"/>
        </w:rPr>
        <w:tab/>
      </w:r>
      <w:r>
        <w:rPr>
          <w:noProof/>
        </w:rPr>
        <w:t>gNB is the node in charge to control eDRX for UEs in RRC_INACTIVE and guarantees that configuration provided for eDRX in RRC_INACTIVE is a sub-set of one provided for eDRX in RRC_IDLE.</w:t>
      </w:r>
    </w:p>
    <w:p w14:paraId="70DF8960" w14:textId="77777777" w:rsidR="0091504B" w:rsidRDefault="0091504B">
      <w:pPr>
        <w:pStyle w:val="TOC1"/>
        <w:rPr>
          <w:rFonts w:asciiTheme="minorHAnsi" w:eastAsiaTheme="minorEastAsia" w:hAnsiTheme="minorHAnsi" w:cstheme="minorBidi"/>
          <w:noProof/>
          <w:sz w:val="22"/>
        </w:rPr>
      </w:pPr>
      <w:r w:rsidRPr="006B57D2">
        <w:rPr>
          <w:b/>
          <w:noProof/>
        </w:rPr>
        <w:t>Proposal 3.</w:t>
      </w:r>
      <w:r>
        <w:rPr>
          <w:rFonts w:asciiTheme="minorHAnsi" w:eastAsiaTheme="minorEastAsia" w:hAnsiTheme="minorHAnsi" w:cstheme="minorBidi"/>
          <w:noProof/>
          <w:sz w:val="22"/>
        </w:rPr>
        <w:tab/>
      </w:r>
      <w:r>
        <w:rPr>
          <w:noProof/>
        </w:rPr>
        <w:t>UE in RRC_IDLE gets the eDRX configuration via NAS. RAN2 assumes that legacy mechanism to provide eDRX configuration already defined for E-UTRA/5GC can be reused for NR/5GC. Inform SA2/CT1 for input, if any.</w:t>
      </w:r>
    </w:p>
    <w:p w14:paraId="4AA608FC" w14:textId="77777777" w:rsidR="0091504B" w:rsidRDefault="0091504B">
      <w:pPr>
        <w:pStyle w:val="TOC1"/>
        <w:rPr>
          <w:rFonts w:asciiTheme="minorHAnsi" w:eastAsiaTheme="minorEastAsia" w:hAnsiTheme="minorHAnsi" w:cstheme="minorBidi"/>
          <w:noProof/>
          <w:sz w:val="22"/>
        </w:rPr>
      </w:pPr>
      <w:r w:rsidRPr="006B57D2">
        <w:rPr>
          <w:b/>
          <w:noProof/>
        </w:rPr>
        <w:t>Proposal 4.</w:t>
      </w:r>
      <w:r>
        <w:rPr>
          <w:rFonts w:asciiTheme="minorHAnsi" w:eastAsiaTheme="minorEastAsia" w:hAnsiTheme="minorHAnsi" w:cstheme="minorBidi"/>
          <w:noProof/>
          <w:sz w:val="22"/>
        </w:rPr>
        <w:tab/>
      </w:r>
      <w:r>
        <w:rPr>
          <w:noProof/>
        </w:rPr>
        <w:t>UE in RRC_INACTIVE gets the eDRX configuration via RRC.</w:t>
      </w:r>
    </w:p>
    <w:p w14:paraId="5EB385AF" w14:textId="77777777" w:rsidR="0091504B" w:rsidRDefault="0091504B">
      <w:pPr>
        <w:pStyle w:val="TOC1"/>
        <w:rPr>
          <w:rFonts w:asciiTheme="minorHAnsi" w:eastAsiaTheme="minorEastAsia" w:hAnsiTheme="minorHAnsi" w:cstheme="minorBidi"/>
          <w:noProof/>
          <w:sz w:val="22"/>
        </w:rPr>
      </w:pPr>
      <w:r w:rsidRPr="006B57D2">
        <w:rPr>
          <w:b/>
          <w:noProof/>
        </w:rPr>
        <w:t>Proposal 4.1.</w:t>
      </w:r>
      <w:r>
        <w:rPr>
          <w:rFonts w:asciiTheme="minorHAnsi" w:eastAsiaTheme="minorEastAsia" w:hAnsiTheme="minorHAnsi" w:cstheme="minorBidi"/>
          <w:noProof/>
          <w:sz w:val="22"/>
        </w:rPr>
        <w:tab/>
      </w:r>
      <w:r>
        <w:rPr>
          <w:noProof/>
        </w:rPr>
        <w:t>It is left up to gNB implementation to decide whether to use same or different eDRX configuration for a UE in RRC_INACTIVE as the one provided by AMF for that UE in RRC_IDLE.</w:t>
      </w:r>
    </w:p>
    <w:p w14:paraId="281C781F" w14:textId="77777777" w:rsidR="0091504B" w:rsidRDefault="0091504B">
      <w:pPr>
        <w:pStyle w:val="TOC1"/>
        <w:rPr>
          <w:rFonts w:asciiTheme="minorHAnsi" w:eastAsiaTheme="minorEastAsia" w:hAnsiTheme="minorHAnsi" w:cstheme="minorBidi"/>
          <w:noProof/>
          <w:sz w:val="22"/>
        </w:rPr>
      </w:pPr>
      <w:r w:rsidRPr="006B57D2">
        <w:rPr>
          <w:b/>
          <w:noProof/>
        </w:rPr>
        <w:t>Proposal 4.2.</w:t>
      </w:r>
      <w:r>
        <w:rPr>
          <w:rFonts w:asciiTheme="minorHAnsi" w:eastAsiaTheme="minorEastAsia" w:hAnsiTheme="minorHAnsi" w:cstheme="minorBidi"/>
          <w:noProof/>
          <w:sz w:val="22"/>
        </w:rPr>
        <w:tab/>
      </w:r>
      <w:r>
        <w:rPr>
          <w:noProof/>
        </w:rPr>
        <w:t>RAN2 specification guarantees that a UE monitoring eDRX paging for RRC_INACTIVE can also receive its corresponding eDRX paging for RRC_IDLE (i.e. eDRX configuration provided for a UE in RRC_INACTIVE is a sub-set of the configuration provided to the UE in RRC_IDLE).</w:t>
      </w:r>
    </w:p>
    <w:p w14:paraId="6739062A" w14:textId="77777777" w:rsidR="0091504B" w:rsidRDefault="0091504B">
      <w:pPr>
        <w:pStyle w:val="TOC1"/>
        <w:rPr>
          <w:rFonts w:asciiTheme="minorHAnsi" w:eastAsiaTheme="minorEastAsia" w:hAnsiTheme="minorHAnsi" w:cstheme="minorBidi"/>
          <w:noProof/>
          <w:sz w:val="22"/>
        </w:rPr>
      </w:pPr>
      <w:r w:rsidRPr="006B57D2">
        <w:rPr>
          <w:b/>
          <w:noProof/>
        </w:rPr>
        <w:t>Proposal 5.</w:t>
      </w:r>
      <w:r>
        <w:rPr>
          <w:rFonts w:asciiTheme="minorHAnsi" w:eastAsiaTheme="minorEastAsia" w:hAnsiTheme="minorHAnsi" w:cstheme="minorBidi"/>
          <w:noProof/>
          <w:sz w:val="22"/>
        </w:rPr>
        <w:tab/>
      </w:r>
      <w:r>
        <w:rPr>
          <w:noProof/>
        </w:rPr>
        <w:t>If proposals 3 and 4 are agreed, paging mechanism is updated with eDRX ≤ 10.24sec to monitor only the UE-specific paging DRX for the corresponding RRC state (instead of the smallest of the configured ones).</w:t>
      </w:r>
    </w:p>
    <w:p w14:paraId="11AE6F59" w14:textId="77777777" w:rsidR="0091504B" w:rsidRDefault="0091504B">
      <w:pPr>
        <w:pStyle w:val="TOC1"/>
        <w:rPr>
          <w:rFonts w:asciiTheme="minorHAnsi" w:eastAsiaTheme="minorEastAsia" w:hAnsiTheme="minorHAnsi" w:cstheme="minorBidi"/>
          <w:noProof/>
          <w:sz w:val="22"/>
        </w:rPr>
      </w:pPr>
      <w:r w:rsidRPr="006B57D2">
        <w:rPr>
          <w:b/>
          <w:noProof/>
        </w:rPr>
        <w:t>Proposal 6.</w:t>
      </w:r>
      <w:r>
        <w:rPr>
          <w:rFonts w:asciiTheme="minorHAnsi" w:eastAsiaTheme="minorEastAsia" w:hAnsiTheme="minorHAnsi" w:cstheme="minorBidi"/>
          <w:noProof/>
          <w:sz w:val="22"/>
        </w:rPr>
        <w:tab/>
      </w:r>
      <w:r>
        <w:rPr>
          <w:noProof/>
        </w:rPr>
        <w:t>If proposals 3 and 4 are agreed, applicable part of eDRX (i.e. PH, PTW) defined for E-UTRA/5GC is used as baseline to enable eDRX &gt;10.24sec for both RRC_IDLE and RRC_INACTIVE in NR/5GC.</w:t>
      </w:r>
    </w:p>
    <w:p w14:paraId="6BF266FF" w14:textId="77777777" w:rsidR="0091504B" w:rsidRDefault="0091504B">
      <w:pPr>
        <w:pStyle w:val="TOC1"/>
        <w:rPr>
          <w:rFonts w:asciiTheme="minorHAnsi" w:eastAsiaTheme="minorEastAsia" w:hAnsiTheme="minorHAnsi" w:cstheme="minorBidi"/>
          <w:noProof/>
          <w:sz w:val="22"/>
        </w:rPr>
      </w:pPr>
      <w:r w:rsidRPr="006B57D2">
        <w:rPr>
          <w:b/>
          <w:noProof/>
        </w:rPr>
        <w:t>Proposal 7.</w:t>
      </w:r>
      <w:r>
        <w:rPr>
          <w:rFonts w:asciiTheme="minorHAnsi" w:eastAsiaTheme="minorEastAsia" w:hAnsiTheme="minorHAnsi" w:cstheme="minorBidi"/>
          <w:noProof/>
          <w:sz w:val="22"/>
        </w:rPr>
        <w:tab/>
      </w:r>
      <w:r>
        <w:rPr>
          <w:noProof/>
        </w:rPr>
        <w:t>The DRX value of 2.56 sec can be defined as one of the possible Extended DRX cycles for UEs in RRC_IDLE / RRC_INACTIVE if TS impact is minimal (i.e. following the same operation defined for any eDRX ≤ 10.24sec).</w:t>
      </w:r>
    </w:p>
    <w:p w14:paraId="4D663148" w14:textId="77777777" w:rsidR="0091504B" w:rsidRDefault="0091504B">
      <w:pPr>
        <w:pStyle w:val="TOC1"/>
        <w:rPr>
          <w:rFonts w:asciiTheme="minorHAnsi" w:eastAsiaTheme="minorEastAsia" w:hAnsiTheme="minorHAnsi" w:cstheme="minorBidi"/>
          <w:noProof/>
          <w:sz w:val="22"/>
        </w:rPr>
      </w:pPr>
      <w:r w:rsidRPr="006B57D2">
        <w:rPr>
          <w:b/>
          <w:noProof/>
        </w:rPr>
        <w:t>Proposal 8.</w:t>
      </w:r>
      <w:r>
        <w:rPr>
          <w:rFonts w:asciiTheme="minorHAnsi" w:eastAsiaTheme="minorEastAsia" w:hAnsiTheme="minorHAnsi" w:cstheme="minorBidi"/>
          <w:noProof/>
          <w:sz w:val="22"/>
        </w:rPr>
        <w:tab/>
      </w:r>
      <w:r>
        <w:rPr>
          <w:noProof/>
        </w:rPr>
        <w:t>Send an LS to SA2, and CT1 asking for feasibility (e.g. considering NAS re-transmission timer, or UE’s RRM requirements) if the maximum extended DRX length for UEs in RRC_IDLE and RRC_INACTIVE is allowed up to 10485.76 sec.</w:t>
      </w:r>
    </w:p>
    <w:p w14:paraId="647D7FAE" w14:textId="77777777" w:rsidR="0091504B" w:rsidRDefault="0091504B">
      <w:pPr>
        <w:pStyle w:val="TOC1"/>
        <w:rPr>
          <w:rFonts w:asciiTheme="minorHAnsi" w:eastAsiaTheme="minorEastAsia" w:hAnsiTheme="minorHAnsi" w:cstheme="minorBidi"/>
          <w:noProof/>
          <w:sz w:val="22"/>
        </w:rPr>
      </w:pPr>
      <w:r w:rsidRPr="006B57D2">
        <w:rPr>
          <w:b/>
          <w:noProof/>
        </w:rPr>
        <w:t>Proposal 9.</w:t>
      </w:r>
      <w:r>
        <w:rPr>
          <w:rFonts w:asciiTheme="minorHAnsi" w:eastAsiaTheme="minorEastAsia" w:hAnsiTheme="minorHAnsi" w:cstheme="minorBidi"/>
          <w:noProof/>
          <w:sz w:val="22"/>
        </w:rPr>
        <w:tab/>
      </w:r>
      <w:r>
        <w:rPr>
          <w:noProof/>
        </w:rPr>
        <w:t>Send an LS to SA2, CT1 including all agreed proposals on eDRX (for RRC_IDLE and RRC_INACTIVE) and ask whether they may have any input (e.g. considering eDRX feature already supported in 5GC when connected to E-UTRA).</w:t>
      </w:r>
    </w:p>
    <w:p w14:paraId="0580D4BA" w14:textId="1F3CCF03" w:rsidR="00EB410E" w:rsidRDefault="00EB410E" w:rsidP="00460CF3">
      <w:pPr>
        <w:jc w:val="both"/>
        <w:rPr>
          <w:lang w:eastAsia="zh-CN"/>
        </w:rPr>
      </w:pPr>
      <w:r>
        <w:rPr>
          <w:lang w:eastAsia="zh-CN"/>
        </w:rPr>
        <w:lastRenderedPageBreak/>
        <w:fldChar w:fldCharType="end"/>
      </w:r>
    </w:p>
    <w:p w14:paraId="4831B0DD" w14:textId="77777777" w:rsidR="00EB410E" w:rsidRDefault="00EB410E" w:rsidP="00AF111F">
      <w:pPr>
        <w:pStyle w:val="Heading1"/>
        <w:numPr>
          <w:ilvl w:val="0"/>
          <w:numId w:val="2"/>
        </w:numPr>
        <w:jc w:val="both"/>
      </w:pPr>
      <w:bookmarkStart w:id="134" w:name="_Ref434066290"/>
      <w:r>
        <w:t>Reference</w:t>
      </w:r>
      <w:bookmarkEnd w:id="134"/>
    </w:p>
    <w:p w14:paraId="50435B8C" w14:textId="4236E9F1" w:rsidR="00DC0F57" w:rsidRDefault="00A21A43" w:rsidP="00AF111F">
      <w:pPr>
        <w:pStyle w:val="Doc-title"/>
        <w:numPr>
          <w:ilvl w:val="0"/>
          <w:numId w:val="3"/>
        </w:numPr>
        <w:spacing w:before="0" w:after="60"/>
        <w:jc w:val="both"/>
        <w:rPr>
          <w:rFonts w:ascii="Times New Roman" w:hAnsi="Times New Roman" w:cs="Times New Roman"/>
          <w:sz w:val="20"/>
        </w:rPr>
      </w:pPr>
      <w:bookmarkStart w:id="135" w:name="_Ref478150265"/>
      <w:bookmarkEnd w:id="1"/>
      <w:r w:rsidRPr="00A21A43">
        <w:rPr>
          <w:rFonts w:ascii="Times New Roman" w:hAnsi="Times New Roman" w:cs="Times New Roman"/>
          <w:sz w:val="20"/>
        </w:rPr>
        <w:t>RP-210918</w:t>
      </w:r>
      <w:r w:rsidR="00DE4079">
        <w:rPr>
          <w:rFonts w:ascii="Times New Roman" w:hAnsi="Times New Roman" w:cs="Times New Roman"/>
          <w:sz w:val="20"/>
        </w:rPr>
        <w:t xml:space="preserve">, </w:t>
      </w:r>
      <w:r w:rsidR="00DE4079" w:rsidRPr="00DE4079">
        <w:rPr>
          <w:rFonts w:ascii="Times New Roman" w:hAnsi="Times New Roman" w:cs="Times New Roman"/>
          <w:sz w:val="20"/>
        </w:rPr>
        <w:t>Revised WID on support of reduced capability NR devices</w:t>
      </w:r>
      <w:r w:rsidR="00DE4079">
        <w:rPr>
          <w:rFonts w:ascii="Times New Roman" w:hAnsi="Times New Roman" w:cs="Times New Roman"/>
          <w:sz w:val="20"/>
        </w:rPr>
        <w:t>, Rel-17 WID, March 2021.</w:t>
      </w:r>
    </w:p>
    <w:p w14:paraId="0028A2B5" w14:textId="77777777" w:rsidR="00095146" w:rsidRDefault="00DC0F57" w:rsidP="00AF111F">
      <w:pPr>
        <w:pStyle w:val="Doc-title"/>
        <w:numPr>
          <w:ilvl w:val="0"/>
          <w:numId w:val="3"/>
        </w:numPr>
        <w:spacing w:before="0" w:after="60"/>
        <w:jc w:val="both"/>
        <w:rPr>
          <w:rFonts w:ascii="Times New Roman" w:hAnsi="Times New Roman" w:cs="Times New Roman"/>
          <w:sz w:val="20"/>
        </w:rPr>
      </w:pPr>
      <w:bookmarkStart w:id="136" w:name="_Ref67956080"/>
      <w:r>
        <w:rPr>
          <w:rFonts w:ascii="Times New Roman" w:hAnsi="Times New Roman" w:cs="Times New Roman"/>
          <w:sz w:val="20"/>
        </w:rPr>
        <w:t xml:space="preserve">TR </w:t>
      </w:r>
      <w:r w:rsidR="00EF036B">
        <w:rPr>
          <w:rFonts w:ascii="Times New Roman" w:hAnsi="Times New Roman" w:cs="Times New Roman"/>
          <w:sz w:val="20"/>
        </w:rPr>
        <w:t xml:space="preserve">38.875, </w:t>
      </w:r>
      <w:r w:rsidR="00215870" w:rsidRPr="00215870">
        <w:rPr>
          <w:rFonts w:ascii="Times New Roman" w:hAnsi="Times New Roman" w:cs="Times New Roman"/>
          <w:sz w:val="20"/>
        </w:rPr>
        <w:t>Study on support of reduced capability NR devices</w:t>
      </w:r>
      <w:r w:rsidR="00215870">
        <w:rPr>
          <w:rFonts w:ascii="Times New Roman" w:hAnsi="Times New Roman" w:cs="Times New Roman"/>
          <w:sz w:val="20"/>
        </w:rPr>
        <w:t>, Rel-17</w:t>
      </w:r>
      <w:r w:rsidR="00095146">
        <w:rPr>
          <w:rFonts w:ascii="Times New Roman" w:hAnsi="Times New Roman" w:cs="Times New Roman"/>
          <w:sz w:val="20"/>
        </w:rPr>
        <w:t>.</w:t>
      </w:r>
    </w:p>
    <w:p w14:paraId="3607E9FA" w14:textId="77777777" w:rsidR="000C5822" w:rsidRDefault="00095146" w:rsidP="00AF111F">
      <w:pPr>
        <w:pStyle w:val="Doc-title"/>
        <w:numPr>
          <w:ilvl w:val="0"/>
          <w:numId w:val="3"/>
        </w:numPr>
        <w:spacing w:before="0" w:after="60"/>
        <w:jc w:val="both"/>
        <w:rPr>
          <w:rFonts w:ascii="Times New Roman" w:hAnsi="Times New Roman" w:cs="Times New Roman"/>
          <w:sz w:val="20"/>
        </w:rPr>
      </w:pPr>
      <w:bookmarkStart w:id="137" w:name="_Ref67958612"/>
      <w:r w:rsidRPr="00095146">
        <w:rPr>
          <w:rFonts w:ascii="Times New Roman" w:hAnsi="Times New Roman" w:cs="Times New Roman"/>
          <w:sz w:val="20"/>
        </w:rPr>
        <w:t>R2-2101242</w:t>
      </w:r>
      <w:bookmarkEnd w:id="135"/>
      <w:bookmarkEnd w:id="136"/>
      <w:r w:rsidR="001C6B69">
        <w:rPr>
          <w:rFonts w:ascii="Times New Roman" w:hAnsi="Times New Roman" w:cs="Times New Roman"/>
          <w:sz w:val="20"/>
        </w:rPr>
        <w:t>,</w:t>
      </w:r>
      <w:r w:rsidR="00EA3782" w:rsidRPr="00EA3782">
        <w:t xml:space="preserve"> </w:t>
      </w:r>
      <w:r w:rsidR="00EA3782" w:rsidRPr="00EA3782">
        <w:rPr>
          <w:rFonts w:ascii="Times New Roman" w:hAnsi="Times New Roman" w:cs="Times New Roman"/>
          <w:sz w:val="20"/>
        </w:rPr>
        <w:t>Summary of email discussion 154 - eDRX cycles</w:t>
      </w:r>
      <w:r w:rsidR="00EA3782">
        <w:rPr>
          <w:rFonts w:ascii="Times New Roman" w:hAnsi="Times New Roman" w:cs="Times New Roman"/>
          <w:sz w:val="20"/>
        </w:rPr>
        <w:t xml:space="preserve">, </w:t>
      </w:r>
      <w:r w:rsidR="001C6B69">
        <w:rPr>
          <w:rFonts w:ascii="Times New Roman" w:hAnsi="Times New Roman" w:cs="Times New Roman"/>
          <w:sz w:val="20"/>
        </w:rPr>
        <w:t>CATT, January 2021</w:t>
      </w:r>
      <w:r w:rsidR="000C5822">
        <w:rPr>
          <w:rFonts w:ascii="Times New Roman" w:hAnsi="Times New Roman" w:cs="Times New Roman"/>
          <w:sz w:val="20"/>
        </w:rPr>
        <w:t>.</w:t>
      </w:r>
    </w:p>
    <w:p w14:paraId="4AAA75E0" w14:textId="77777777" w:rsidR="00F85E5F" w:rsidRDefault="00C45CE5" w:rsidP="00AF111F">
      <w:pPr>
        <w:pStyle w:val="Doc-title"/>
        <w:numPr>
          <w:ilvl w:val="0"/>
          <w:numId w:val="3"/>
        </w:numPr>
        <w:spacing w:before="0" w:after="60"/>
        <w:jc w:val="both"/>
        <w:rPr>
          <w:rFonts w:ascii="Times New Roman" w:hAnsi="Times New Roman" w:cs="Times New Roman"/>
          <w:sz w:val="20"/>
        </w:rPr>
      </w:pPr>
      <w:bookmarkStart w:id="138" w:name="_Ref67989574"/>
      <w:r w:rsidRPr="00C45CE5">
        <w:rPr>
          <w:rFonts w:ascii="Times New Roman" w:hAnsi="Times New Roman" w:cs="Times New Roman"/>
          <w:sz w:val="20"/>
        </w:rPr>
        <w:t>R2-2102040</w:t>
      </w:r>
      <w:r>
        <w:rPr>
          <w:rFonts w:ascii="Times New Roman" w:hAnsi="Times New Roman" w:cs="Times New Roman"/>
          <w:sz w:val="20"/>
        </w:rPr>
        <w:t xml:space="preserve">, </w:t>
      </w:r>
      <w:r w:rsidRPr="00C45CE5">
        <w:rPr>
          <w:rFonts w:ascii="Times New Roman" w:hAnsi="Times New Roman" w:cs="Times New Roman"/>
          <w:sz w:val="20"/>
        </w:rPr>
        <w:t>Summary of offline 109 - [REDCAP] eDRX cycles</w:t>
      </w:r>
      <w:r>
        <w:rPr>
          <w:rFonts w:ascii="Times New Roman" w:hAnsi="Times New Roman" w:cs="Times New Roman"/>
          <w:sz w:val="20"/>
        </w:rPr>
        <w:t>, CATT, January 2021</w:t>
      </w:r>
      <w:r w:rsidR="00F85E5F">
        <w:rPr>
          <w:rFonts w:ascii="Times New Roman" w:hAnsi="Times New Roman" w:cs="Times New Roman"/>
          <w:sz w:val="20"/>
        </w:rPr>
        <w:t>.</w:t>
      </w:r>
    </w:p>
    <w:p w14:paraId="3CF9C56C" w14:textId="55178564" w:rsidR="00105623" w:rsidRDefault="00302D1F" w:rsidP="00AF111F">
      <w:pPr>
        <w:pStyle w:val="Doc-title"/>
        <w:numPr>
          <w:ilvl w:val="0"/>
          <w:numId w:val="3"/>
        </w:numPr>
        <w:spacing w:before="0" w:after="60"/>
        <w:jc w:val="both"/>
        <w:rPr>
          <w:rFonts w:ascii="Times New Roman" w:hAnsi="Times New Roman" w:cs="Times New Roman"/>
          <w:sz w:val="20"/>
        </w:rPr>
      </w:pPr>
      <w:bookmarkStart w:id="139" w:name="_Ref67990767"/>
      <w:bookmarkStart w:id="140" w:name="_Ref67996530"/>
      <w:bookmarkStart w:id="141" w:name="_Ref68005278"/>
      <w:bookmarkEnd w:id="137"/>
      <w:bookmarkEnd w:id="138"/>
      <w:r>
        <w:rPr>
          <w:rFonts w:ascii="Times New Roman" w:hAnsi="Times New Roman" w:cs="Times New Roman"/>
          <w:sz w:val="20"/>
        </w:rPr>
        <w:t xml:space="preserve">TS 23.501, </w:t>
      </w:r>
      <w:r w:rsidRPr="00302D1F">
        <w:rPr>
          <w:rFonts w:ascii="Times New Roman" w:hAnsi="Times New Roman" w:cs="Times New Roman"/>
          <w:sz w:val="20"/>
        </w:rPr>
        <w:t>System architecture for the 5G System (5GS);</w:t>
      </w:r>
      <w:r>
        <w:rPr>
          <w:rFonts w:ascii="Times New Roman" w:hAnsi="Times New Roman" w:cs="Times New Roman"/>
          <w:sz w:val="20"/>
        </w:rPr>
        <w:t xml:space="preserve"> Rel-16 stage-2</w:t>
      </w:r>
      <w:r w:rsidR="00105623">
        <w:rPr>
          <w:rFonts w:ascii="Times New Roman" w:hAnsi="Times New Roman" w:cs="Times New Roman"/>
          <w:sz w:val="20"/>
        </w:rPr>
        <w:t>.</w:t>
      </w:r>
    </w:p>
    <w:p w14:paraId="14C7327C" w14:textId="6EF870F1" w:rsidR="00E77D2B" w:rsidRDefault="00105623" w:rsidP="00AF111F">
      <w:pPr>
        <w:pStyle w:val="Doc-title"/>
        <w:numPr>
          <w:ilvl w:val="0"/>
          <w:numId w:val="3"/>
        </w:numPr>
        <w:spacing w:before="0" w:after="60"/>
        <w:jc w:val="both"/>
        <w:rPr>
          <w:rFonts w:ascii="Times New Roman" w:hAnsi="Times New Roman" w:cs="Times New Roman"/>
          <w:sz w:val="20"/>
        </w:rPr>
      </w:pPr>
      <w:bookmarkStart w:id="142" w:name="_Ref68032458"/>
      <w:r>
        <w:rPr>
          <w:rFonts w:ascii="Times New Roman" w:hAnsi="Times New Roman" w:cs="Times New Roman"/>
          <w:sz w:val="20"/>
        </w:rPr>
        <w:t xml:space="preserve">TS 23.502, </w:t>
      </w:r>
      <w:r w:rsidRPr="00105623">
        <w:rPr>
          <w:rFonts w:ascii="Times New Roman" w:hAnsi="Times New Roman" w:cs="Times New Roman"/>
          <w:sz w:val="20"/>
        </w:rPr>
        <w:t>Procedures for the 5G System (5GS)</w:t>
      </w:r>
      <w:r w:rsidRPr="00302D1F">
        <w:rPr>
          <w:rFonts w:ascii="Times New Roman" w:hAnsi="Times New Roman" w:cs="Times New Roman"/>
          <w:sz w:val="20"/>
        </w:rPr>
        <w:t>;</w:t>
      </w:r>
      <w:r>
        <w:rPr>
          <w:rFonts w:ascii="Times New Roman" w:hAnsi="Times New Roman" w:cs="Times New Roman"/>
          <w:sz w:val="20"/>
        </w:rPr>
        <w:t xml:space="preserve"> Rel-16 stage-2.</w:t>
      </w:r>
      <w:r w:rsidR="00E77D2B">
        <w:rPr>
          <w:rFonts w:ascii="Times New Roman" w:hAnsi="Times New Roman" w:cs="Times New Roman"/>
          <w:sz w:val="20"/>
        </w:rPr>
        <w:t>.</w:t>
      </w:r>
      <w:bookmarkEnd w:id="141"/>
      <w:bookmarkEnd w:id="142"/>
    </w:p>
    <w:p w14:paraId="0ECC8CA9" w14:textId="77777777" w:rsidR="00105623" w:rsidRDefault="00105623" w:rsidP="00AF111F">
      <w:pPr>
        <w:pStyle w:val="Doc-title"/>
        <w:numPr>
          <w:ilvl w:val="0"/>
          <w:numId w:val="3"/>
        </w:numPr>
        <w:spacing w:before="0" w:after="60"/>
        <w:jc w:val="both"/>
        <w:rPr>
          <w:rFonts w:ascii="Times New Roman" w:hAnsi="Times New Roman" w:cs="Times New Roman"/>
          <w:sz w:val="20"/>
        </w:rPr>
      </w:pPr>
      <w:bookmarkStart w:id="143" w:name="_Ref68033517"/>
      <w:r w:rsidRPr="00D30B01">
        <w:rPr>
          <w:rFonts w:ascii="Times New Roman" w:hAnsi="Times New Roman" w:cs="Times New Roman"/>
          <w:sz w:val="20"/>
        </w:rPr>
        <w:t>TS 38.304, User Equipment (UE) procedures in Idle mode and RRC Inactive state</w:t>
      </w:r>
      <w:r>
        <w:rPr>
          <w:rFonts w:ascii="Times New Roman" w:hAnsi="Times New Roman" w:cs="Times New Roman"/>
          <w:sz w:val="20"/>
        </w:rPr>
        <w:t>, Rel-16 NR.</w:t>
      </w:r>
      <w:bookmarkEnd w:id="143"/>
    </w:p>
    <w:p w14:paraId="583CE4E4" w14:textId="04FC0E62" w:rsidR="00105623" w:rsidRDefault="00105623" w:rsidP="00AF111F">
      <w:pPr>
        <w:pStyle w:val="Doc-title"/>
        <w:numPr>
          <w:ilvl w:val="0"/>
          <w:numId w:val="3"/>
        </w:numPr>
        <w:spacing w:before="0" w:after="60"/>
        <w:jc w:val="both"/>
        <w:rPr>
          <w:rFonts w:ascii="Times New Roman" w:hAnsi="Times New Roman" w:cs="Times New Roman"/>
          <w:sz w:val="20"/>
        </w:rPr>
      </w:pPr>
      <w:bookmarkStart w:id="144" w:name="_Ref68033771"/>
      <w:r>
        <w:rPr>
          <w:rFonts w:ascii="Times New Roman" w:hAnsi="Times New Roman" w:cs="Times New Roman"/>
          <w:sz w:val="20"/>
        </w:rPr>
        <w:t xml:space="preserve">TS 38.413, </w:t>
      </w:r>
      <w:r w:rsidRPr="005D334E">
        <w:rPr>
          <w:rFonts w:ascii="Times New Roman" w:hAnsi="Times New Roman" w:cs="Times New Roman"/>
          <w:sz w:val="20"/>
        </w:rPr>
        <w:t>NG Application Protocol (NGAP)</w:t>
      </w:r>
      <w:r>
        <w:rPr>
          <w:rFonts w:ascii="Times New Roman" w:hAnsi="Times New Roman" w:cs="Times New Roman"/>
          <w:sz w:val="20"/>
        </w:rPr>
        <w:t>, Rel-16 NG-RAN.</w:t>
      </w:r>
      <w:bookmarkEnd w:id="144"/>
    </w:p>
    <w:p w14:paraId="10424BB3" w14:textId="79F90BBC" w:rsidR="0046055F" w:rsidRDefault="0046055F" w:rsidP="00AF111F">
      <w:pPr>
        <w:pStyle w:val="Doc-title"/>
        <w:numPr>
          <w:ilvl w:val="0"/>
          <w:numId w:val="3"/>
        </w:numPr>
        <w:spacing w:before="0" w:after="60"/>
        <w:jc w:val="both"/>
        <w:rPr>
          <w:rFonts w:ascii="Times New Roman" w:hAnsi="Times New Roman" w:cs="Times New Roman"/>
          <w:sz w:val="20"/>
        </w:rPr>
      </w:pPr>
      <w:r>
        <w:rPr>
          <w:rFonts w:ascii="Times New Roman" w:hAnsi="Times New Roman" w:cs="Times New Roman"/>
          <w:sz w:val="20"/>
        </w:rPr>
        <w:t xml:space="preserve">TS 36.304, </w:t>
      </w:r>
      <w:r w:rsidRPr="0046055F">
        <w:rPr>
          <w:rFonts w:ascii="Times New Roman" w:hAnsi="Times New Roman" w:cs="Times New Roman"/>
          <w:sz w:val="20"/>
        </w:rPr>
        <w:t>User Equipment (UE) procedures in idle mode</w:t>
      </w:r>
      <w:r>
        <w:rPr>
          <w:rFonts w:ascii="Times New Roman" w:hAnsi="Times New Roman" w:cs="Times New Roman"/>
          <w:sz w:val="20"/>
        </w:rPr>
        <w:t>, Rel-16 E-UTRA.</w:t>
      </w:r>
    </w:p>
    <w:p w14:paraId="753492AC" w14:textId="18550234" w:rsidR="00F85E5F" w:rsidRDefault="00E77D2B" w:rsidP="00AF111F">
      <w:pPr>
        <w:pStyle w:val="Doc-title"/>
        <w:numPr>
          <w:ilvl w:val="0"/>
          <w:numId w:val="3"/>
        </w:numPr>
        <w:spacing w:before="0" w:after="60"/>
        <w:jc w:val="both"/>
        <w:rPr>
          <w:rFonts w:ascii="Times New Roman" w:hAnsi="Times New Roman" w:cs="Times New Roman"/>
          <w:sz w:val="20"/>
        </w:rPr>
      </w:pPr>
      <w:r w:rsidRPr="0065472B">
        <w:rPr>
          <w:rFonts w:ascii="Times New Roman" w:hAnsi="Times New Roman" w:cs="Times New Roman"/>
          <w:sz w:val="20"/>
        </w:rPr>
        <w:t>TS 2</w:t>
      </w:r>
      <w:r w:rsidR="0065472B" w:rsidRPr="0065472B">
        <w:rPr>
          <w:rFonts w:ascii="Times New Roman" w:hAnsi="Times New Roman" w:cs="Times New Roman"/>
          <w:sz w:val="20"/>
        </w:rPr>
        <w:t>4</w:t>
      </w:r>
      <w:r w:rsidRPr="0065472B">
        <w:rPr>
          <w:rFonts w:ascii="Times New Roman" w:hAnsi="Times New Roman" w:cs="Times New Roman"/>
          <w:sz w:val="20"/>
        </w:rPr>
        <w:t>.50</w:t>
      </w:r>
      <w:r w:rsidR="0065472B" w:rsidRPr="0065472B">
        <w:rPr>
          <w:rFonts w:ascii="Times New Roman" w:hAnsi="Times New Roman" w:cs="Times New Roman"/>
          <w:sz w:val="20"/>
        </w:rPr>
        <w:t>1</w:t>
      </w:r>
      <w:r w:rsidRPr="0065472B">
        <w:rPr>
          <w:rFonts w:ascii="Times New Roman" w:hAnsi="Times New Roman" w:cs="Times New Roman"/>
          <w:sz w:val="20"/>
        </w:rPr>
        <w:t xml:space="preserve">, </w:t>
      </w:r>
      <w:r w:rsidR="0065472B" w:rsidRPr="0065472B">
        <w:rPr>
          <w:rFonts w:ascii="Times New Roman" w:hAnsi="Times New Roman" w:cs="Times New Roman"/>
          <w:sz w:val="20"/>
        </w:rPr>
        <w:t xml:space="preserve">Non-Access-Stratum (NAS) protocol for 5G System (5GS); </w:t>
      </w:r>
      <w:r w:rsidR="00163F11" w:rsidRPr="0065472B">
        <w:rPr>
          <w:rFonts w:ascii="Times New Roman" w:hAnsi="Times New Roman" w:cs="Times New Roman"/>
          <w:sz w:val="20"/>
        </w:rPr>
        <w:t>Rel-16 stage-</w:t>
      </w:r>
      <w:r w:rsidR="0065472B">
        <w:rPr>
          <w:rFonts w:ascii="Times New Roman" w:hAnsi="Times New Roman" w:cs="Times New Roman"/>
          <w:sz w:val="20"/>
        </w:rPr>
        <w:t>3</w:t>
      </w:r>
      <w:r w:rsidR="00F85E5F" w:rsidRPr="0065472B">
        <w:rPr>
          <w:rFonts w:ascii="Times New Roman" w:hAnsi="Times New Roman" w:cs="Times New Roman"/>
          <w:sz w:val="20"/>
        </w:rPr>
        <w:t>.</w:t>
      </w:r>
      <w:bookmarkEnd w:id="139"/>
      <w:bookmarkEnd w:id="140"/>
    </w:p>
    <w:p w14:paraId="6F75219B" w14:textId="77777777" w:rsidR="00105623" w:rsidRPr="00F85E5F" w:rsidRDefault="00105623" w:rsidP="00AF111F">
      <w:pPr>
        <w:pStyle w:val="Doc-title"/>
        <w:numPr>
          <w:ilvl w:val="0"/>
          <w:numId w:val="3"/>
        </w:numPr>
        <w:spacing w:before="0" w:after="60"/>
        <w:jc w:val="both"/>
        <w:rPr>
          <w:rFonts w:ascii="Times New Roman" w:hAnsi="Times New Roman" w:cs="Times New Roman"/>
          <w:sz w:val="20"/>
        </w:rPr>
      </w:pPr>
      <w:bookmarkStart w:id="145" w:name="_Ref51146500"/>
      <w:bookmarkStart w:id="146" w:name="_Ref67990764"/>
      <w:r w:rsidRPr="00F85E5F">
        <w:rPr>
          <w:rFonts w:ascii="Times New Roman" w:hAnsi="Times New Roman" w:cs="Times New Roman"/>
          <w:sz w:val="20"/>
        </w:rPr>
        <w:t>C1-191389, Reply LS on eDRX cycles for CM-CONNECTED with RRC inactive, Rel-16 5G_CIoT, From CT1, To SA2, Ccing RAN2 and CT4, March 2019</w:t>
      </w:r>
      <w:bookmarkEnd w:id="145"/>
      <w:r w:rsidRPr="00F85E5F">
        <w:rPr>
          <w:rFonts w:ascii="Times New Roman" w:hAnsi="Times New Roman" w:cs="Times New Roman"/>
          <w:sz w:val="20"/>
        </w:rPr>
        <w:t>.</w:t>
      </w:r>
      <w:bookmarkEnd w:id="146"/>
    </w:p>
    <w:p w14:paraId="7B972B72" w14:textId="77777777" w:rsidR="00105623" w:rsidRDefault="00105623" w:rsidP="00AF111F">
      <w:pPr>
        <w:pStyle w:val="Doc-title"/>
        <w:numPr>
          <w:ilvl w:val="0"/>
          <w:numId w:val="3"/>
        </w:numPr>
        <w:spacing w:before="0" w:after="60"/>
        <w:jc w:val="both"/>
        <w:rPr>
          <w:rFonts w:ascii="Times New Roman" w:hAnsi="Times New Roman" w:cs="Times New Roman"/>
          <w:sz w:val="20"/>
        </w:rPr>
      </w:pPr>
      <w:bookmarkStart w:id="147" w:name="_Ref68034572"/>
      <w:r w:rsidRPr="00F85E5F">
        <w:rPr>
          <w:rFonts w:ascii="Times New Roman" w:hAnsi="Times New Roman" w:cs="Times New Roman"/>
          <w:sz w:val="20"/>
        </w:rPr>
        <w:t>R2-2006748, Use cases target to extend paging DRX cycle and relax measurements for stationary devices; Intel Corporation, August 2021</w:t>
      </w:r>
      <w:r>
        <w:rPr>
          <w:rFonts w:ascii="Times New Roman" w:hAnsi="Times New Roman" w:cs="Times New Roman"/>
          <w:sz w:val="20"/>
        </w:rPr>
        <w:t>.</w:t>
      </w:r>
      <w:bookmarkEnd w:id="147"/>
    </w:p>
    <w:p w14:paraId="74BA4E52" w14:textId="77777777" w:rsidR="00105623" w:rsidRPr="009C53C9" w:rsidRDefault="00105623" w:rsidP="00AF111F">
      <w:pPr>
        <w:jc w:val="both"/>
      </w:pPr>
    </w:p>
    <w:p w14:paraId="79E4382D" w14:textId="77777777" w:rsidR="00EB410E" w:rsidRPr="00084073" w:rsidRDefault="00EB410E" w:rsidP="00AF111F">
      <w:pPr>
        <w:jc w:val="both"/>
        <w:rPr>
          <w:lang w:val="en-GB" w:eastAsia="en-GB"/>
        </w:rPr>
      </w:pPr>
    </w:p>
    <w:p w14:paraId="1B4A3D65" w14:textId="77777777" w:rsidR="00DC0F57" w:rsidRPr="00EB410E" w:rsidRDefault="00DC0F57" w:rsidP="00AF111F">
      <w:pPr>
        <w:jc w:val="both"/>
        <w:rPr>
          <w:lang w:val="en-GB"/>
        </w:rPr>
      </w:pPr>
    </w:p>
    <w:sectPr w:rsidR="00DC0F57" w:rsidRPr="00EB410E"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A004F1" w14:textId="77777777" w:rsidR="004F1679" w:rsidRDefault="004F1679" w:rsidP="00935D25">
      <w:pPr>
        <w:spacing w:after="0"/>
      </w:pPr>
      <w:r>
        <w:separator/>
      </w:r>
    </w:p>
  </w:endnote>
  <w:endnote w:type="continuationSeparator" w:id="0">
    <w:p w14:paraId="3FBCA8CE" w14:textId="77777777" w:rsidR="004F1679" w:rsidRDefault="004F1679" w:rsidP="00935D25">
      <w:pPr>
        <w:spacing w:after="0"/>
      </w:pPr>
      <w:r>
        <w:continuationSeparator/>
      </w:r>
    </w:p>
  </w:endnote>
  <w:endnote w:type="continuationNotice" w:id="1">
    <w:p w14:paraId="22FC18F6" w14:textId="77777777" w:rsidR="004F1679" w:rsidRDefault="004F16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12CB15" w14:textId="77777777" w:rsidR="004F1679" w:rsidRDefault="004F1679" w:rsidP="00935D25">
      <w:pPr>
        <w:spacing w:after="0"/>
      </w:pPr>
      <w:r>
        <w:separator/>
      </w:r>
    </w:p>
  </w:footnote>
  <w:footnote w:type="continuationSeparator" w:id="0">
    <w:p w14:paraId="737E6C3D" w14:textId="77777777" w:rsidR="004F1679" w:rsidRDefault="004F1679" w:rsidP="00935D25">
      <w:pPr>
        <w:spacing w:after="0"/>
      </w:pPr>
      <w:r>
        <w:continuationSeparator/>
      </w:r>
    </w:p>
  </w:footnote>
  <w:footnote w:type="continuationNotice" w:id="1">
    <w:p w14:paraId="53404452" w14:textId="77777777" w:rsidR="004F1679" w:rsidRDefault="004F16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CD5251E"/>
    <w:multiLevelType w:val="hybridMultilevel"/>
    <w:tmpl w:val="313661BE"/>
    <w:lvl w:ilvl="0" w:tplc="9188804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512049"/>
    <w:multiLevelType w:val="hybridMultilevel"/>
    <w:tmpl w:val="7FA8E366"/>
    <w:lvl w:ilvl="0" w:tplc="E78EBB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5647301"/>
    <w:multiLevelType w:val="multilevel"/>
    <w:tmpl w:val="F9F25A2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6156F69"/>
    <w:multiLevelType w:val="hybridMultilevel"/>
    <w:tmpl w:val="DEB42714"/>
    <w:lvl w:ilvl="0" w:tplc="0409000B">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96C6C02"/>
    <w:multiLevelType w:val="hybridMultilevel"/>
    <w:tmpl w:val="7FA8E366"/>
    <w:lvl w:ilvl="0" w:tplc="E78EBB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99C1C7B"/>
    <w:multiLevelType w:val="hybridMultilevel"/>
    <w:tmpl w:val="99D4C1C4"/>
    <w:lvl w:ilvl="0" w:tplc="04090001">
      <w:start w:val="1"/>
      <w:numFmt w:val="bullet"/>
      <w:pStyle w:val="ListNumber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386D1D"/>
    <w:multiLevelType w:val="hybridMultilevel"/>
    <w:tmpl w:val="5D002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F72981"/>
    <w:multiLevelType w:val="hybridMultilevel"/>
    <w:tmpl w:val="87CC159C"/>
    <w:lvl w:ilvl="0" w:tplc="55506740">
      <w:numFmt w:val="bullet"/>
      <w:lvlText w:val="-"/>
      <w:lvlJc w:val="left"/>
      <w:pPr>
        <w:ind w:left="648" w:hanging="360"/>
      </w:pPr>
      <w:rPr>
        <w:rFonts w:ascii="Times New Roman" w:eastAsia="MS Mincho"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551C4BDA"/>
    <w:multiLevelType w:val="hybridMultilevel"/>
    <w:tmpl w:val="7898C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D24130"/>
    <w:multiLevelType w:val="hybridMultilevel"/>
    <w:tmpl w:val="7FA8E366"/>
    <w:lvl w:ilvl="0" w:tplc="E78EBB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66168A"/>
    <w:multiLevelType w:val="hybridMultilevel"/>
    <w:tmpl w:val="DDDA8016"/>
    <w:lvl w:ilvl="0" w:tplc="15D88724">
      <w:start w:val="6"/>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7B9F5EB3"/>
    <w:multiLevelType w:val="hybridMultilevel"/>
    <w:tmpl w:val="9768FB7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3"/>
  </w:num>
  <w:num w:numId="5">
    <w:abstractNumId w:val="12"/>
  </w:num>
  <w:num w:numId="6">
    <w:abstractNumId w:val="17"/>
  </w:num>
  <w:num w:numId="7">
    <w:abstractNumId w:val="2"/>
  </w:num>
  <w:num w:numId="8">
    <w:abstractNumId w:val="7"/>
  </w:num>
  <w:num w:numId="9">
    <w:abstractNumId w:val="5"/>
  </w:num>
  <w:num w:numId="10">
    <w:abstractNumId w:val="0"/>
  </w:num>
  <w:num w:numId="11">
    <w:abstractNumId w:val="11"/>
  </w:num>
  <w:num w:numId="12">
    <w:abstractNumId w:val="13"/>
  </w:num>
  <w:num w:numId="13">
    <w:abstractNumId w:val="4"/>
  </w:num>
  <w:num w:numId="14">
    <w:abstractNumId w:val="9"/>
  </w:num>
  <w:num w:numId="15">
    <w:abstractNumId w:val="15"/>
  </w:num>
  <w:num w:numId="16">
    <w:abstractNumId w:val="20"/>
  </w:num>
  <w:num w:numId="17">
    <w:abstractNumId w:val="8"/>
  </w:num>
  <w:num w:numId="18">
    <w:abstractNumId w:val="16"/>
  </w:num>
  <w:num w:numId="19">
    <w:abstractNumId w:val="21"/>
  </w:num>
  <w:num w:numId="20">
    <w:abstractNumId w:val="14"/>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7"/>
  </w:num>
  <w:num w:numId="23">
    <w:abstractNumId w:val="7"/>
  </w:num>
  <w:num w:numId="24">
    <w:abstractNumId w:val="7"/>
  </w:num>
  <w:num w:numId="25">
    <w:abstractNumId w:val="7"/>
  </w:num>
  <w:num w:numId="26">
    <w:abstractNumId w:val="7"/>
  </w:num>
  <w:num w:numId="27">
    <w:abstractNumId w:val="10"/>
  </w:num>
  <w:num w:numId="28">
    <w:abstractNumId w:val="6"/>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oofState w:spelling="clean" w:grammar="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2CF"/>
    <w:rsid w:val="000453E7"/>
    <w:rsid w:val="0004648C"/>
    <w:rsid w:val="00084C25"/>
    <w:rsid w:val="00095146"/>
    <w:rsid w:val="000B0DAE"/>
    <w:rsid w:val="000C5822"/>
    <w:rsid w:val="000C6FC7"/>
    <w:rsid w:val="000E00B6"/>
    <w:rsid w:val="00103A6E"/>
    <w:rsid w:val="00105623"/>
    <w:rsid w:val="001069E2"/>
    <w:rsid w:val="00111296"/>
    <w:rsid w:val="00125CE0"/>
    <w:rsid w:val="00127002"/>
    <w:rsid w:val="00153FA1"/>
    <w:rsid w:val="00163F11"/>
    <w:rsid w:val="001712B5"/>
    <w:rsid w:val="001849BB"/>
    <w:rsid w:val="001B47FA"/>
    <w:rsid w:val="001C6B69"/>
    <w:rsid w:val="001D136B"/>
    <w:rsid w:val="001D63A6"/>
    <w:rsid w:val="001D7F36"/>
    <w:rsid w:val="00215870"/>
    <w:rsid w:val="002239FB"/>
    <w:rsid w:val="0022680A"/>
    <w:rsid w:val="00231B51"/>
    <w:rsid w:val="002379D0"/>
    <w:rsid w:val="0024112A"/>
    <w:rsid w:val="00241417"/>
    <w:rsid w:val="002816B1"/>
    <w:rsid w:val="002842AB"/>
    <w:rsid w:val="00290FD7"/>
    <w:rsid w:val="0029553F"/>
    <w:rsid w:val="002F1C7B"/>
    <w:rsid w:val="00302D1F"/>
    <w:rsid w:val="0031093B"/>
    <w:rsid w:val="003157D8"/>
    <w:rsid w:val="003161CE"/>
    <w:rsid w:val="00341072"/>
    <w:rsid w:val="00343313"/>
    <w:rsid w:val="00350FD1"/>
    <w:rsid w:val="003545FE"/>
    <w:rsid w:val="00356B17"/>
    <w:rsid w:val="00363639"/>
    <w:rsid w:val="00393F1E"/>
    <w:rsid w:val="00395E4E"/>
    <w:rsid w:val="003A6AE5"/>
    <w:rsid w:val="003B0DE4"/>
    <w:rsid w:val="003B2CD5"/>
    <w:rsid w:val="003D5DC5"/>
    <w:rsid w:val="00401DF5"/>
    <w:rsid w:val="00413243"/>
    <w:rsid w:val="0042215A"/>
    <w:rsid w:val="00423BFD"/>
    <w:rsid w:val="00431F3E"/>
    <w:rsid w:val="00450691"/>
    <w:rsid w:val="0046055F"/>
    <w:rsid w:val="00460CF3"/>
    <w:rsid w:val="00466831"/>
    <w:rsid w:val="00474629"/>
    <w:rsid w:val="00483BE7"/>
    <w:rsid w:val="00493687"/>
    <w:rsid w:val="004B4E2E"/>
    <w:rsid w:val="004B77E2"/>
    <w:rsid w:val="004C6014"/>
    <w:rsid w:val="004F1679"/>
    <w:rsid w:val="00513731"/>
    <w:rsid w:val="0051416A"/>
    <w:rsid w:val="0053425B"/>
    <w:rsid w:val="005429EE"/>
    <w:rsid w:val="00573C0D"/>
    <w:rsid w:val="00576836"/>
    <w:rsid w:val="0058377A"/>
    <w:rsid w:val="00585B65"/>
    <w:rsid w:val="005B374D"/>
    <w:rsid w:val="005B409C"/>
    <w:rsid w:val="005B656C"/>
    <w:rsid w:val="005C195E"/>
    <w:rsid w:val="005D0059"/>
    <w:rsid w:val="005D11BF"/>
    <w:rsid w:val="005D334E"/>
    <w:rsid w:val="005E5E8D"/>
    <w:rsid w:val="005E7250"/>
    <w:rsid w:val="0061460D"/>
    <w:rsid w:val="00646913"/>
    <w:rsid w:val="0065472B"/>
    <w:rsid w:val="006664F7"/>
    <w:rsid w:val="006734F9"/>
    <w:rsid w:val="006A4AFA"/>
    <w:rsid w:val="006C6D8B"/>
    <w:rsid w:val="00702959"/>
    <w:rsid w:val="00723F24"/>
    <w:rsid w:val="0073362B"/>
    <w:rsid w:val="007342AA"/>
    <w:rsid w:val="00742016"/>
    <w:rsid w:val="00746BD0"/>
    <w:rsid w:val="007628CD"/>
    <w:rsid w:val="00772B59"/>
    <w:rsid w:val="007730A1"/>
    <w:rsid w:val="0077488D"/>
    <w:rsid w:val="00797B38"/>
    <w:rsid w:val="007B1843"/>
    <w:rsid w:val="007C2882"/>
    <w:rsid w:val="007C6038"/>
    <w:rsid w:val="007D50C7"/>
    <w:rsid w:val="007D5AF3"/>
    <w:rsid w:val="007E0609"/>
    <w:rsid w:val="007F4E67"/>
    <w:rsid w:val="008003AE"/>
    <w:rsid w:val="00822DBB"/>
    <w:rsid w:val="008359E9"/>
    <w:rsid w:val="00852485"/>
    <w:rsid w:val="00852A9F"/>
    <w:rsid w:val="00862088"/>
    <w:rsid w:val="00887C0D"/>
    <w:rsid w:val="00891AE4"/>
    <w:rsid w:val="00895FD1"/>
    <w:rsid w:val="008A3317"/>
    <w:rsid w:val="008A39A9"/>
    <w:rsid w:val="008B56A6"/>
    <w:rsid w:val="008E2A3C"/>
    <w:rsid w:val="008E64D8"/>
    <w:rsid w:val="008E671B"/>
    <w:rsid w:val="00914E32"/>
    <w:rsid w:val="0091504B"/>
    <w:rsid w:val="00935D25"/>
    <w:rsid w:val="009718F0"/>
    <w:rsid w:val="00985717"/>
    <w:rsid w:val="009B1C63"/>
    <w:rsid w:val="009B5BFC"/>
    <w:rsid w:val="009C53C9"/>
    <w:rsid w:val="009D2C1B"/>
    <w:rsid w:val="009F38DF"/>
    <w:rsid w:val="00A049DE"/>
    <w:rsid w:val="00A0670F"/>
    <w:rsid w:val="00A21A43"/>
    <w:rsid w:val="00A42D80"/>
    <w:rsid w:val="00A4565C"/>
    <w:rsid w:val="00A732A1"/>
    <w:rsid w:val="00A839CE"/>
    <w:rsid w:val="00A844BC"/>
    <w:rsid w:val="00A876FD"/>
    <w:rsid w:val="00AD0208"/>
    <w:rsid w:val="00AE7712"/>
    <w:rsid w:val="00AF111F"/>
    <w:rsid w:val="00B00414"/>
    <w:rsid w:val="00B0396F"/>
    <w:rsid w:val="00B03C0C"/>
    <w:rsid w:val="00B25C66"/>
    <w:rsid w:val="00B304C9"/>
    <w:rsid w:val="00B32B56"/>
    <w:rsid w:val="00B5633D"/>
    <w:rsid w:val="00B6455B"/>
    <w:rsid w:val="00B80962"/>
    <w:rsid w:val="00BA6122"/>
    <w:rsid w:val="00BE18E2"/>
    <w:rsid w:val="00C058D9"/>
    <w:rsid w:val="00C05D9B"/>
    <w:rsid w:val="00C11F11"/>
    <w:rsid w:val="00C363BD"/>
    <w:rsid w:val="00C37696"/>
    <w:rsid w:val="00C453AD"/>
    <w:rsid w:val="00C45CE5"/>
    <w:rsid w:val="00C67049"/>
    <w:rsid w:val="00C67BFB"/>
    <w:rsid w:val="00C86BDF"/>
    <w:rsid w:val="00CB2B3B"/>
    <w:rsid w:val="00CC1A0F"/>
    <w:rsid w:val="00CF58A8"/>
    <w:rsid w:val="00CF6A01"/>
    <w:rsid w:val="00D00CA0"/>
    <w:rsid w:val="00D16713"/>
    <w:rsid w:val="00D27FAE"/>
    <w:rsid w:val="00D30B01"/>
    <w:rsid w:val="00D3701D"/>
    <w:rsid w:val="00D60E40"/>
    <w:rsid w:val="00D83F8E"/>
    <w:rsid w:val="00D93F81"/>
    <w:rsid w:val="00DA5F98"/>
    <w:rsid w:val="00DB614A"/>
    <w:rsid w:val="00DC0F57"/>
    <w:rsid w:val="00DC3BAF"/>
    <w:rsid w:val="00DE0276"/>
    <w:rsid w:val="00DE2F96"/>
    <w:rsid w:val="00DE4079"/>
    <w:rsid w:val="00DF4C32"/>
    <w:rsid w:val="00DF7E0D"/>
    <w:rsid w:val="00E044AB"/>
    <w:rsid w:val="00E11CE7"/>
    <w:rsid w:val="00E64D6E"/>
    <w:rsid w:val="00E77D2B"/>
    <w:rsid w:val="00E84302"/>
    <w:rsid w:val="00E864EF"/>
    <w:rsid w:val="00EA3782"/>
    <w:rsid w:val="00EB410E"/>
    <w:rsid w:val="00ED7D99"/>
    <w:rsid w:val="00EE1870"/>
    <w:rsid w:val="00EE4262"/>
    <w:rsid w:val="00EF036B"/>
    <w:rsid w:val="00F658DB"/>
    <w:rsid w:val="00F6776C"/>
    <w:rsid w:val="00F67EB2"/>
    <w:rsid w:val="00F73A55"/>
    <w:rsid w:val="00F744EB"/>
    <w:rsid w:val="00F74BE6"/>
    <w:rsid w:val="00F77663"/>
    <w:rsid w:val="00F84281"/>
    <w:rsid w:val="00F85E5F"/>
    <w:rsid w:val="00FA2944"/>
    <w:rsid w:val="00FC0E10"/>
    <w:rsid w:val="00FD3A41"/>
    <w:rsid w:val="00FE4D83"/>
    <w:rsid w:val="00FF10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BD48A5C3-001A-481B-B650-27254EB0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7D50C7"/>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7D50C7"/>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unhideWhenUsed/>
    <w:rsid w:val="00ED7D99"/>
    <w:pPr>
      <w:spacing w:after="120"/>
    </w:pPr>
  </w:style>
  <w:style w:type="character" w:customStyle="1" w:styleId="BodyTextChar">
    <w:name w:val="Body Text Char"/>
    <w:link w:val="BodyText"/>
    <w:uiPriority w:val="99"/>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customStyle="1" w:styleId="B1">
    <w:name w:val="B1"/>
    <w:basedOn w:val="List"/>
    <w:link w:val="B1Zchn"/>
    <w:qFormat/>
    <w:rsid w:val="00474629"/>
    <w:pPr>
      <w:ind w:left="568" w:hanging="284"/>
      <w:contextualSpacing w:val="0"/>
      <w:textAlignment w:val="baseline"/>
    </w:pPr>
    <w:rPr>
      <w:rFonts w:eastAsia="MS Mincho"/>
      <w:lang w:val="en-GB"/>
    </w:rPr>
  </w:style>
  <w:style w:type="character" w:customStyle="1" w:styleId="B1Zchn">
    <w:name w:val="B1 Zchn"/>
    <w:link w:val="B1"/>
    <w:qFormat/>
    <w:rsid w:val="00474629"/>
    <w:rPr>
      <w:rFonts w:ascii="Times New Roman" w:eastAsia="MS Mincho" w:hAnsi="Times New Roman"/>
      <w:lang w:val="en-GB"/>
    </w:rPr>
  </w:style>
  <w:style w:type="paragraph" w:styleId="List">
    <w:name w:val="List"/>
    <w:basedOn w:val="Normal"/>
    <w:uiPriority w:val="99"/>
    <w:semiHidden/>
    <w:unhideWhenUsed/>
    <w:rsid w:val="00474629"/>
    <w:pPr>
      <w:ind w:left="360" w:hanging="360"/>
      <w:contextualSpacing/>
    </w:pPr>
  </w:style>
  <w:style w:type="paragraph" w:customStyle="1" w:styleId="B2">
    <w:name w:val="B2"/>
    <w:basedOn w:val="Normal"/>
    <w:link w:val="B2Char"/>
    <w:qFormat/>
    <w:rsid w:val="00DC0F57"/>
    <w:pPr>
      <w:overflowPunct/>
      <w:autoSpaceDE/>
      <w:autoSpaceDN/>
      <w:adjustRightInd/>
      <w:ind w:left="851" w:hanging="284"/>
    </w:pPr>
    <w:rPr>
      <w:rFonts w:eastAsiaTheme="minorEastAsia"/>
      <w:lang w:val="en-GB"/>
    </w:rPr>
  </w:style>
  <w:style w:type="paragraph" w:styleId="ListNumber3">
    <w:name w:val="List Number 3"/>
    <w:basedOn w:val="ListNumber2"/>
    <w:qFormat/>
    <w:rsid w:val="00DC0F57"/>
    <w:pPr>
      <w:numPr>
        <w:numId w:val="10"/>
      </w:numPr>
      <w:overflowPunct/>
      <w:autoSpaceDE/>
      <w:autoSpaceDN/>
      <w:adjustRightInd/>
      <w:spacing w:after="120" w:line="254" w:lineRule="auto"/>
      <w:ind w:left="720" w:hanging="432"/>
      <w:jc w:val="both"/>
    </w:pPr>
    <w:rPr>
      <w:rFonts w:ascii="Calibri" w:eastAsia="Times New Roman" w:hAnsi="Calibri"/>
      <w:sz w:val="22"/>
      <w:szCs w:val="22"/>
      <w:lang w:eastAsia="ja-JP"/>
    </w:rPr>
  </w:style>
  <w:style w:type="character" w:customStyle="1" w:styleId="B2Char">
    <w:name w:val="B2 Char"/>
    <w:link w:val="B2"/>
    <w:qFormat/>
    <w:rsid w:val="00DC0F57"/>
    <w:rPr>
      <w:rFonts w:ascii="Times New Roman" w:eastAsiaTheme="minorEastAsia" w:hAnsi="Times New Roman"/>
      <w:lang w:val="en-GB"/>
    </w:rPr>
  </w:style>
  <w:style w:type="paragraph" w:styleId="ListNumber2">
    <w:name w:val="List Number 2"/>
    <w:basedOn w:val="Normal"/>
    <w:uiPriority w:val="99"/>
    <w:semiHidden/>
    <w:unhideWhenUsed/>
    <w:rsid w:val="00DC0F57"/>
    <w:pPr>
      <w:numPr>
        <w:numId w:val="11"/>
      </w:numPr>
      <w:contextualSpacing/>
    </w:pPr>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목록"/>
    <w:basedOn w:val="Normal"/>
    <w:link w:val="ListParagraphChar"/>
    <w:uiPriority w:val="34"/>
    <w:qFormat/>
    <w:rsid w:val="00350FD1"/>
    <w:pPr>
      <w:ind w:left="720"/>
      <w:contextualSpacing/>
    </w:p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link w:val="ListParagraph"/>
    <w:uiPriority w:val="34"/>
    <w:qFormat/>
    <w:locked/>
    <w:rsid w:val="00BA6122"/>
    <w:rPr>
      <w:rFonts w:ascii="Times New Roman" w:eastAsia="SimSun" w:hAnsi="Times New Roman"/>
    </w:rPr>
  </w:style>
  <w:style w:type="character" w:styleId="CommentReference">
    <w:name w:val="annotation reference"/>
    <w:uiPriority w:val="99"/>
    <w:semiHidden/>
    <w:rsid w:val="00BA6122"/>
    <w:rPr>
      <w:sz w:val="16"/>
      <w:szCs w:val="16"/>
    </w:rPr>
  </w:style>
  <w:style w:type="paragraph" w:styleId="CommentText">
    <w:name w:val="annotation text"/>
    <w:basedOn w:val="Normal"/>
    <w:link w:val="CommentTextChar"/>
    <w:uiPriority w:val="99"/>
    <w:qFormat/>
    <w:rsid w:val="00BA6122"/>
    <w:pPr>
      <w:overflowPunct/>
      <w:autoSpaceDE/>
      <w:autoSpaceDN/>
      <w:adjustRightInd/>
      <w:spacing w:before="40" w:after="0"/>
    </w:pPr>
    <w:rPr>
      <w:rFonts w:ascii="Arial" w:eastAsia="MS Mincho" w:hAnsi="Arial"/>
      <w:lang w:val="en-GB" w:eastAsia="en-GB"/>
    </w:rPr>
  </w:style>
  <w:style w:type="character" w:customStyle="1" w:styleId="CommentTextChar">
    <w:name w:val="Comment Text Char"/>
    <w:basedOn w:val="DefaultParagraphFont"/>
    <w:link w:val="CommentText"/>
    <w:uiPriority w:val="99"/>
    <w:qFormat/>
    <w:rsid w:val="00BA6122"/>
    <w:rPr>
      <w:rFonts w:ascii="Arial" w:eastAsia="MS Mincho" w:hAnsi="Arial"/>
      <w:lang w:val="en-GB" w:eastAsia="en-GB"/>
    </w:rPr>
  </w:style>
  <w:style w:type="paragraph" w:styleId="PlainText">
    <w:name w:val="Plain Text"/>
    <w:basedOn w:val="Normal"/>
    <w:link w:val="PlainTextChar"/>
    <w:uiPriority w:val="99"/>
    <w:unhideWhenUsed/>
    <w:rsid w:val="005B656C"/>
    <w:pPr>
      <w:overflowPunct/>
      <w:autoSpaceDE/>
      <w:autoSpaceDN/>
      <w:adjustRightInd/>
      <w:spacing w:before="40" w:after="0"/>
    </w:pPr>
    <w:rPr>
      <w:rFonts w:ascii="Consolas" w:eastAsia="Calibri" w:hAnsi="Consolas"/>
      <w:sz w:val="21"/>
      <w:szCs w:val="21"/>
      <w:lang w:val="en-GB"/>
    </w:rPr>
  </w:style>
  <w:style w:type="character" w:customStyle="1" w:styleId="PlainTextChar">
    <w:name w:val="Plain Text Char"/>
    <w:basedOn w:val="DefaultParagraphFont"/>
    <w:link w:val="PlainText"/>
    <w:uiPriority w:val="99"/>
    <w:rsid w:val="005B656C"/>
    <w:rPr>
      <w:rFonts w:ascii="Consolas" w:hAnsi="Consolas"/>
      <w:sz w:val="21"/>
      <w:szCs w:val="21"/>
      <w:lang w:val="en-GB"/>
    </w:rPr>
  </w:style>
  <w:style w:type="paragraph" w:customStyle="1" w:styleId="ACTION">
    <w:name w:val="ACTION"/>
    <w:basedOn w:val="Normal"/>
    <w:rsid w:val="005B656C"/>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pPr>
    <w:rPr>
      <w:rFonts w:ascii="Arial" w:hAnsi="Arial"/>
      <w:b/>
      <w:color w:val="FF0000"/>
      <w:lang w:val="en-GB"/>
    </w:rPr>
  </w:style>
  <w:style w:type="paragraph" w:customStyle="1" w:styleId="Doc-text2">
    <w:name w:val="Doc-text2"/>
    <w:basedOn w:val="Normal"/>
    <w:link w:val="Doc-text2Char"/>
    <w:qFormat/>
    <w:rsid w:val="00C67BFB"/>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C67BFB"/>
    <w:rPr>
      <w:rFonts w:ascii="Arial" w:eastAsia="MS Mincho" w:hAnsi="Arial"/>
      <w:szCs w:val="24"/>
      <w:lang w:val="en-GB" w:eastAsia="en-GB"/>
    </w:rPr>
  </w:style>
  <w:style w:type="paragraph" w:customStyle="1" w:styleId="Comments">
    <w:name w:val="Comments"/>
    <w:basedOn w:val="Normal"/>
    <w:link w:val="CommentsChar"/>
    <w:qFormat/>
    <w:rsid w:val="00C67BFB"/>
    <w:pPr>
      <w:overflowPunct/>
      <w:autoSpaceDE/>
      <w:autoSpaceDN/>
      <w:adjustRightInd/>
      <w:spacing w:before="40" w:after="0"/>
    </w:pPr>
    <w:rPr>
      <w:rFonts w:ascii="Arial" w:eastAsia="MS Mincho" w:hAnsi="Arial"/>
      <w:i/>
      <w:sz w:val="18"/>
      <w:szCs w:val="24"/>
      <w:lang w:val="en-GB" w:eastAsia="en-GB"/>
    </w:rPr>
  </w:style>
  <w:style w:type="character" w:customStyle="1" w:styleId="CommentsChar">
    <w:name w:val="Comments Char"/>
    <w:link w:val="Comments"/>
    <w:qFormat/>
    <w:rsid w:val="00C67BFB"/>
    <w:rPr>
      <w:rFonts w:ascii="Arial" w:eastAsia="MS Mincho" w:hAnsi="Arial"/>
      <w:i/>
      <w:sz w:val="18"/>
      <w:szCs w:val="24"/>
      <w:lang w:val="en-GB" w:eastAsia="en-GB"/>
    </w:rPr>
  </w:style>
  <w:style w:type="paragraph" w:styleId="CommentSubject">
    <w:name w:val="annotation subject"/>
    <w:basedOn w:val="CommentText"/>
    <w:next w:val="CommentText"/>
    <w:link w:val="CommentSubjectChar"/>
    <w:uiPriority w:val="99"/>
    <w:semiHidden/>
    <w:unhideWhenUsed/>
    <w:rsid w:val="00B32B56"/>
    <w:pPr>
      <w:overflowPunct w:val="0"/>
      <w:autoSpaceDE w:val="0"/>
      <w:autoSpaceDN w:val="0"/>
      <w:adjustRightInd w:val="0"/>
      <w:spacing w:before="0" w:after="180"/>
    </w:pPr>
    <w:rPr>
      <w:rFonts w:ascii="Times New Roman" w:eastAsia="SimSun" w:hAnsi="Times New Roman"/>
      <w:b/>
      <w:bCs/>
      <w:lang w:val="en-US" w:eastAsia="en-US"/>
    </w:rPr>
  </w:style>
  <w:style w:type="character" w:customStyle="1" w:styleId="CommentSubjectChar">
    <w:name w:val="Comment Subject Char"/>
    <w:basedOn w:val="CommentTextChar"/>
    <w:link w:val="CommentSubject"/>
    <w:uiPriority w:val="99"/>
    <w:semiHidden/>
    <w:rsid w:val="00B32B56"/>
    <w:rPr>
      <w:rFonts w:ascii="Times New Roman" w:eastAsia="SimSun" w:hAnsi="Times New Roman"/>
      <w:b/>
      <w:bCs/>
      <w:lang w:val="en-GB" w:eastAsia="en-GB"/>
    </w:rPr>
  </w:style>
  <w:style w:type="character" w:customStyle="1" w:styleId="B1Char1">
    <w:name w:val="B1 Char1"/>
    <w:qFormat/>
    <w:locked/>
    <w:rsid w:val="0024112A"/>
    <w:rPr>
      <w:rFonts w:ascii="Times New Roman" w:eastAsia="Times New Roman" w:hAnsi="Times New Roman" w:cs="Times New Roman"/>
      <w:sz w:val="20"/>
      <w:szCs w:val="20"/>
      <w:lang w:val="en-GB"/>
    </w:rPr>
  </w:style>
  <w:style w:type="paragraph" w:customStyle="1" w:styleId="H6">
    <w:name w:val="H6"/>
    <w:basedOn w:val="Heading5"/>
    <w:next w:val="Normal"/>
    <w:rsid w:val="001849BB"/>
    <w:pPr>
      <w:numPr>
        <w:ilvl w:val="0"/>
        <w:numId w:val="0"/>
      </w:numPr>
      <w:overflowPunct/>
      <w:autoSpaceDE/>
      <w:autoSpaceDN/>
      <w:adjustRightInd/>
      <w:spacing w:before="120" w:after="180"/>
      <w:ind w:left="1985" w:hanging="1985"/>
      <w:outlineLvl w:val="9"/>
    </w:pPr>
    <w:rPr>
      <w:rFonts w:ascii="Arial" w:eastAsia="Times New Roman" w:hAnsi="Arial"/>
      <w:color w:val="auto"/>
      <w:lang w:val="en-GB" w:eastAsia="en-US"/>
    </w:rPr>
  </w:style>
  <w:style w:type="paragraph" w:customStyle="1" w:styleId="NO">
    <w:name w:val="NO"/>
    <w:basedOn w:val="Normal"/>
    <w:link w:val="NOZchn"/>
    <w:qFormat/>
    <w:rsid w:val="001849BB"/>
    <w:pPr>
      <w:keepLines/>
      <w:overflowPunct/>
      <w:autoSpaceDE/>
      <w:autoSpaceDN/>
      <w:adjustRightInd/>
      <w:ind w:left="1135" w:hanging="851"/>
    </w:pPr>
    <w:rPr>
      <w:rFonts w:eastAsia="Times New Roman"/>
      <w:lang w:val="en-GB"/>
    </w:rPr>
  </w:style>
  <w:style w:type="character" w:customStyle="1" w:styleId="B1Char">
    <w:name w:val="B1 Char"/>
    <w:rsid w:val="001849BB"/>
    <w:rPr>
      <w:lang w:eastAsia="en-US"/>
    </w:rPr>
  </w:style>
  <w:style w:type="character" w:customStyle="1" w:styleId="NOZchn">
    <w:name w:val="NO Zchn"/>
    <w:link w:val="NO"/>
    <w:qFormat/>
    <w:rsid w:val="001849BB"/>
    <w:rPr>
      <w:rFonts w:ascii="Times New Roman" w:eastAsia="Times New Roman" w:hAnsi="Times New Roman"/>
      <w:lang w:val="en-GB"/>
    </w:rPr>
  </w:style>
  <w:style w:type="paragraph" w:customStyle="1" w:styleId="B3">
    <w:name w:val="B3"/>
    <w:basedOn w:val="Normal"/>
    <w:rsid w:val="00E77D2B"/>
    <w:pPr>
      <w:overflowPunct/>
      <w:autoSpaceDE/>
      <w:autoSpaceDN/>
      <w:adjustRightInd/>
      <w:ind w:left="1135" w:hanging="284"/>
    </w:pPr>
    <w:rPr>
      <w:rFonts w:eastAsia="Times New Roman"/>
      <w:lang w:val="en-GB"/>
    </w:rPr>
  </w:style>
  <w:style w:type="paragraph" w:customStyle="1" w:styleId="TAL">
    <w:name w:val="TAL"/>
    <w:basedOn w:val="Normal"/>
    <w:link w:val="TALChar"/>
    <w:qFormat/>
    <w:rsid w:val="0065472B"/>
    <w:pPr>
      <w:keepNext/>
      <w:keepLines/>
      <w:overflowPunct/>
      <w:autoSpaceDE/>
      <w:autoSpaceDN/>
      <w:adjustRightInd/>
      <w:spacing w:after="0"/>
    </w:pPr>
    <w:rPr>
      <w:rFonts w:ascii="Arial" w:hAnsi="Arial"/>
      <w:sz w:val="18"/>
      <w:lang w:val="en-GB" w:eastAsia="x-none"/>
    </w:rPr>
  </w:style>
  <w:style w:type="character" w:customStyle="1" w:styleId="TALChar">
    <w:name w:val="TAL Char"/>
    <w:link w:val="TAL"/>
    <w:rsid w:val="0065472B"/>
    <w:rPr>
      <w:rFonts w:ascii="Arial" w:eastAsia="SimSun" w:hAnsi="Arial"/>
      <w:sz w:val="18"/>
      <w:lang w:val="en-GB" w:eastAsia="x-none"/>
    </w:rPr>
  </w:style>
  <w:style w:type="paragraph" w:customStyle="1" w:styleId="TAH">
    <w:name w:val="TAH"/>
    <w:basedOn w:val="TAC"/>
    <w:link w:val="TAHCar"/>
    <w:rsid w:val="0065472B"/>
    <w:rPr>
      <w:b/>
    </w:rPr>
  </w:style>
  <w:style w:type="paragraph" w:customStyle="1" w:styleId="TAC">
    <w:name w:val="TAC"/>
    <w:basedOn w:val="TAL"/>
    <w:link w:val="TACChar"/>
    <w:rsid w:val="0065472B"/>
    <w:pPr>
      <w:jc w:val="center"/>
    </w:pPr>
  </w:style>
  <w:style w:type="character" w:customStyle="1" w:styleId="TACChar">
    <w:name w:val="TAC Char"/>
    <w:link w:val="TAC"/>
    <w:locked/>
    <w:rsid w:val="0065472B"/>
    <w:rPr>
      <w:rFonts w:ascii="Arial" w:eastAsia="SimSun" w:hAnsi="Arial"/>
      <w:sz w:val="18"/>
      <w:lang w:val="en-GB" w:eastAsia="x-none"/>
    </w:rPr>
  </w:style>
  <w:style w:type="character" w:customStyle="1" w:styleId="TAHCar">
    <w:name w:val="TAH Car"/>
    <w:link w:val="TAH"/>
    <w:rsid w:val="0065472B"/>
    <w:rPr>
      <w:rFonts w:ascii="Arial" w:eastAsia="SimSun" w:hAnsi="Arial"/>
      <w:b/>
      <w:sz w:val="18"/>
      <w:lang w:val="en-GB" w:eastAsia="x-none"/>
    </w:rPr>
  </w:style>
  <w:style w:type="paragraph" w:styleId="Footer">
    <w:name w:val="footer"/>
    <w:basedOn w:val="Normal"/>
    <w:link w:val="FooterChar"/>
    <w:uiPriority w:val="99"/>
    <w:unhideWhenUsed/>
    <w:rsid w:val="00290FD7"/>
    <w:pPr>
      <w:tabs>
        <w:tab w:val="center" w:pos="4680"/>
        <w:tab w:val="right" w:pos="9360"/>
      </w:tabs>
      <w:spacing w:after="0"/>
    </w:pPr>
  </w:style>
  <w:style w:type="character" w:customStyle="1" w:styleId="FooterChar">
    <w:name w:val="Footer Char"/>
    <w:basedOn w:val="DefaultParagraphFont"/>
    <w:link w:val="Footer"/>
    <w:uiPriority w:val="99"/>
    <w:rsid w:val="00290FD7"/>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56036467">
      <w:bodyDiv w:val="1"/>
      <w:marLeft w:val="0"/>
      <w:marRight w:val="0"/>
      <w:marTop w:val="0"/>
      <w:marBottom w:val="0"/>
      <w:divBdr>
        <w:top w:val="none" w:sz="0" w:space="0" w:color="auto"/>
        <w:left w:val="none" w:sz="0" w:space="0" w:color="auto"/>
        <w:bottom w:val="none" w:sz="0" w:space="0" w:color="auto"/>
        <w:right w:val="none" w:sz="0" w:space="0" w:color="auto"/>
      </w:divBdr>
    </w:div>
    <w:div w:id="1503623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95BF3C-3D93-4769-94FC-10EF98CAD13D}">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B947BB14-A02A-49DE-A368-F1069FD50583}">
  <ds:schemaRefs>
    <ds:schemaRef ds:uri="http://schemas.openxmlformats.org/officeDocument/2006/bibliography"/>
  </ds:schemaRefs>
</ds:datastoreItem>
</file>

<file path=customXml/itemProps3.xml><?xml version="1.0" encoding="utf-8"?>
<ds:datastoreItem xmlns:ds="http://schemas.openxmlformats.org/officeDocument/2006/customXml" ds:itemID="{E5541D0E-F1F6-434C-96EE-954E0FBF6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0A8FE7-A725-40DC-8EDD-73611AB1DA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3313</Words>
  <Characters>18890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8</cp:revision>
  <dcterms:created xsi:type="dcterms:W3CDTF">2021-04-02T04:54:00Z</dcterms:created>
  <dcterms:modified xsi:type="dcterms:W3CDTF">2021-04-02T05:03:00Z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