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077C0F61"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8E6E88">
        <w:rPr>
          <w:rFonts w:ascii="Arial" w:eastAsia="宋体" w:hAnsi="Arial"/>
          <w:b/>
          <w:noProof/>
          <w:sz w:val="24"/>
          <w:lang w:val="en-US" w:eastAsia="zh-CN"/>
        </w:rPr>
        <w:t>[Offline-027] IOT NTN essenti</w:t>
      </w:r>
      <w:r w:rsidR="00A1595C">
        <w:rPr>
          <w:rFonts w:ascii="Arial" w:eastAsia="宋体" w:hAnsi="Arial"/>
          <w:b/>
          <w:noProof/>
          <w:sz w:val="24"/>
          <w:lang w:val="en-US" w:eastAsia="zh-CN"/>
        </w:rPr>
        <w:t>al</w:t>
      </w:r>
      <w:r w:rsidR="008E6E88">
        <w:rPr>
          <w:rFonts w:ascii="Arial" w:eastAsia="宋体"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This document is the summary of</w:t>
      </w:r>
      <w:r>
        <w:rPr>
          <w:rFonts w:eastAsia="宋体"/>
          <w:lang w:eastAsia="zh-CN"/>
        </w:rPr>
        <w:t xml:space="preserve"> the offline email discussion “</w:t>
      </w:r>
      <w:r w:rsidRPr="008E6E88">
        <w:rPr>
          <w:rFonts w:eastAsia="宋体"/>
          <w:lang w:eastAsia="zh-CN"/>
        </w:rPr>
        <w:t>[AT113bis-e][</w:t>
      </w:r>
      <w:proofErr w:type="gramStart"/>
      <w:r w:rsidRPr="008E6E88">
        <w:rPr>
          <w:rFonts w:eastAsia="宋体"/>
          <w:lang w:eastAsia="zh-CN"/>
        </w:rPr>
        <w:t>027][</w:t>
      </w:r>
      <w:proofErr w:type="gramEnd"/>
      <w:r w:rsidRPr="008E6E88">
        <w:rPr>
          <w:rFonts w:eastAsia="宋体"/>
          <w:lang w:eastAsia="zh-CN"/>
        </w:rPr>
        <w:t>IoT NTN] Essential Parts</w:t>
      </w:r>
      <w:r w:rsidRPr="00A93AB3">
        <w:rPr>
          <w:rFonts w:eastAsia="宋体"/>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w:t>
      </w:r>
      <w:proofErr w:type="gramStart"/>
      <w:r w:rsidRPr="00260650">
        <w:t>027][</w:t>
      </w:r>
      <w:proofErr w:type="gramEnd"/>
      <w:r w:rsidRPr="00260650">
        <w:t>IoT NTN] Essential Parts (Huawei)</w:t>
      </w:r>
    </w:p>
    <w:p w14:paraId="24E2A903" w14:textId="77777777" w:rsidR="008E6E88" w:rsidRPr="00260650" w:rsidRDefault="008E6E88" w:rsidP="008E6E88">
      <w:pPr>
        <w:pStyle w:val="EmailDiscussion2"/>
        <w:ind w:left="931"/>
      </w:pPr>
      <w:r w:rsidRPr="00260650">
        <w:tab/>
        <w:t xml:space="preserve">Scope: </w:t>
      </w:r>
      <w:proofErr w:type="gramStart"/>
      <w:r w:rsidRPr="00260650">
        <w:t>Take into account</w:t>
      </w:r>
      <w:proofErr w:type="gramEnd"/>
      <w:r w:rsidRPr="00260650">
        <w:t xml:space="preserve">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2"/>
      </w:pPr>
      <w:r>
        <w:t xml:space="preserve">User plane </w:t>
      </w:r>
    </w:p>
    <w:p w14:paraId="5A7D54F4" w14:textId="6B3FD594" w:rsidR="00EA4ABC" w:rsidRDefault="00EA4ABC" w:rsidP="008E67B7">
      <w:pPr>
        <w:pStyle w:val="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af9"/>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af9"/>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宋体"/>
                <w:lang w:eastAsia="zh-CN"/>
              </w:rPr>
            </w:pPr>
            <w:r>
              <w:rPr>
                <w:rFonts w:eastAsia="宋体"/>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宋体"/>
                <w:noProof/>
                <w:lang w:eastAsia="zh-CN"/>
              </w:rPr>
            </w:pPr>
            <w:r>
              <w:rPr>
                <w:rFonts w:eastAsia="宋体"/>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bl>
    <w:p w14:paraId="1259296D" w14:textId="77777777" w:rsidR="00EA4ABC" w:rsidRDefault="00EA4ABC" w:rsidP="00EA4ABC"/>
    <w:p w14:paraId="0AD3DEF9" w14:textId="12FC432C" w:rsidR="00816932" w:rsidRDefault="00816932" w:rsidP="008E67B7">
      <w:pPr>
        <w:pStyle w:val="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af9"/>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af9"/>
              <w:rPr>
                <w:rFonts w:eastAsia="MS Mincho"/>
              </w:rPr>
            </w:pPr>
          </w:p>
          <w:p w14:paraId="71BE8B0A" w14:textId="77777777" w:rsidR="00B02865" w:rsidRPr="00B02865" w:rsidRDefault="00B02865" w:rsidP="00B02865">
            <w:pPr>
              <w:pStyle w:val="af9"/>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af9"/>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X</w:t>
            </w:r>
            <w:r>
              <w:rPr>
                <w:rFonts w:eastAsia="宋体"/>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DRX function is essential for power saving for IOT. If HARQ RTT timer is not enhancement, UE cannot </w:t>
            </w:r>
            <w:proofErr w:type="gramStart"/>
            <w:r>
              <w:t>receiving</w:t>
            </w:r>
            <w:proofErr w:type="gramEnd"/>
            <w:r>
              <w:t xml:space="preserve">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The timer values need to be extended </w:t>
            </w:r>
            <w:proofErr w:type="gramStart"/>
            <w:r>
              <w:rPr>
                <w:rFonts w:eastAsia="宋体"/>
                <w:lang w:eastAsia="zh-CN"/>
              </w:rPr>
              <w:t>similar to</w:t>
            </w:r>
            <w:proofErr w:type="gramEnd"/>
            <w:r>
              <w:rPr>
                <w:rFonts w:eastAsia="宋体"/>
                <w:lang w:eastAsia="zh-CN"/>
              </w:rPr>
              <w:t xml:space="preserve">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These timers need to be extended to </w:t>
            </w:r>
            <w:r w:rsidRPr="0000663C">
              <w:rPr>
                <w:rFonts w:eastAsia="宋体"/>
                <w:lang w:eastAsia="zh-CN"/>
              </w:rPr>
              <w:t>accommodate</w:t>
            </w:r>
            <w:r>
              <w:rPr>
                <w:rFonts w:eastAsia="宋体"/>
                <w:lang w:eastAsia="zh-CN"/>
              </w:rPr>
              <w:t xml:space="preserve"> NTN’s large transmission delay.</w:t>
            </w:r>
          </w:p>
        </w:tc>
      </w:tr>
    </w:tbl>
    <w:p w14:paraId="1BBC7F22" w14:textId="77777777" w:rsidR="00EA4ABC" w:rsidRDefault="00EA4ABC" w:rsidP="00EA4ABC"/>
    <w:p w14:paraId="7C3280BB" w14:textId="467E03FE" w:rsidR="00B02865" w:rsidRDefault="00B02865"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xiaomi and Huawei that HARQ disabling </w:t>
            </w:r>
            <w:r w:rsidRPr="00840DE1">
              <w:rPr>
                <w:rFonts w:eastAsia="宋体"/>
                <w:noProof/>
                <w:lang w:eastAsia="zh-CN"/>
              </w:rPr>
              <w:t xml:space="preserve">to avoid the peak data rate reduction </w:t>
            </w:r>
            <w:r>
              <w:rPr>
                <w:rFonts w:eastAsia="宋体"/>
                <w:noProof/>
                <w:lang w:eastAsia="zh-CN"/>
              </w:rPr>
              <w:t>(arising from</w:t>
            </w:r>
            <w:r w:rsidRPr="00840DE1">
              <w:rPr>
                <w:rFonts w:eastAsia="宋体"/>
                <w:noProof/>
                <w:lang w:eastAsia="zh-CN"/>
              </w:rPr>
              <w:t xml:space="preserve"> HARQ stalling caused by the large RTT</w:t>
            </w:r>
            <w:r>
              <w:rPr>
                <w:rFonts w:eastAsia="宋体"/>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宋体"/>
                <w:lang w:eastAsia="zh-CN"/>
              </w:rPr>
            </w:pPr>
            <w:r>
              <w:rPr>
                <w:rFonts w:eastAsia="宋体"/>
                <w:lang w:eastAsia="zh-CN"/>
              </w:rPr>
              <w:t>This should be considered at least for GEO case</w:t>
            </w:r>
            <w:r w:rsidR="00E941F6">
              <w:rPr>
                <w:rFonts w:eastAsia="宋体"/>
                <w:lang w:eastAsia="zh-CN"/>
              </w:rPr>
              <w:t xml:space="preserve"> not to </w:t>
            </w:r>
            <w:r w:rsidR="0028580C">
              <w:rPr>
                <w:rFonts w:eastAsia="宋体"/>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宋体"/>
                <w:noProof/>
                <w:lang w:eastAsia="zh-CN"/>
              </w:rPr>
            </w:pPr>
            <w:r>
              <w:rPr>
                <w:rFonts w:eastAsia="宋体"/>
                <w:lang w:eastAsia="zh-CN"/>
              </w:rPr>
              <w:t>As large number of repetitions can be scheduled, network should be able to schedule</w:t>
            </w:r>
            <w:r w:rsidR="00A0485C">
              <w:rPr>
                <w:rFonts w:eastAsia="宋体"/>
                <w:lang w:eastAsia="zh-CN"/>
              </w:rPr>
              <w:t xml:space="preserve"> new transmission</w:t>
            </w:r>
            <w:r w:rsidR="00DE54D5">
              <w:rPr>
                <w:rFonts w:eastAsia="宋体"/>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Agree with Xiaomi and Huawei.</w:t>
            </w:r>
          </w:p>
        </w:tc>
      </w:tr>
    </w:tbl>
    <w:p w14:paraId="73C58955" w14:textId="77777777" w:rsidR="00B02865" w:rsidRDefault="00B02865" w:rsidP="00EA4ABC"/>
    <w:p w14:paraId="67CCD901" w14:textId="114AFF13" w:rsidR="00CB5AEB" w:rsidRDefault="00CB5AEB" w:rsidP="008E67B7">
      <w:pPr>
        <w:pStyle w:val="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af9"/>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 xml:space="preserve">therwise, </w:t>
            </w:r>
            <w:r w:rsidR="005D145A">
              <w:rPr>
                <w:rFonts w:eastAsia="宋体"/>
                <w:lang w:eastAsia="zh-CN"/>
              </w:rPr>
              <w:t xml:space="preserve">UE </w:t>
            </w:r>
            <w:r w:rsidR="005D145A">
              <w:rPr>
                <w:rFonts w:eastAsia="宋体" w:hint="eastAsia"/>
                <w:lang w:eastAsia="zh-CN"/>
              </w:rPr>
              <w:t>cannot</w:t>
            </w:r>
            <w:r w:rsidR="005D145A">
              <w:rPr>
                <w:rFonts w:eastAsia="宋体"/>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w:t>
            </w:r>
            <w:r w:rsidR="006E3BFB">
              <w:rPr>
                <w:rFonts w:eastAsia="宋体"/>
                <w:lang w:eastAsia="zh-CN"/>
              </w:rPr>
              <w:t>i</w:t>
            </w:r>
            <w:r>
              <w:rPr>
                <w:rFonts w:eastAsia="宋体"/>
                <w:lang w:eastAsia="zh-CN"/>
              </w:rPr>
              <w:t xml:space="preserve">, </w:t>
            </w:r>
            <w:proofErr w:type="spellStart"/>
            <w:r>
              <w:rPr>
                <w:rFonts w:eastAsia="宋体"/>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宋体"/>
                <w:noProof/>
                <w:lang w:eastAsia="zh-CN"/>
              </w:rPr>
            </w:pPr>
            <w:r>
              <w:rPr>
                <w:rFonts w:eastAsia="宋体"/>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have agreed to extend </w:t>
            </w:r>
            <w:proofErr w:type="spellStart"/>
            <w:r>
              <w:t>sr-ProhibitTimer</w:t>
            </w:r>
            <w:proofErr w:type="spellEnd"/>
            <w:r>
              <w:t xml:space="preserve"> to support NTN in RAN2#113e meeting.</w:t>
            </w:r>
          </w:p>
        </w:tc>
      </w:tr>
    </w:tbl>
    <w:p w14:paraId="379F5BBF" w14:textId="77777777" w:rsidR="00CB5AEB" w:rsidRDefault="00CB5AEB" w:rsidP="00CB5AEB"/>
    <w:p w14:paraId="29513ADC" w14:textId="58D03162" w:rsidR="0007541C" w:rsidRDefault="0007541C" w:rsidP="008E67B7">
      <w:pPr>
        <w:pStyle w:val="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af9"/>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w:t>
            </w:r>
            <w:proofErr w:type="gramStart"/>
            <w:r>
              <w:t>055][</w:t>
            </w:r>
            <w:proofErr w:type="gramEnd"/>
            <w:r>
              <w:t>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As </w:t>
            </w:r>
            <w:r w:rsidR="007700C8">
              <w:rPr>
                <w:rFonts w:eastAsia="宋体"/>
                <w:lang w:eastAsia="zh-CN"/>
              </w:rPr>
              <w:t>c</w:t>
            </w:r>
            <w:r>
              <w:rPr>
                <w:rFonts w:eastAsia="宋体"/>
                <w:lang w:eastAsia="zh-CN"/>
              </w:rPr>
              <w:t>onfigured grant</w:t>
            </w:r>
            <w:r w:rsidR="007700C8">
              <w:rPr>
                <w:rFonts w:eastAsia="宋体"/>
                <w:lang w:eastAsia="zh-CN"/>
              </w:rPr>
              <w:t xml:space="preserve"> and</w:t>
            </w:r>
            <w:r>
              <w:rPr>
                <w:rFonts w:eastAsia="宋体"/>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RAN2#112</w:t>
            </w:r>
            <w:r>
              <w:rPr>
                <w:rFonts w:eastAsia="宋体" w:hint="eastAsia"/>
                <w:lang w:eastAsia="zh-CN"/>
              </w:rPr>
              <w:t>e</w:t>
            </w:r>
            <w:r>
              <w:rPr>
                <w:rFonts w:eastAsia="宋体"/>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宋体"/>
                <w:lang w:eastAsia="zh-CN"/>
              </w:rPr>
            </w:pPr>
            <w:r w:rsidRPr="008562A2">
              <w:lastRenderedPageBreak/>
              <w:t>Unlike NR-NTN, as latency is not a critical performance requirement in NB-IoT devices, UL scheduling enhancement for delay reduction is not necessary for NB-IoT over NTN</w:t>
            </w:r>
            <w:r w:rsidRPr="008562A2">
              <w:rPr>
                <w:lang w:eastAsia="sv-SE"/>
              </w:rPr>
              <w:t>.</w:t>
            </w:r>
          </w:p>
        </w:tc>
      </w:tr>
    </w:tbl>
    <w:p w14:paraId="071299BE" w14:textId="77777777" w:rsidR="0007541C" w:rsidRDefault="0007541C" w:rsidP="0007541C"/>
    <w:p w14:paraId="4B8D67AE" w14:textId="3267C8DF" w:rsidR="00214CA8" w:rsidRDefault="00214CA8" w:rsidP="00214CA8">
      <w:pPr>
        <w:pStyle w:val="af9"/>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noProof/>
                <w:lang w:eastAsia="zh-CN"/>
              </w:rPr>
              <w:t>E</w:t>
            </w:r>
            <w:r>
              <w:rPr>
                <w:rFonts w:eastAsia="宋体"/>
                <w:noProof/>
                <w:lang w:eastAsia="zh-CN"/>
              </w:rPr>
              <w:t xml:space="preserve">DT/PUR was introduced mainly for reducing latency and signalling, it is not critical for IOT </w:t>
            </w:r>
            <w:r w:rsidRPr="00C61678">
              <w:t xml:space="preserve">intermittent delay-tolerant small packet </w:t>
            </w:r>
            <w:proofErr w:type="gramStart"/>
            <w:r w:rsidRPr="00C61678">
              <w:t>transmission</w:t>
            </w:r>
            <w:r>
              <w:t>s</w:t>
            </w:r>
            <w:r>
              <w:rPr>
                <w:rFonts w:eastAsia="宋体"/>
                <w:noProof/>
                <w:lang w:eastAsia="zh-CN"/>
              </w:rPr>
              <w:t xml:space="preserve">, </w:t>
            </w:r>
            <w:r w:rsidR="007A4FD3">
              <w:rPr>
                <w:rFonts w:eastAsia="宋体"/>
                <w:noProof/>
                <w:lang w:eastAsia="zh-CN"/>
              </w:rPr>
              <w:t>and</w:t>
            </w:r>
            <w:proofErr w:type="gramEnd"/>
            <w:r w:rsidR="007A4FD3">
              <w:rPr>
                <w:rFonts w:eastAsia="宋体"/>
                <w:noProof/>
                <w:lang w:eastAsia="zh-CN"/>
              </w:rPr>
              <w:t xml:space="preserve"> </w:t>
            </w:r>
            <w:r>
              <w:rPr>
                <w:rFonts w:eastAsia="宋体"/>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proofErr w:type="gramStart"/>
            <w:r>
              <w:rPr>
                <w:rFonts w:eastAsia="宋体"/>
                <w:b/>
                <w:bCs/>
                <w:lang w:eastAsia="zh-CN"/>
              </w:rPr>
              <w:t>no</w:t>
            </w:r>
            <w:proofErr w:type="gramEnd"/>
            <w:r>
              <w:rPr>
                <w:rFonts w:eastAsia="宋体"/>
                <w:b/>
                <w:bCs/>
                <w:lang w:eastAsia="zh-CN"/>
              </w:rPr>
              <w:t xml:space="preserve">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EDT/PUR were introduced for power saving for exactly the use case of </w:t>
            </w:r>
            <w:r w:rsidRPr="00C61678">
              <w:t>intermittent delay-tolerant small packet transmission</w:t>
            </w:r>
            <w:r>
              <w:t>s</w:t>
            </w:r>
            <w:r>
              <w:rPr>
                <w:rFonts w:eastAsia="宋体"/>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宋体"/>
                <w:noProof/>
                <w:lang w:eastAsia="zh-CN"/>
              </w:rPr>
              <w:t>apply</w:t>
            </w:r>
            <w:r w:rsidR="006E3BFB">
              <w:rPr>
                <w:rFonts w:eastAsia="宋体"/>
                <w:noProof/>
                <w:lang w:eastAsia="zh-CN"/>
              </w:rPr>
              <w:t>, no additional</w:t>
            </w:r>
            <w:r w:rsidR="00F54120">
              <w:rPr>
                <w:rFonts w:eastAsia="宋体"/>
                <w:noProof/>
                <w:lang w:eastAsia="zh-CN"/>
              </w:rPr>
              <w:t xml:space="preserve"> </w:t>
            </w:r>
            <w:r w:rsidR="006E3BFB">
              <w:rPr>
                <w:rFonts w:eastAsia="宋体"/>
                <w:noProof/>
                <w:lang w:eastAsia="zh-CN"/>
              </w:rPr>
              <w:t>work is needed</w:t>
            </w:r>
            <w:r>
              <w:rPr>
                <w:rFonts w:eastAsia="宋体"/>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宋体"/>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宋体"/>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EDT: Yes, it is the most essential </w:t>
            </w:r>
            <w:r w:rsidR="00685C5E">
              <w:rPr>
                <w:rFonts w:eastAsia="宋体"/>
                <w:lang w:eastAsia="zh-CN"/>
              </w:rPr>
              <w:t>RACH-based feature</w:t>
            </w:r>
            <w:r>
              <w:rPr>
                <w:rFonts w:eastAsia="宋体"/>
                <w:lang w:eastAsia="zh-CN"/>
              </w:rPr>
              <w:t xml:space="preserve"> and there is no further RAN2 impact foreseen to support it</w:t>
            </w:r>
            <w:r w:rsidR="000421D0">
              <w:rPr>
                <w:rFonts w:eastAsia="宋体"/>
                <w:lang w:eastAsia="zh-CN"/>
              </w:rPr>
              <w:t xml:space="preserve"> </w:t>
            </w:r>
            <w:r>
              <w:rPr>
                <w:rFonts w:eastAsia="宋体"/>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PUR: It is not clear if PUR can be supported in LEO scenario. However, it can be considered for GEO scenario but RAN1 may need to </w:t>
            </w:r>
            <w:proofErr w:type="gramStart"/>
            <w:r>
              <w:rPr>
                <w:rFonts w:eastAsia="宋体"/>
                <w:lang w:eastAsia="zh-CN"/>
              </w:rPr>
              <w:t>look into</w:t>
            </w:r>
            <w:proofErr w:type="gramEnd"/>
            <w:r>
              <w:rPr>
                <w:rFonts w:eastAsia="宋体"/>
                <w:lang w:eastAsia="zh-CN"/>
              </w:rPr>
              <w:t xml:space="preserve">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Agree with Huawei.</w:t>
            </w:r>
          </w:p>
        </w:tc>
      </w:tr>
    </w:tbl>
    <w:p w14:paraId="2C36C0C1" w14:textId="77777777" w:rsidR="00214CA8" w:rsidRDefault="00214CA8" w:rsidP="0007541C"/>
    <w:p w14:paraId="6D568A2D" w14:textId="53AAC5D6" w:rsidR="0007541C" w:rsidRPr="00EA4ABC" w:rsidRDefault="00486A3C" w:rsidP="008E67B7">
      <w:pPr>
        <w:pStyle w:val="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af9"/>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af9"/>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EA4ABC" w:rsidRDefault="0007541C" w:rsidP="00CB5AEB"/>
    <w:p w14:paraId="2E21690D" w14:textId="453037EE" w:rsidR="00486A3C" w:rsidRDefault="00486A3C"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t was already agreed in RAN2 #112e that:</w:t>
            </w:r>
            <w:r w:rsidR="0019579D">
              <w:t xml:space="preserve"> </w:t>
            </w:r>
            <w:r w:rsidR="0019579D" w:rsidRPr="0019579D">
              <w:rPr>
                <w:rFonts w:eastAsia="宋体"/>
                <w:lang w:eastAsia="zh-CN"/>
              </w:rPr>
              <w:t xml:space="preserve">There is no need to extend RLC and PDCP SN length for </w:t>
            </w:r>
            <w:proofErr w:type="spellStart"/>
            <w:r w:rsidR="0019579D" w:rsidRPr="0019579D">
              <w:rPr>
                <w:rFonts w:eastAsia="宋体"/>
                <w:lang w:eastAsia="zh-CN"/>
              </w:rPr>
              <w:t>eMTC</w:t>
            </w:r>
            <w:proofErr w:type="spellEnd"/>
            <w:r w:rsidR="0019579D" w:rsidRPr="0019579D">
              <w:rPr>
                <w:rFonts w:eastAsia="宋体"/>
                <w:lang w:eastAsia="zh-CN"/>
              </w:rPr>
              <w:t xml:space="preserve">/NB-IoT NTN, </w:t>
            </w:r>
            <w:proofErr w:type="gramStart"/>
            <w:r w:rsidR="0019579D" w:rsidRPr="0019579D">
              <w:rPr>
                <w:rFonts w:eastAsia="宋体"/>
                <w:lang w:eastAsia="zh-CN"/>
              </w:rPr>
              <w:t>similar to</w:t>
            </w:r>
            <w:proofErr w:type="gramEnd"/>
            <w:r w:rsidR="0019579D" w:rsidRPr="0019579D">
              <w:rPr>
                <w:rFonts w:eastAsia="宋体"/>
                <w:lang w:eastAsia="zh-CN"/>
              </w:rPr>
              <w:t xml:space="preserve"> NR-NTN</w:t>
            </w:r>
            <w:r w:rsidR="0019579D">
              <w:rPr>
                <w:rFonts w:eastAsia="宋体"/>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been agreed in </w:t>
            </w:r>
            <w:r>
              <w:rPr>
                <w:rFonts w:eastAsia="宋体"/>
                <w:lang w:eastAsia="zh-CN"/>
              </w:rPr>
              <w:t>RAN2 #112e that:</w:t>
            </w:r>
            <w:r>
              <w:t xml:space="preserve"> </w:t>
            </w:r>
            <w:r w:rsidRPr="0019579D">
              <w:rPr>
                <w:rFonts w:eastAsia="宋体"/>
                <w:lang w:eastAsia="zh-CN"/>
              </w:rPr>
              <w:t xml:space="preserve">There is no need to extend RLC and PDCP SN length for </w:t>
            </w:r>
            <w:proofErr w:type="spellStart"/>
            <w:r w:rsidRPr="0019579D">
              <w:rPr>
                <w:rFonts w:eastAsia="宋体"/>
                <w:lang w:eastAsia="zh-CN"/>
              </w:rPr>
              <w:t>eMTC</w:t>
            </w:r>
            <w:proofErr w:type="spellEnd"/>
            <w:r w:rsidRPr="0019579D">
              <w:rPr>
                <w:rFonts w:eastAsia="宋体"/>
                <w:lang w:eastAsia="zh-CN"/>
              </w:rPr>
              <w:t xml:space="preserve">/NB-IoT NTN, </w:t>
            </w:r>
            <w:proofErr w:type="gramStart"/>
            <w:r w:rsidRPr="0019579D">
              <w:rPr>
                <w:rFonts w:eastAsia="宋体"/>
                <w:lang w:eastAsia="zh-CN"/>
              </w:rPr>
              <w:t>similar to</w:t>
            </w:r>
            <w:proofErr w:type="gramEnd"/>
            <w:r w:rsidRPr="0019579D">
              <w:rPr>
                <w:rFonts w:eastAsia="宋体"/>
                <w:lang w:eastAsia="zh-CN"/>
              </w:rPr>
              <w:t xml:space="preserve">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宋体"/>
                <w:noProof/>
                <w:lang w:eastAsia="zh-CN"/>
              </w:rPr>
            </w:pPr>
            <w:r>
              <w:rPr>
                <w:rFonts w:eastAsia="宋体"/>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RAN2#112</w:t>
            </w:r>
            <w:r>
              <w:rPr>
                <w:rFonts w:eastAsia="宋体" w:hint="eastAsia"/>
                <w:lang w:eastAsia="zh-CN"/>
              </w:rPr>
              <w:t>e</w:t>
            </w:r>
            <w:r>
              <w:rPr>
                <w:rFonts w:eastAsia="宋体"/>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宋体"/>
                <w:lang w:eastAsia="zh-CN"/>
              </w:rPr>
            </w:pPr>
            <w:r w:rsidRPr="008562A2">
              <w:rPr>
                <w:lang w:eastAsia="sv-SE"/>
              </w:rPr>
              <w:t xml:space="preserve">There is no need to extend RLC and PDCP SN length for </w:t>
            </w:r>
            <w:proofErr w:type="spellStart"/>
            <w:r w:rsidRPr="008562A2">
              <w:rPr>
                <w:lang w:eastAsia="sv-SE"/>
              </w:rPr>
              <w:t>eMTC</w:t>
            </w:r>
            <w:proofErr w:type="spellEnd"/>
            <w:r w:rsidRPr="008562A2">
              <w:rPr>
                <w:lang w:eastAsia="sv-SE"/>
              </w:rPr>
              <w:t xml:space="preserve">/NB-IoT NTN, </w:t>
            </w:r>
            <w:proofErr w:type="gramStart"/>
            <w:r w:rsidRPr="008562A2">
              <w:rPr>
                <w:lang w:eastAsia="sv-SE"/>
              </w:rPr>
              <w:t>similar to</w:t>
            </w:r>
            <w:proofErr w:type="gramEnd"/>
            <w:r w:rsidRPr="008562A2">
              <w:rPr>
                <w:lang w:eastAsia="sv-SE"/>
              </w:rPr>
              <w:t xml:space="preserve"> NR-NTN.</w:t>
            </w:r>
          </w:p>
        </w:tc>
      </w:tr>
    </w:tbl>
    <w:p w14:paraId="730A28D1" w14:textId="77777777" w:rsidR="00CB5AEB" w:rsidRDefault="00CB5AEB" w:rsidP="00EA4ABC"/>
    <w:p w14:paraId="7C6F4660" w14:textId="08CFE738" w:rsidR="00214CA8" w:rsidRDefault="00214CA8" w:rsidP="00214CA8">
      <w:pPr>
        <w:pStyle w:val="af9"/>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RAN2#113</w:t>
            </w:r>
            <w:r>
              <w:rPr>
                <w:rFonts w:eastAsia="宋体" w:hint="eastAsia"/>
                <w:lang w:eastAsia="zh-CN"/>
              </w:rPr>
              <w:t>e</w:t>
            </w:r>
            <w:r>
              <w:rPr>
                <w:rFonts w:eastAsia="宋体"/>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宋体"/>
                <w:noProof/>
                <w:lang w:eastAsia="zh-CN"/>
              </w:rPr>
            </w:pPr>
            <w:r w:rsidRPr="00C467F7">
              <w:t xml:space="preserve">Extend the value range of </w:t>
            </w:r>
            <w:r w:rsidRPr="00C467F7">
              <w:rPr>
                <w:i/>
                <w:iCs/>
              </w:rPr>
              <w:t>t-Reordering</w:t>
            </w:r>
            <w:r w:rsidRPr="00C467F7">
              <w:t xml:space="preserve"> to support IoT NTN.</w:t>
            </w:r>
          </w:p>
        </w:tc>
      </w:tr>
    </w:tbl>
    <w:p w14:paraId="1A063D6D" w14:textId="77777777" w:rsidR="00214CA8" w:rsidRDefault="00214CA8" w:rsidP="00EA4ABC"/>
    <w:p w14:paraId="43E6EE4A" w14:textId="77777777" w:rsidR="00214CA8" w:rsidRDefault="00214CA8" w:rsidP="00EA4ABC"/>
    <w:p w14:paraId="60D7D4FF" w14:textId="5D7C86CC" w:rsidR="00214CA8" w:rsidRDefault="00214CA8" w:rsidP="00214CA8">
      <w:pPr>
        <w:pStyle w:val="af9"/>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0A91F548" w14:textId="6C65DBA1" w:rsidR="00214CA8" w:rsidRPr="00A93AB3" w:rsidRDefault="00B13818"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宋体"/>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等线"/>
                <w:lang w:eastAsia="zh-CN"/>
              </w:rPr>
            </w:pPr>
            <w:proofErr w:type="gramStart"/>
            <w:r>
              <w:rPr>
                <w:rFonts w:eastAsia="等线" w:hint="eastAsia"/>
                <w:lang w:eastAsia="zh-CN"/>
              </w:rPr>
              <w:t>S</w:t>
            </w:r>
            <w:r>
              <w:rPr>
                <w:rFonts w:eastAsia="等线"/>
                <w:lang w:eastAsia="zh-CN"/>
              </w:rPr>
              <w:t>imilarly</w:t>
            </w:r>
            <w:proofErr w:type="gramEnd"/>
            <w:r>
              <w:rPr>
                <w:rFonts w:eastAsia="等线"/>
                <w:lang w:eastAsia="zh-CN"/>
              </w:rPr>
              <w:t xml:space="preserve"> for IOT NTN, PDCP discard timer should be greater than t reordering timer. The current maximum PDCP </w:t>
            </w:r>
            <w:proofErr w:type="spellStart"/>
            <w:r>
              <w:rPr>
                <w:rFonts w:eastAsia="等线"/>
                <w:lang w:eastAsia="zh-CN"/>
              </w:rPr>
              <w:t>discardTimer</w:t>
            </w:r>
            <w:proofErr w:type="spellEnd"/>
            <w:r>
              <w:rPr>
                <w:rFonts w:eastAsia="等线"/>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等线"/>
                <w:lang w:eastAsia="zh-CN"/>
              </w:rPr>
              <w:t>discardTimer</w:t>
            </w:r>
            <w:proofErr w:type="spellEnd"/>
            <w:r>
              <w:rPr>
                <w:rFonts w:eastAsia="等线"/>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7519F67E" w14:textId="219BE4B0"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eMTC, it i</w:t>
            </w:r>
            <w:r w:rsidR="00F54120">
              <w:rPr>
                <w:rFonts w:eastAsia="宋体"/>
                <w:noProof/>
                <w:lang w:eastAsia="zh-CN"/>
              </w:rPr>
              <w:t>s possible to configure infinity</w:t>
            </w:r>
            <w:r>
              <w:rPr>
                <w:rFonts w:eastAsia="宋体"/>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6EF6EB3" w14:textId="34A190C8"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宋体"/>
                <w:noProof/>
                <w:lang w:eastAsia="zh-CN"/>
              </w:rPr>
            </w:pPr>
            <w:r>
              <w:rPr>
                <w:rFonts w:eastAsia="宋体"/>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宋体"/>
                <w:lang w:eastAsia="zh-CN"/>
              </w:rPr>
            </w:pPr>
            <w:r>
              <w:t>We see</w:t>
            </w:r>
            <w:r w:rsidRPr="008562A2">
              <w:t xml:space="preserve"> no need to extend PDCP Discard timer </w:t>
            </w:r>
            <w:r>
              <w:t>unless</w:t>
            </w:r>
            <w:r w:rsidRPr="008562A2">
              <w:t xml:space="preserve"> any new QoS requirement is defined</w:t>
            </w:r>
          </w:p>
        </w:tc>
      </w:tr>
    </w:tbl>
    <w:p w14:paraId="0D5068F9" w14:textId="77777777" w:rsidR="00214CA8" w:rsidRDefault="00214CA8" w:rsidP="00EA4ABC"/>
    <w:p w14:paraId="67223414" w14:textId="261395A9" w:rsidR="008E67B7" w:rsidRPr="00EA4ABC" w:rsidRDefault="008E67B7" w:rsidP="008E67B7">
      <w:pPr>
        <w:pStyle w:val="3"/>
      </w:pPr>
      <w:r>
        <w:lastRenderedPageBreak/>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IoT-NTN work related to </w:t>
            </w:r>
            <w:proofErr w:type="spellStart"/>
            <w:r>
              <w:t>eMTC</w:t>
            </w:r>
            <w:proofErr w:type="spellEnd"/>
            <w:r>
              <w:t xml:space="preserve">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af9"/>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af9"/>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w:t>
            </w:r>
            <w:r>
              <w:rPr>
                <w:rFonts w:eastAsia="宋体"/>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R</w:t>
            </w:r>
            <w:r>
              <w:rPr>
                <w:rFonts w:eastAsia="宋体"/>
                <w:lang w:eastAsia="zh-CN"/>
              </w:rPr>
              <w:t xml:space="preserve">AN1 </w:t>
            </w:r>
            <w:r w:rsidR="00A37324">
              <w:rPr>
                <w:rFonts w:eastAsia="宋体"/>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Need for cover</w:t>
            </w:r>
            <w:r w:rsidR="00F54120">
              <w:rPr>
                <w:rFonts w:eastAsia="宋体"/>
                <w:noProof/>
                <w:lang w:eastAsia="zh-CN"/>
              </w:rPr>
              <w:t>ag</w:t>
            </w:r>
            <w:r>
              <w:rPr>
                <w:rFonts w:eastAsia="宋体"/>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 xml:space="preserve">CE-Mode B is an optional feature </w:t>
            </w:r>
            <w:r>
              <w:rPr>
                <w:rFonts w:eastAsia="宋体"/>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r w:rsidR="00F51196">
              <w:rPr>
                <w:rFonts w:eastAsia="宋体"/>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宋体"/>
                <w:noProof/>
                <w:lang w:eastAsia="zh-CN"/>
              </w:rPr>
            </w:pPr>
            <w:r>
              <w:rPr>
                <w:rFonts w:eastAsia="宋体"/>
                <w:lang w:eastAsia="zh-CN"/>
              </w:rPr>
              <w:t>T</w:t>
            </w:r>
            <w:r w:rsidR="003C0291">
              <w:rPr>
                <w:rFonts w:eastAsia="宋体"/>
                <w:lang w:eastAsia="zh-CN"/>
              </w:rPr>
              <w:t xml:space="preserve">his </w:t>
            </w:r>
            <w:r>
              <w:rPr>
                <w:rFonts w:eastAsia="宋体"/>
                <w:lang w:eastAsia="zh-CN"/>
              </w:rPr>
              <w:t>should</w:t>
            </w:r>
            <w:r w:rsidR="003C0291">
              <w:rPr>
                <w:rFonts w:eastAsia="宋体"/>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宋体"/>
                <w:lang w:eastAsia="zh-CN"/>
              </w:rPr>
            </w:pPr>
            <w:r>
              <w:t>Link budget may become even more challenging due to the larger path loss in NTN, but it is up to RAN1 to decide.</w:t>
            </w:r>
          </w:p>
        </w:tc>
      </w:tr>
    </w:tbl>
    <w:p w14:paraId="1D5106C3" w14:textId="77777777" w:rsidR="00214CA8" w:rsidRPr="00EA4ABC" w:rsidRDefault="00214CA8" w:rsidP="008E67B7"/>
    <w:p w14:paraId="622601DC" w14:textId="3E040768" w:rsidR="008E67B7" w:rsidRDefault="000831B3" w:rsidP="000831B3">
      <w:pPr>
        <w:pStyle w:val="2"/>
      </w:pPr>
      <w:r>
        <w:t>Control Plane</w:t>
      </w:r>
    </w:p>
    <w:p w14:paraId="20ECF873" w14:textId="720C82E6" w:rsidR="000831B3" w:rsidRDefault="000831B3" w:rsidP="000831B3">
      <w:pPr>
        <w:pStyle w:val="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af9"/>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af9"/>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From deployment point of view, earth moving cell is less complex than earth fixed cell. In the early deployment, to save cost, it might be beneficial to deploy earth moving </w:t>
            </w:r>
            <w:r>
              <w:rPr>
                <w:rFonts w:eastAsia="宋体"/>
                <w:lang w:eastAsia="zh-CN"/>
              </w:rPr>
              <w:lastRenderedPageBreak/>
              <w:t xml:space="preserve">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For </w:t>
            </w:r>
            <w:proofErr w:type="spellStart"/>
            <w:r>
              <w:rPr>
                <w:rFonts w:eastAsia="宋体"/>
                <w:lang w:eastAsia="zh-CN"/>
              </w:rPr>
              <w:t>eMTC</w:t>
            </w:r>
            <w:proofErr w:type="spellEnd"/>
            <w:r>
              <w:rPr>
                <w:rFonts w:eastAsia="宋体"/>
                <w:lang w:eastAsia="zh-CN"/>
              </w:rPr>
              <w:t xml:space="preserve">/NB-IoT, only HARD TAC update mechanism </w:t>
            </w:r>
            <w:r w:rsidR="008D513A">
              <w:rPr>
                <w:rFonts w:eastAsia="宋体"/>
                <w:lang w:eastAsia="zh-CN"/>
              </w:rPr>
              <w:t>may</w:t>
            </w:r>
            <w:r>
              <w:rPr>
                <w:rFonts w:eastAsia="宋体"/>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宋体"/>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bl>
    <w:p w14:paraId="3FB33472" w14:textId="77777777" w:rsidR="000831B3" w:rsidRPr="00EA4ABC" w:rsidRDefault="000831B3" w:rsidP="000831B3"/>
    <w:p w14:paraId="5E66AB39" w14:textId="77777777" w:rsidR="000831B3" w:rsidRPr="000831B3" w:rsidRDefault="000831B3" w:rsidP="000831B3"/>
    <w:p w14:paraId="4DC426E0" w14:textId="157EFE5F" w:rsidR="000831B3" w:rsidRDefault="000831B3" w:rsidP="000831B3">
      <w:pPr>
        <w:pStyle w:val="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 xml:space="preserve">Observation 4: Reusing the Idle mode mobility baseline for NB-IoT and </w:t>
            </w:r>
            <w:proofErr w:type="spellStart"/>
            <w:r>
              <w:t>eMTC</w:t>
            </w:r>
            <w:proofErr w:type="spellEnd"/>
            <w:r>
              <w:t xml:space="preserve">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af9"/>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af9"/>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宋体"/>
                <w:lang w:eastAsia="zh-CN"/>
              </w:rPr>
            </w:pPr>
            <w:r>
              <w:rPr>
                <w:rFonts w:eastAsia="等线"/>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等线" w:hint="eastAsia"/>
                <w:iCs/>
                <w:lang w:eastAsia="zh-CN"/>
              </w:rPr>
              <w:t>E</w:t>
            </w:r>
            <w:r w:rsidR="00806A60">
              <w:rPr>
                <w:rFonts w:eastAsia="等线"/>
                <w:iCs/>
              </w:rPr>
              <w:t xml:space="preserve">nhancement </w:t>
            </w:r>
            <w:r>
              <w:rPr>
                <w:rFonts w:eastAsia="等线"/>
                <w:iCs/>
              </w:rPr>
              <w:t xml:space="preserve">on this to save UE power consumption </w:t>
            </w:r>
            <w:r>
              <w:rPr>
                <w:rFonts w:eastAsia="等线" w:hint="eastAsia"/>
                <w:iCs/>
                <w:lang w:eastAsia="zh-CN"/>
              </w:rPr>
              <w:t>should</w:t>
            </w:r>
            <w:r>
              <w:rPr>
                <w:rFonts w:eastAsia="等线"/>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宋体"/>
                <w:noProof/>
                <w:lang w:eastAsia="zh-CN"/>
              </w:rPr>
            </w:pPr>
            <w:r>
              <w:rPr>
                <w:rFonts w:eastAsia="宋体"/>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宋体"/>
                <w:lang w:eastAsia="zh-CN"/>
              </w:rPr>
            </w:pPr>
            <w:r>
              <w:t>Existing idle mode mobility mechanisms will work. Enhancement can be considered in later release.</w:t>
            </w:r>
          </w:p>
        </w:tc>
      </w:tr>
    </w:tbl>
    <w:p w14:paraId="7AF9FD23" w14:textId="77777777" w:rsidR="00214CA8" w:rsidRPr="00EA4ABC" w:rsidRDefault="00214CA8" w:rsidP="000831B3"/>
    <w:p w14:paraId="1A9EBA87" w14:textId="1B0F55C9" w:rsidR="000831B3" w:rsidRDefault="000831B3" w:rsidP="000831B3">
      <w:pPr>
        <w:pStyle w:val="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 xml:space="preserve">Observation 5: Reusing the connected mode mobility baseline for NB-IoT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af9"/>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af9"/>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 xml:space="preserve">Proposal 7: Time or timer </w:t>
            </w:r>
            <w:proofErr w:type="gramStart"/>
            <w:r>
              <w:t>based</w:t>
            </w:r>
            <w:proofErr w:type="gramEnd"/>
            <w:r>
              <w:t xml:space="preserve">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af9"/>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宋体"/>
                <w:b/>
                <w:bCs/>
                <w:lang w:eastAsia="zh-CN"/>
              </w:rPr>
            </w:pPr>
            <w:proofErr w:type="gramStart"/>
            <w:r>
              <w:rPr>
                <w:rFonts w:eastAsia="宋体" w:hint="eastAsia"/>
                <w:b/>
                <w:bCs/>
                <w:lang w:eastAsia="zh-CN"/>
              </w:rPr>
              <w:t>y</w:t>
            </w:r>
            <w:r>
              <w:rPr>
                <w:rFonts w:eastAsia="宋体"/>
                <w:b/>
                <w:bCs/>
                <w:lang w:eastAsia="zh-CN"/>
              </w:rPr>
              <w:t>es</w:t>
            </w:r>
            <w:proofErr w:type="gramEnd"/>
            <w:r w:rsidR="0018077B">
              <w:rPr>
                <w:rFonts w:eastAsia="宋体"/>
                <w:b/>
                <w:bCs/>
                <w:lang w:eastAsia="zh-CN"/>
              </w:rPr>
              <w:t xml:space="preserve"> for </w:t>
            </w:r>
            <w:proofErr w:type="spellStart"/>
            <w:r w:rsidR="0018077B">
              <w:rPr>
                <w:rFonts w:eastAsia="宋体"/>
                <w:b/>
                <w:bCs/>
                <w:lang w:eastAsia="zh-CN"/>
              </w:rPr>
              <w:t>eMTC</w:t>
            </w:r>
            <w:proofErr w:type="spellEnd"/>
            <w:r w:rsidR="0018077B">
              <w:rPr>
                <w:rFonts w:eastAsia="宋体"/>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 xml:space="preserve">Time or timer </w:t>
            </w:r>
            <w:proofErr w:type="gramStart"/>
            <w:r w:rsidR="00CD16C4">
              <w:t>based</w:t>
            </w:r>
            <w:proofErr w:type="gramEnd"/>
            <w:r w:rsidR="00CD16C4">
              <w:t xml:space="preserve"> and Location based CHO, location based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lastRenderedPageBreak/>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宋体"/>
                <w:lang w:eastAsia="zh-CN"/>
              </w:rPr>
            </w:pPr>
            <w:proofErr w:type="gramStart"/>
            <w:r>
              <w:rPr>
                <w:rFonts w:eastAsia="宋体"/>
                <w:lang w:eastAsia="zh-CN"/>
              </w:rPr>
              <w:t>Yes</w:t>
            </w:r>
            <w:proofErr w:type="gramEnd"/>
            <w:r>
              <w:rPr>
                <w:rFonts w:eastAsia="宋体"/>
                <w:lang w:eastAsia="zh-CN"/>
              </w:rPr>
              <w:t xml:space="preserve">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No for </w:t>
            </w:r>
            <w:proofErr w:type="spellStart"/>
            <w:r>
              <w:rPr>
                <w:rFonts w:eastAsia="宋体"/>
                <w:lang w:eastAsia="zh-CN"/>
              </w:rPr>
              <w:t>eMTC</w:t>
            </w:r>
            <w:proofErr w:type="spellEnd"/>
            <w:r>
              <w:rPr>
                <w:rFonts w:eastAsia="宋体"/>
                <w:lang w:eastAsia="zh-CN"/>
              </w:rPr>
              <w:t xml:space="preserve">. As per agreement, at least CHO can be considered for </w:t>
            </w:r>
            <w:proofErr w:type="spellStart"/>
            <w:r>
              <w:rPr>
                <w:rFonts w:eastAsia="宋体"/>
                <w:lang w:eastAsia="zh-CN"/>
              </w:rPr>
              <w:t>eMTC</w:t>
            </w:r>
            <w:proofErr w:type="spellEnd"/>
            <w:r>
              <w:rPr>
                <w:rFonts w:eastAsia="宋体"/>
                <w:lang w:eastAsia="zh-CN"/>
              </w:rPr>
              <w:t>.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宋体"/>
                <w:lang w:eastAsia="zh-CN"/>
              </w:rPr>
            </w:pPr>
            <w:r>
              <w:t>Existing connected mode mobility mechanisms will work. Enhancement can be considered in later release.</w:t>
            </w:r>
          </w:p>
        </w:tc>
      </w:tr>
    </w:tbl>
    <w:p w14:paraId="3957739C" w14:textId="77777777" w:rsidR="00214CA8" w:rsidRPr="003B024F" w:rsidRDefault="00214CA8" w:rsidP="003B024F"/>
    <w:p w14:paraId="231D7BE3" w14:textId="77777777" w:rsidR="000831B3" w:rsidRDefault="000831B3" w:rsidP="000831B3">
      <w:pPr>
        <w:pStyle w:val="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af9"/>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af9"/>
        <w:numPr>
          <w:ilvl w:val="0"/>
          <w:numId w:val="9"/>
        </w:numPr>
      </w:pPr>
      <w:r w:rsidRPr="00214CA8">
        <w:t xml:space="preserve">Do companies </w:t>
      </w:r>
      <w:r>
        <w:t>think</w:t>
      </w:r>
      <w:r w:rsidRPr="00214CA8">
        <w:t xml:space="preserve"> </w:t>
      </w:r>
      <w:r>
        <w:t xml:space="preserve">that </w:t>
      </w:r>
      <w:r w:rsidR="00D10411">
        <w:t xml:space="preserve">existing paging mechanisms are </w:t>
      </w:r>
      <w:proofErr w:type="gramStart"/>
      <w:r w:rsidR="00D10411">
        <w:t>essential</w:t>
      </w:r>
      <w:proofErr w:type="gramEnd"/>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P</w:t>
            </w:r>
            <w:r>
              <w:rPr>
                <w:rFonts w:eastAsia="宋体"/>
                <w:lang w:eastAsia="zh-CN"/>
              </w:rPr>
              <w:t xml:space="preserve">aging enhancement is not necessary. For capacity, in early deployment, it is not an issue. For paging occasion, network can handle it by implementation. For outage, normal </w:t>
            </w:r>
            <w:proofErr w:type="spellStart"/>
            <w:r>
              <w:rPr>
                <w:rFonts w:eastAsia="宋体"/>
                <w:lang w:eastAsia="zh-CN"/>
              </w:rPr>
              <w:t>i-drx</w:t>
            </w:r>
            <w:proofErr w:type="spellEnd"/>
            <w:r>
              <w:rPr>
                <w:rFonts w:eastAsia="宋体"/>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For the use case of </w:t>
            </w:r>
            <w:r w:rsidRPr="00C61678">
              <w:t>intermittent delay-tolerant small packet transmission</w:t>
            </w:r>
            <w:r>
              <w:t>s</w:t>
            </w:r>
            <w:r>
              <w:rPr>
                <w:rFonts w:eastAsia="宋体"/>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宋体"/>
                <w:noProof/>
                <w:lang w:eastAsia="zh-CN"/>
              </w:rPr>
            </w:pPr>
            <w:r>
              <w:rPr>
                <w:rFonts w:eastAsia="宋体"/>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lang w:eastAsia="zh-CN"/>
              </w:rPr>
              <w:t>Any paging enhancement can be considered in later release.</w:t>
            </w:r>
          </w:p>
        </w:tc>
      </w:tr>
    </w:tbl>
    <w:p w14:paraId="2F4C4B71" w14:textId="77777777" w:rsidR="00214CA8" w:rsidRDefault="00214CA8" w:rsidP="00D10411"/>
    <w:p w14:paraId="754FAE1B" w14:textId="38568A80" w:rsidR="00D10411" w:rsidRDefault="00D10411" w:rsidP="00D10411">
      <w:pPr>
        <w:pStyle w:val="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af9"/>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af9"/>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宋体"/>
                <w:noProof/>
                <w:lang w:eastAsia="zh-CN"/>
              </w:rPr>
            </w:pPr>
            <w:r>
              <w:rPr>
                <w:rFonts w:eastAsia="宋体"/>
                <w:lang w:eastAsia="zh-CN"/>
              </w:rPr>
              <w:t>We should wait NR NTN and RAN1 progress</w:t>
            </w:r>
            <w:r w:rsidR="00A6477B">
              <w:rPr>
                <w:rFonts w:eastAsia="宋体"/>
                <w:lang w:eastAsia="zh-CN"/>
              </w:rPr>
              <w:t xml:space="preserve"> for format, </w:t>
            </w:r>
            <w:r w:rsidR="008D4FC9">
              <w:rPr>
                <w:rFonts w:eastAsia="宋体"/>
                <w:lang w:eastAsia="zh-CN"/>
              </w:rPr>
              <w:t>accuracy,</w:t>
            </w:r>
            <w:r w:rsidR="00A6477B">
              <w:rPr>
                <w:rFonts w:eastAsia="宋体"/>
                <w:lang w:eastAsia="zh-CN"/>
              </w:rPr>
              <w:t xml:space="preserve"> and </w:t>
            </w:r>
            <w:r w:rsidR="008D4FC9">
              <w:rPr>
                <w:rFonts w:eastAsia="宋体"/>
                <w:lang w:eastAsia="zh-CN"/>
              </w:rPr>
              <w:t>update of ephemeris.</w:t>
            </w:r>
            <w:r w:rsidR="000771D3">
              <w:rPr>
                <w:rFonts w:eastAsia="宋体"/>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宋体"/>
                <w:lang w:eastAsia="zh-CN"/>
              </w:rPr>
            </w:pPr>
            <w:r>
              <w:t>Ephemeris is needed for TA pre-compensation and timer adjustment.</w:t>
            </w:r>
          </w:p>
        </w:tc>
      </w:tr>
    </w:tbl>
    <w:p w14:paraId="2BB0F617" w14:textId="77777777" w:rsidR="00B111B2" w:rsidRPr="00B111B2" w:rsidRDefault="00B111B2" w:rsidP="00B111B2"/>
    <w:p w14:paraId="365AD0B8" w14:textId="3CA1BCF6" w:rsidR="000831B3" w:rsidRPr="000831B3" w:rsidRDefault="000831B3" w:rsidP="00197497">
      <w:pPr>
        <w:pStyle w:val="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lastRenderedPageBreak/>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lastRenderedPageBreak/>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 xml:space="preserve">Observation #4: It is possible to reduce UE energy consumption for searching significantly by using </w:t>
            </w:r>
            <w:proofErr w:type="gramStart"/>
            <w:r>
              <w:t>almanac based</w:t>
            </w:r>
            <w:proofErr w:type="gramEnd"/>
            <w:r>
              <w:t xml:space="preserve">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IoT-NTN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w:t>
            </w:r>
            <w:proofErr w:type="gramStart"/>
            <w:r>
              <w:t>should to</w:t>
            </w:r>
            <w:proofErr w:type="gramEnd"/>
            <w:r>
              <w:t xml:space="preserve">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lastRenderedPageBreak/>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af9"/>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Power saving is important for IOT. However, the first priority should be </w:t>
            </w:r>
            <w:proofErr w:type="gramStart"/>
            <w:r>
              <w:rPr>
                <w:rFonts w:eastAsia="宋体"/>
                <w:lang w:eastAsia="zh-CN"/>
              </w:rPr>
              <w:t>adopt</w:t>
            </w:r>
            <w:proofErr w:type="gramEnd"/>
            <w:r>
              <w:rPr>
                <w:rFonts w:eastAsia="宋体"/>
                <w:lang w:eastAsia="zh-CN"/>
              </w:rPr>
              <w:t xml:space="preserve">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Stationary</w:t>
            </w:r>
            <w:r w:rsidR="007C69A0">
              <w:rPr>
                <w:rFonts w:eastAsia="宋体"/>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Discontinuous coverage (avoid unecess</w:t>
            </w:r>
            <w:r w:rsidR="007C69A0">
              <w:rPr>
                <w:rFonts w:eastAsia="宋体"/>
                <w:noProof/>
                <w:lang w:eastAsia="zh-CN"/>
              </w:rPr>
              <w:t>a</w:t>
            </w:r>
            <w:r>
              <w:rPr>
                <w:rFonts w:eastAsia="宋体"/>
                <w:noProof/>
                <w:lang w:eastAsia="zh-CN"/>
              </w:rPr>
              <w:t>ry scans</w:t>
            </w:r>
            <w:r w:rsidR="007C69A0">
              <w:rPr>
                <w:rFonts w:eastAsia="宋体"/>
                <w:noProof/>
                <w:lang w:eastAsia="zh-CN"/>
              </w:rPr>
              <w:t xml:space="preserve"> in covergae holes</w:t>
            </w:r>
            <w:r>
              <w:rPr>
                <w:rFonts w:eastAsia="宋体"/>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2. </w:t>
            </w:r>
            <w:proofErr w:type="spellStart"/>
            <w:r>
              <w:rPr>
                <w:rFonts w:eastAsia="宋体"/>
                <w:lang w:eastAsia="zh-CN"/>
              </w:rPr>
              <w:t>eDRX</w:t>
            </w:r>
            <w:proofErr w:type="spellEnd"/>
            <w:r>
              <w:rPr>
                <w:rFonts w:eastAsia="宋体"/>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宋体"/>
                <w:noProof/>
                <w:lang w:eastAsia="zh-CN"/>
              </w:rPr>
            </w:pPr>
            <w:r>
              <w:rPr>
                <w:rFonts w:eastAsia="宋体"/>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宋体"/>
                <w:lang w:eastAsia="zh-CN"/>
              </w:rPr>
            </w:pPr>
            <w:r>
              <w:t>Power consumption is a very important feature for IoT devices. We think this requirement still applies in IoT over NTN.</w:t>
            </w:r>
          </w:p>
        </w:tc>
      </w:tr>
    </w:tbl>
    <w:p w14:paraId="4BDF13F5" w14:textId="77777777" w:rsidR="005E0001" w:rsidRPr="00B111B2" w:rsidRDefault="005E0001" w:rsidP="005E0001"/>
    <w:p w14:paraId="560AB72A" w14:textId="181C368B" w:rsidR="005E0001" w:rsidRDefault="00214CA8" w:rsidP="005E0001">
      <w:pPr>
        <w:pStyle w:val="af9"/>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intermittent data transmission, </w:t>
            </w:r>
            <w:r>
              <w:rPr>
                <w:rFonts w:eastAsia="宋体" w:hint="eastAsia"/>
                <w:lang w:eastAsia="zh-CN"/>
              </w:rPr>
              <w:t>UE</w:t>
            </w:r>
            <w:r>
              <w:rPr>
                <w:rFonts w:eastAsia="宋体"/>
                <w:lang w:eastAsia="zh-CN"/>
              </w:rPr>
              <w:t xml:space="preserve"> will in idle mode for most of the time, power saving enhancement for connected mode </w:t>
            </w:r>
            <w:r w:rsidR="00841E6F">
              <w:rPr>
                <w:rFonts w:eastAsia="宋体"/>
                <w:lang w:eastAsia="zh-CN"/>
              </w:rPr>
              <w:t>should be de-prioritized</w:t>
            </w:r>
            <w:r>
              <w:rPr>
                <w:rFonts w:eastAsia="宋体"/>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This should not</w:t>
            </w:r>
            <w:r w:rsidR="002C4CEA">
              <w:rPr>
                <w:rFonts w:eastAsia="宋体"/>
                <w:lang w:eastAsia="zh-CN"/>
              </w:rPr>
              <w:t xml:space="preserve"> be</w:t>
            </w:r>
            <w:r>
              <w:rPr>
                <w:rFonts w:eastAsia="宋体"/>
                <w:lang w:eastAsia="zh-CN"/>
              </w:rPr>
              <w:t xml:space="preserve"> understood as w</w:t>
            </w:r>
            <w:r w:rsidR="00D80500">
              <w:rPr>
                <w:rFonts w:eastAsia="宋体"/>
                <w:lang w:eastAsia="zh-CN"/>
              </w:rPr>
              <w:t xml:space="preserve">e </w:t>
            </w:r>
            <w:r>
              <w:rPr>
                <w:rFonts w:eastAsia="宋体"/>
                <w:lang w:eastAsia="zh-CN"/>
              </w:rPr>
              <w:t>will not</w:t>
            </w:r>
            <w:r w:rsidR="00D80500">
              <w:rPr>
                <w:rFonts w:eastAsia="宋体"/>
                <w:lang w:eastAsia="zh-CN"/>
              </w:rPr>
              <w:t xml:space="preserve"> try to</w:t>
            </w:r>
            <w:r w:rsidR="008000B2">
              <w:rPr>
                <w:rFonts w:eastAsia="宋体"/>
                <w:lang w:eastAsia="zh-CN"/>
              </w:rPr>
              <w:t xml:space="preserve"> </w:t>
            </w:r>
            <w:r w:rsidR="00E85ED4">
              <w:rPr>
                <w:rFonts w:eastAsia="宋体"/>
                <w:lang w:eastAsia="zh-CN"/>
              </w:rPr>
              <w:t>see</w:t>
            </w:r>
            <w:r w:rsidR="008000B2">
              <w:rPr>
                <w:rFonts w:eastAsia="宋体"/>
                <w:lang w:eastAsia="zh-CN"/>
              </w:rPr>
              <w:t xml:space="preserve"> existing feature</w:t>
            </w:r>
            <w:r w:rsidR="00E85ED4">
              <w:rPr>
                <w:rFonts w:eastAsia="宋体"/>
                <w:lang w:eastAsia="zh-CN"/>
              </w:rPr>
              <w:t>s</w:t>
            </w:r>
            <w:r w:rsidR="008000B2">
              <w:rPr>
                <w:rFonts w:eastAsia="宋体"/>
                <w:lang w:eastAsia="zh-CN"/>
              </w:rPr>
              <w:t xml:space="preserve"> if they can be</w:t>
            </w:r>
            <w:r w:rsidR="003A4BE3">
              <w:rPr>
                <w:rFonts w:eastAsia="宋体"/>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宋体"/>
                <w:noProof/>
                <w:lang w:eastAsia="zh-CN"/>
              </w:rPr>
            </w:pPr>
            <w:r>
              <w:rPr>
                <w:rFonts w:eastAsia="宋体"/>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Same view as Xiaomi, Huawei and MediaTek.</w:t>
            </w:r>
          </w:p>
        </w:tc>
      </w:tr>
    </w:tbl>
    <w:p w14:paraId="3D0EE062" w14:textId="77777777" w:rsidR="005E0001" w:rsidRPr="00B111B2" w:rsidRDefault="005E0001" w:rsidP="005E0001"/>
    <w:p w14:paraId="1530F5FA" w14:textId="72A49BB3" w:rsidR="00EA4ABC" w:rsidRDefault="00CE0277" w:rsidP="00CE0277">
      <w:pPr>
        <w:pStyle w:val="2"/>
      </w:pPr>
      <w:r>
        <w:t>Other</w:t>
      </w:r>
    </w:p>
    <w:p w14:paraId="283C10AA" w14:textId="61025D35" w:rsidR="00CE0277" w:rsidRDefault="00CE0277" w:rsidP="00CE0277">
      <w:pPr>
        <w:pStyle w:val="af9"/>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E0277" w:rsidRPr="00A93AB3" w14:paraId="7F0683B0" w14:textId="77777777" w:rsidTr="00CE0277">
        <w:tc>
          <w:tcPr>
            <w:tcW w:w="1838" w:type="dxa"/>
            <w:shd w:val="clear" w:color="auto" w:fill="auto"/>
          </w:tcPr>
          <w:p w14:paraId="6D36AD69"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647BDE28"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r>
      <w:tr w:rsidR="00CE0277" w:rsidRPr="00A93AB3" w14:paraId="19BBD859" w14:textId="77777777" w:rsidTr="00CE0277">
        <w:tc>
          <w:tcPr>
            <w:tcW w:w="1838" w:type="dxa"/>
            <w:shd w:val="clear" w:color="auto" w:fill="auto"/>
          </w:tcPr>
          <w:p w14:paraId="37F6EB01"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6A8209B8"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bl>
    <w:p w14:paraId="34F61E8B" w14:textId="77777777" w:rsidR="00CE0277" w:rsidRPr="00CE0277" w:rsidRDefault="00CE0277" w:rsidP="00CE0277"/>
    <w:p w14:paraId="5E34EF22" w14:textId="0FDCEAA2" w:rsidR="008E6E88" w:rsidRDefault="008E6E88" w:rsidP="008E6E88">
      <w:pPr>
        <w:pStyle w:val="1"/>
      </w:pPr>
      <w:r>
        <w:t>Conclusion</w:t>
      </w:r>
    </w:p>
    <w:p w14:paraId="3E02238B" w14:textId="77777777" w:rsidR="008E6E88" w:rsidRDefault="008E6E88" w:rsidP="008E6E88"/>
    <w:p w14:paraId="29220638" w14:textId="10F2BE6C" w:rsidR="008E6E88" w:rsidRPr="008E6E88" w:rsidRDefault="008E6E88" w:rsidP="008E6E88">
      <w:pPr>
        <w:pStyle w:val="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ad"/>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ad"/>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ad"/>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ad"/>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ad"/>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ad"/>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ad"/>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ad"/>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85CB7B"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85CB7B"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85CB7B"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rFonts w:hint="eastAsia"/>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rFonts w:hint="eastAsia"/>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rFonts w:hint="eastAsia"/>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3AF23B6"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0F9C0DA"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0032C86D" w14:textId="77777777" w:rsidTr="00197497">
        <w:tc>
          <w:tcPr>
            <w:tcW w:w="1760" w:type="dxa"/>
          </w:tcPr>
          <w:p w14:paraId="04582E7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5FC6A9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F9131D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30596F" w14:textId="77777777" w:rsidTr="00197497">
        <w:tc>
          <w:tcPr>
            <w:tcW w:w="1760" w:type="dxa"/>
          </w:tcPr>
          <w:p w14:paraId="373FA8A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20370610"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9F0566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25179E" w14:textId="77777777" w:rsidTr="00197497">
        <w:tc>
          <w:tcPr>
            <w:tcW w:w="1760" w:type="dxa"/>
          </w:tcPr>
          <w:p w14:paraId="1DE3B5E4"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3C5B901"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135738A7"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FE82B96" w14:textId="77777777" w:rsidTr="00197497">
        <w:tc>
          <w:tcPr>
            <w:tcW w:w="1760" w:type="dxa"/>
          </w:tcPr>
          <w:p w14:paraId="6E07BDAC"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A044EF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2555D46"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DD172C0" w14:textId="77777777" w:rsidTr="00197497">
        <w:tc>
          <w:tcPr>
            <w:tcW w:w="1760" w:type="dxa"/>
          </w:tcPr>
          <w:p w14:paraId="78DCD535"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AEC498A"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5CE1390"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5C09D34A" w14:textId="77777777" w:rsidTr="00197497">
        <w:tc>
          <w:tcPr>
            <w:tcW w:w="1760" w:type="dxa"/>
          </w:tcPr>
          <w:p w14:paraId="572BF7C1"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CCC964E"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FAF1D74" w14:textId="77777777" w:rsidR="00D22BCA" w:rsidRPr="00D22BCA" w:rsidRDefault="00D22BCA" w:rsidP="00D22BCA">
            <w:pPr>
              <w:overflowPunct w:val="0"/>
              <w:autoSpaceDE w:val="0"/>
              <w:autoSpaceDN w:val="0"/>
              <w:adjustRightInd w:val="0"/>
              <w:spacing w:after="0"/>
              <w:rPr>
                <w:lang w:eastAsia="ja-JP"/>
              </w:rPr>
            </w:pPr>
          </w:p>
        </w:tc>
      </w:tr>
    </w:tbl>
    <w:p w14:paraId="477E8FF2" w14:textId="77777777" w:rsidR="00A93AB3" w:rsidRPr="00A93AB3" w:rsidRDefault="00A93AB3" w:rsidP="00A93AB3">
      <w:pPr>
        <w:spacing w:beforeLines="50" w:before="120" w:after="120"/>
        <w:jc w:val="both"/>
        <w:rPr>
          <w:rFonts w:ascii="Arial" w:eastAsia="宋体" w:hAnsi="Arial"/>
          <w:lang w:eastAsia="x-none"/>
        </w:rPr>
      </w:pPr>
    </w:p>
    <w:sectPr w:rsidR="00A93AB3" w:rsidRPr="00A93AB3"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3D3A7" w14:textId="77777777" w:rsidR="001842DC" w:rsidRDefault="001842DC">
      <w:pPr>
        <w:pStyle w:val="TAL"/>
      </w:pPr>
      <w:r>
        <w:separator/>
      </w:r>
    </w:p>
  </w:endnote>
  <w:endnote w:type="continuationSeparator" w:id="0">
    <w:p w14:paraId="53BFD12C" w14:textId="77777777" w:rsidR="001842DC" w:rsidRDefault="001842D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28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E92195" w:rsidRDefault="00E9219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DAFC9" w14:textId="77777777" w:rsidR="001842DC" w:rsidRDefault="001842DC">
      <w:pPr>
        <w:pStyle w:val="TAL"/>
      </w:pPr>
      <w:r>
        <w:separator/>
      </w:r>
    </w:p>
  </w:footnote>
  <w:footnote w:type="continuationSeparator" w:id="0">
    <w:p w14:paraId="148D4AAA" w14:textId="77777777" w:rsidR="001842DC" w:rsidRDefault="001842DC">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E92195" w:rsidRDefault="00E92195">
    <w:pPr>
      <w:pStyle w:val="a3"/>
      <w:framePr w:wrap="auto" w:vAnchor="text" w:hAnchor="margin" w:xAlign="center" w:y="1"/>
      <w:widowControl/>
    </w:pPr>
    <w:r>
      <w:fldChar w:fldCharType="begin"/>
    </w:r>
    <w:r>
      <w:instrText xml:space="preserve"> PAGE </w:instrText>
    </w:r>
    <w:r>
      <w:fldChar w:fldCharType="separate"/>
    </w:r>
    <w:r>
      <w:t>13</w:t>
    </w:r>
    <w:r>
      <w:fldChar w:fldCharType="end"/>
    </w:r>
  </w:p>
  <w:p w14:paraId="7E7576F4" w14:textId="77777777" w:rsidR="00E92195" w:rsidRDefault="00E92195">
    <w:pPr>
      <w:pStyle w:val="a3"/>
    </w:pPr>
  </w:p>
  <w:p w14:paraId="7B616B78" w14:textId="77777777" w:rsidR="00E92195" w:rsidRDefault="00E921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255D"/>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4181"/>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4CA8"/>
    <w:pPr>
      <w:spacing w:after="180"/>
    </w:pPr>
    <w:rPr>
      <w:lang w:eastAsia="en-US"/>
    </w:rPr>
  </w:style>
  <w:style w:type="paragraph" w:styleId="1">
    <w:name w:val="heading 1"/>
    <w:aliases w:val="H1"/>
    <w:next w:val="a"/>
    <w:link w:val="10"/>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rsid w:val="005E586E"/>
    <w:rPr>
      <w:lang w:eastAsia="en-US"/>
    </w:rPr>
  </w:style>
  <w:style w:type="character" w:styleId="af8">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0">
    <w:name w:val="标题 1 字符"/>
    <w:aliases w:val="H1 字符"/>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9">
    <w:name w:val="List Paragraph"/>
    <w:aliases w:val="- Bullets,列出段落,Lista1,?? ??,?????,????,목록 단락"/>
    <w:basedOn w:val="a"/>
    <w:link w:val="afa"/>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afa">
    <w:name w:val="列表段落 字符"/>
    <w:aliases w:val="- Bullets 字符,列出段落 字符,Lista1 字符,?? ?? 字符,????? 字符,???? 字符,목록 단락 字符"/>
    <w:link w:val="af9"/>
    <w:uiPriority w:val="34"/>
    <w:qFormat/>
    <w:rsid w:val="003F6AE1"/>
    <w:rPr>
      <w:rFonts w:eastAsia="Times New Roman"/>
      <w:lang w:eastAsia="en-US"/>
    </w:rPr>
  </w:style>
  <w:style w:type="table" w:customStyle="1" w:styleId="TableGrid2">
    <w:name w:val="Table Grid2"/>
    <w:basedOn w:val="a1"/>
    <w:next w:val="af6"/>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38FC5-A87D-407A-A9FB-F47DE735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5381</Words>
  <Characters>30674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35984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OPPO</cp:lastModifiedBy>
  <cp:revision>2</cp:revision>
  <cp:lastPrinted>2007-12-21T11:58:00Z</cp:lastPrinted>
  <dcterms:created xsi:type="dcterms:W3CDTF">2021-04-15T03:03:00Z</dcterms:created>
  <dcterms:modified xsi:type="dcterms:W3CDTF">2021-04-15T03:03:00Z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ies>
</file>