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SimSun" w:hAnsi="Arial"/>
          <w:noProof/>
          <w:szCs w:val="24"/>
        </w:rPr>
      </w:pPr>
      <w:r>
        <w:rPr>
          <w:rFonts w:ascii="Arial" w:eastAsia="SimSun" w:hAnsi="Arial"/>
          <w:noProof/>
          <w:szCs w:val="24"/>
          <w:lang w:eastAsia="zh-CN"/>
        </w:rPr>
        <w:t xml:space="preserve">According to the chair’s guidance, this report </w:t>
      </w:r>
      <w:r w:rsidR="00AC2C85">
        <w:rPr>
          <w:rFonts w:ascii="Arial" w:eastAsia="SimSun"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SimSun" w:hAnsi="Arial"/>
          <w:noProof/>
          <w:szCs w:val="24"/>
        </w:rPr>
      </w:pPr>
      <w:r w:rsidRPr="004B4CA4">
        <w:rPr>
          <w:rFonts w:ascii="Arial" w:eastAsia="SimSun" w:hAnsi="Arial"/>
          <w:noProof/>
          <w:szCs w:val="24"/>
        </w:rPr>
        <w:t xml:space="preserve">Companies are welcome to provide their opinions by </w:t>
      </w:r>
      <w:r w:rsidRPr="004B4CA4">
        <w:rPr>
          <w:rFonts w:ascii="Arial" w:eastAsia="SimSun" w:hAnsi="Arial"/>
          <w:noProof/>
          <w:szCs w:val="24"/>
          <w:highlight w:val="yellow"/>
        </w:rPr>
        <w:t>Thursday 04/02/2021</w:t>
      </w:r>
      <w:r w:rsidRPr="004B4CA4">
        <w:rPr>
          <w:rFonts w:ascii="Arial" w:eastAsia="SimSun" w:hAnsi="Arial" w:hint="eastAsia"/>
          <w:noProof/>
          <w:szCs w:val="24"/>
          <w:highlight w:val="yellow"/>
        </w:rPr>
        <w:t>,</w:t>
      </w:r>
      <w:r w:rsidRPr="004B4CA4">
        <w:rPr>
          <w:rFonts w:ascii="Arial" w:eastAsia="SimSun" w:hAnsi="Arial"/>
          <w:noProof/>
          <w:szCs w:val="24"/>
          <w:highlight w:val="yellow"/>
        </w:rPr>
        <w:t xml:space="preserve"> UTC 12:00.</w:t>
      </w:r>
    </w:p>
    <w:p w14:paraId="07114AE7" w14:textId="2648B4FB" w:rsidR="00577423" w:rsidRDefault="00577423" w:rsidP="00577423">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6BBB9F8F" w14:textId="78E931BE" w:rsidR="00577423" w:rsidRPr="004D5B5D" w:rsidRDefault="004D5B5D" w:rsidP="000468F3">
            <w:pPr>
              <w:pStyle w:val="TAC"/>
              <w:rPr>
                <w:rFonts w:eastAsia="SimSun"/>
                <w:lang w:eastAsia="zh-CN"/>
              </w:rPr>
            </w:pPr>
            <w:r>
              <w:rPr>
                <w:rFonts w:eastAsia="SimSun" w:hint="eastAsia"/>
                <w:lang w:eastAsia="zh-CN"/>
              </w:rPr>
              <w:t>L</w:t>
            </w:r>
            <w:r>
              <w:rPr>
                <w:rFonts w:eastAsia="SimSun"/>
                <w:lang w:eastAsia="zh-CN"/>
              </w:rPr>
              <w:t>iu Yang (liuyangbj@oppo.com)</w:t>
            </w:r>
          </w:p>
        </w:tc>
      </w:tr>
      <w:tr w:rsidR="00D96CB3" w14:paraId="5747565D" w14:textId="77777777" w:rsidTr="00D96CB3">
        <w:tc>
          <w:tcPr>
            <w:tcW w:w="3835" w:type="dxa"/>
          </w:tcPr>
          <w:p w14:paraId="23DCB2FA" w14:textId="2F029E55" w:rsidR="00D96CB3" w:rsidRDefault="001E0277" w:rsidP="000468F3">
            <w:pPr>
              <w:pStyle w:val="TAC"/>
              <w:rPr>
                <w:lang w:eastAsia="ko-KR"/>
              </w:rPr>
            </w:pPr>
            <w:r>
              <w:rPr>
                <w:lang w:eastAsia="ko-KR"/>
              </w:rPr>
              <w:t>Nokia, Nokia Shanghai Bell</w:t>
            </w:r>
          </w:p>
        </w:tc>
        <w:tc>
          <w:tcPr>
            <w:tcW w:w="5794" w:type="dxa"/>
          </w:tcPr>
          <w:p w14:paraId="64CAE886" w14:textId="5E868558" w:rsidR="00D96CB3" w:rsidRDefault="001E0277" w:rsidP="000468F3">
            <w:pPr>
              <w:pStyle w:val="TAC"/>
              <w:rPr>
                <w:lang w:eastAsia="ko-KR"/>
              </w:rPr>
            </w:pPr>
            <w:r>
              <w:rPr>
                <w:lang w:eastAsia="ko-KR"/>
              </w:rPr>
              <w:t>malgorzata.tomala@nokia.com</w:t>
            </w: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SimSun" w:hAnsi="Arial"/>
          <w:noProof/>
          <w:szCs w:val="24"/>
          <w:lang w:eastAsia="zh-CN"/>
        </w:rPr>
        <w:t>How to measure the</w:t>
      </w:r>
      <w:r w:rsidRPr="00B35C04">
        <w:t xml:space="preserve"> </w:t>
      </w:r>
      <w:r w:rsidRPr="00B35C04">
        <w:rPr>
          <w:rFonts w:ascii="Arial" w:eastAsia="SimSun" w:hAnsi="Arial"/>
          <w:noProof/>
          <w:szCs w:val="24"/>
          <w:lang w:eastAsia="zh-CN"/>
        </w:rPr>
        <w:t>total delay measurement M6 over MCG/SCG for split bearers WITHOUT PDCP duplication</w:t>
      </w:r>
      <w:r>
        <w:rPr>
          <w:rFonts w:ascii="Arial" w:eastAsia="SimSun"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SimSun" w:hAnsi="Arial"/>
          <w:noProof/>
          <w:szCs w:val="24"/>
          <w:highlight w:val="yellow"/>
          <w:lang w:eastAsia="zh-CN"/>
        </w:rPr>
      </w:pPr>
      <w:r>
        <w:rPr>
          <w:rFonts w:ascii="Arial" w:eastAsia="SimSun" w:hAnsi="Arial"/>
          <w:noProof/>
          <w:szCs w:val="24"/>
          <w:lang w:eastAsia="zh-CN"/>
        </w:rPr>
        <w:t>T</w:t>
      </w:r>
      <w:r w:rsidR="00836A99">
        <w:rPr>
          <w:rFonts w:ascii="Arial" w:eastAsia="SimSun" w:hAnsi="Arial"/>
          <w:noProof/>
          <w:szCs w:val="24"/>
          <w:lang w:eastAsia="zh-CN"/>
        </w:rPr>
        <w:t>here are also contributions</w:t>
      </w:r>
      <w:r w:rsidR="00376D9E">
        <w:rPr>
          <w:rFonts w:ascii="Arial" w:eastAsia="SimSun" w:hAnsi="Arial"/>
          <w:noProof/>
          <w:szCs w:val="24"/>
          <w:lang w:eastAsia="zh-CN"/>
        </w:rPr>
        <w:t xml:space="preserve"> [3][4][5]</w:t>
      </w:r>
      <w:r w:rsidR="00836A99">
        <w:rPr>
          <w:rFonts w:ascii="Arial" w:eastAsia="SimSun" w:hAnsi="Arial"/>
          <w:noProof/>
          <w:szCs w:val="24"/>
          <w:lang w:eastAsia="zh-CN"/>
        </w:rPr>
        <w:t xml:space="preserve"> submitted to this meeting that are</w:t>
      </w:r>
      <w:r w:rsidR="00836A99" w:rsidRPr="00836A99">
        <w:rPr>
          <w:rFonts w:ascii="Arial" w:eastAsia="SimSun" w:hAnsi="Arial"/>
          <w:noProof/>
          <w:szCs w:val="24"/>
          <w:lang w:eastAsia="zh-CN"/>
        </w:rPr>
        <w:t xml:space="preserve"> </w:t>
      </w:r>
      <w:r w:rsidR="00836A99">
        <w:rPr>
          <w:rFonts w:ascii="Arial" w:eastAsia="SimSun" w:hAnsi="Arial"/>
          <w:noProof/>
          <w:szCs w:val="24"/>
          <w:lang w:eastAsia="zh-CN"/>
        </w:rPr>
        <w:t xml:space="preserve">relevant to this </w:t>
      </w:r>
      <w:r w:rsidR="00836A99" w:rsidRPr="00D71EE2">
        <w:rPr>
          <w:rFonts w:ascii="Arial" w:eastAsia="SimSun" w:hAnsi="Arial"/>
          <w:noProof/>
          <w:szCs w:val="24"/>
          <w:lang w:eastAsia="zh-CN"/>
        </w:rPr>
        <w:t>topic</w:t>
      </w:r>
      <w:r w:rsidR="00D71EE2" w:rsidRPr="00D71EE2">
        <w:rPr>
          <w:rFonts w:ascii="Arial" w:eastAsia="SimSun" w:hAnsi="Arial"/>
          <w:noProof/>
          <w:szCs w:val="24"/>
          <w:lang w:eastAsia="zh-CN"/>
        </w:rPr>
        <w:t>.</w:t>
      </w:r>
      <w:r>
        <w:rPr>
          <w:rFonts w:ascii="Arial" w:eastAsia="SimSun" w:hAnsi="Arial"/>
          <w:noProof/>
          <w:szCs w:val="24"/>
          <w:lang w:eastAsia="zh-CN"/>
        </w:rPr>
        <w:t xml:space="preserve"> </w:t>
      </w:r>
      <w:r w:rsidR="00D71EE2" w:rsidRPr="00D71EE2">
        <w:rPr>
          <w:rFonts w:ascii="Arial" w:eastAsia="SimSun" w:hAnsi="Arial"/>
          <w:noProof/>
          <w:szCs w:val="24"/>
          <w:lang w:eastAsia="zh-CN"/>
        </w:rPr>
        <w:t xml:space="preserve">Both </w:t>
      </w:r>
      <w:r w:rsidR="00D71EE2">
        <w:rPr>
          <w:rFonts w:ascii="Arial" w:eastAsia="SimSun" w:hAnsi="Arial"/>
          <w:noProof/>
          <w:szCs w:val="24"/>
          <w:lang w:eastAsia="zh-CN"/>
        </w:rPr>
        <w:t xml:space="preserve">[3][4] are supportive of </w:t>
      </w:r>
      <w:r w:rsidR="00D71EE2" w:rsidRPr="00834CE3">
        <w:rPr>
          <w:rFonts w:ascii="Arial" w:eastAsia="SimSun" w:hAnsi="Arial"/>
          <w:b/>
          <w:bCs/>
          <w:noProof/>
          <w:szCs w:val="24"/>
          <w:lang w:eastAsia="zh-CN"/>
        </w:rPr>
        <w:t>Option b (weighted average)</w:t>
      </w:r>
      <w:r w:rsidR="00D71EE2">
        <w:rPr>
          <w:rFonts w:ascii="Arial" w:eastAsia="SimSun" w:hAnsi="Arial"/>
          <w:noProof/>
          <w:szCs w:val="24"/>
          <w:lang w:eastAsia="zh-CN"/>
        </w:rPr>
        <w:t xml:space="preserve">, the argument is that </w:t>
      </w:r>
      <w:r w:rsidR="00D71EE2">
        <w:rPr>
          <w:rFonts w:ascii="Arial" w:eastAsia="SimSun" w:hAnsi="Arial" w:hint="eastAsia"/>
          <w:noProof/>
          <w:szCs w:val="24"/>
          <w:lang w:eastAsia="zh-CN"/>
        </w:rPr>
        <w:t>the</w:t>
      </w:r>
      <w:r w:rsidR="00D71EE2">
        <w:rPr>
          <w:rFonts w:ascii="Arial" w:eastAsia="SimSun" w:hAnsi="Arial"/>
          <w:noProof/>
          <w:szCs w:val="24"/>
          <w:lang w:eastAsia="zh-CN"/>
        </w:rPr>
        <w:t xml:space="preserve"> </w:t>
      </w:r>
      <w:r w:rsidR="00D71EE2" w:rsidRPr="00D71EE2">
        <w:rPr>
          <w:rFonts w:ascii="Arial" w:eastAsia="SimSun" w:hAnsi="Arial"/>
          <w:noProof/>
          <w:szCs w:val="24"/>
          <w:lang w:eastAsia="zh-CN"/>
        </w:rPr>
        <w:t>weight</w:t>
      </w:r>
      <w:r w:rsidR="00D71EE2">
        <w:rPr>
          <w:rFonts w:ascii="Arial" w:eastAsia="SimSun" w:hAnsi="Arial"/>
          <w:noProof/>
          <w:szCs w:val="24"/>
          <w:lang w:eastAsia="zh-CN"/>
        </w:rPr>
        <w:t>ed</w:t>
      </w:r>
      <w:r w:rsidR="00D71EE2" w:rsidRPr="00D71EE2">
        <w:rPr>
          <w:rFonts w:ascii="Arial" w:eastAsia="SimSun"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SimSun" w:hAnsi="Arial"/>
          <w:noProof/>
          <w:szCs w:val="24"/>
          <w:lang w:eastAsia="zh-CN"/>
        </w:rPr>
        <w:t xml:space="preserve"> While [5] states that g</w:t>
      </w:r>
      <w:r w:rsidR="005E0096" w:rsidRPr="005E0096">
        <w:rPr>
          <w:rFonts w:ascii="Arial" w:eastAsia="SimSun" w:hAnsi="Arial"/>
          <w:noProof/>
          <w:szCs w:val="24"/>
          <w:lang w:eastAsia="zh-CN"/>
        </w:rPr>
        <w:t>enerally</w:t>
      </w:r>
      <w:r w:rsidR="005E0096">
        <w:rPr>
          <w:rFonts w:ascii="Arial" w:eastAsia="SimSun" w:hAnsi="Arial"/>
          <w:noProof/>
          <w:szCs w:val="24"/>
          <w:lang w:eastAsia="zh-CN"/>
        </w:rPr>
        <w:t xml:space="preserve"> the</w:t>
      </w:r>
      <w:r w:rsidR="005E0096" w:rsidRPr="005E0096">
        <w:rPr>
          <w:rFonts w:ascii="Arial" w:eastAsia="SimSun" w:hAnsi="Arial"/>
          <w:noProof/>
          <w:szCs w:val="24"/>
          <w:lang w:eastAsia="zh-CN"/>
        </w:rPr>
        <w:t xml:space="preserve"> RAN part of delay is to get average</w:t>
      </w:r>
      <w:r w:rsidR="005E0096">
        <w:rPr>
          <w:rFonts w:ascii="Arial" w:eastAsia="SimSun" w:hAnsi="Arial"/>
          <w:noProof/>
          <w:szCs w:val="24"/>
          <w:lang w:eastAsia="zh-CN"/>
        </w:rPr>
        <w:t>d</w:t>
      </w:r>
      <w:r w:rsidR="005E0096" w:rsidRPr="005E0096">
        <w:rPr>
          <w:rFonts w:ascii="Arial" w:eastAsia="SimSun" w:hAnsi="Arial"/>
          <w:noProof/>
          <w:szCs w:val="24"/>
          <w:lang w:eastAsia="zh-CN"/>
        </w:rPr>
        <w:t xml:space="preserve"> values</w:t>
      </w:r>
      <w:r w:rsidR="005E0096">
        <w:rPr>
          <w:rFonts w:ascii="Arial" w:eastAsia="SimSun" w:hAnsi="Arial"/>
          <w:noProof/>
          <w:szCs w:val="24"/>
          <w:lang w:eastAsia="zh-CN"/>
        </w:rPr>
        <w:t xml:space="preserve">, but </w:t>
      </w:r>
      <w:r w:rsidR="00A443F3">
        <w:rPr>
          <w:rFonts w:ascii="Arial" w:eastAsia="SimSun" w:hAnsi="Arial"/>
          <w:noProof/>
          <w:szCs w:val="24"/>
          <w:lang w:eastAsia="zh-CN"/>
        </w:rPr>
        <w:t>from NW’s point of view, b</w:t>
      </w:r>
      <w:r w:rsidR="00A443F3" w:rsidRPr="00A443F3">
        <w:rPr>
          <w:rFonts w:ascii="Arial" w:eastAsia="SimSun" w:hAnsi="Arial"/>
          <w:noProof/>
          <w:szCs w:val="24"/>
          <w:lang w:eastAsia="zh-CN"/>
        </w:rPr>
        <w:t xml:space="preserve">oth </w:t>
      </w:r>
      <w:r w:rsidR="00A443F3" w:rsidRPr="00A443F3">
        <w:rPr>
          <w:rFonts w:ascii="Arial" w:eastAsia="SimSun" w:hAnsi="Arial"/>
          <w:b/>
          <w:bCs/>
          <w:noProof/>
          <w:szCs w:val="24"/>
          <w:lang w:eastAsia="zh-CN"/>
        </w:rPr>
        <w:t>min and max values</w:t>
      </w:r>
      <w:r w:rsidR="00A443F3" w:rsidRPr="00A443F3">
        <w:rPr>
          <w:rFonts w:ascii="Arial" w:eastAsia="SimSun"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SimSun" w:hAnsi="Arial"/>
          <w:noProof/>
          <w:szCs w:val="24"/>
          <w:lang w:eastAsia="zh-CN"/>
        </w:rPr>
      </w:pPr>
    </w:p>
    <w:p w14:paraId="33A00B9B" w14:textId="08E66FD8" w:rsidR="00A6699C" w:rsidRDefault="00A6699C" w:rsidP="00FF6515">
      <w:pPr>
        <w:spacing w:before="60" w:after="120"/>
        <w:jc w:val="both"/>
        <w:rPr>
          <w:rFonts w:ascii="Arial" w:eastAsia="SimSun" w:hAnsi="Arial"/>
          <w:noProof/>
          <w:szCs w:val="24"/>
          <w:lang w:eastAsia="zh-CN"/>
        </w:rPr>
      </w:pPr>
      <w:r>
        <w:rPr>
          <w:rFonts w:ascii="Arial" w:eastAsia="SimSun" w:hAnsi="Arial" w:hint="eastAsia"/>
          <w:noProof/>
          <w:szCs w:val="24"/>
          <w:lang w:eastAsia="zh-CN"/>
        </w:rPr>
        <w:t>N</w:t>
      </w:r>
      <w:r>
        <w:rPr>
          <w:rFonts w:ascii="Arial" w:eastAsia="SimSun" w:hAnsi="Arial"/>
          <w:noProof/>
          <w:szCs w:val="24"/>
          <w:lang w:eastAsia="zh-CN"/>
        </w:rPr>
        <w:t xml:space="preserve">ontheless, </w:t>
      </w:r>
      <w:r w:rsidR="0091326B">
        <w:rPr>
          <w:rFonts w:ascii="Arial" w:eastAsia="SimSun" w:hAnsi="Arial"/>
          <w:noProof/>
          <w:szCs w:val="24"/>
          <w:lang w:eastAsia="zh-CN"/>
        </w:rPr>
        <w:t xml:space="preserve">more </w:t>
      </w:r>
      <w:r>
        <w:rPr>
          <w:rFonts w:ascii="Arial" w:eastAsia="SimSun" w:hAnsi="Arial"/>
          <w:noProof/>
          <w:szCs w:val="24"/>
          <w:lang w:eastAsia="zh-CN"/>
        </w:rPr>
        <w:t>companies are invited to provide their feedback on this issue so that we can find a</w:t>
      </w:r>
      <w:r w:rsidR="00905187">
        <w:rPr>
          <w:rFonts w:ascii="Arial" w:eastAsia="SimSun" w:hAnsi="Arial"/>
          <w:noProof/>
          <w:szCs w:val="24"/>
          <w:lang w:eastAsia="zh-CN"/>
        </w:rPr>
        <w:t>n agreeable</w:t>
      </w:r>
      <w:r>
        <w:rPr>
          <w:rFonts w:ascii="Arial" w:eastAsia="SimSun"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SimSun"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TableGrid"/>
        <w:tblW w:w="0" w:type="auto"/>
        <w:tblLook w:val="04A0" w:firstRow="1" w:lastRow="0" w:firstColumn="1" w:lastColumn="0" w:noHBand="0" w:noVBand="1"/>
      </w:tblPr>
      <w:tblGrid>
        <w:gridCol w:w="1630"/>
        <w:gridCol w:w="1766"/>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lastRenderedPageBreak/>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TableGrid"/>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If a simple averaging of the above measurements are used, then the total RAN delay would be (15 + 3)/2 i.e., 9 ms.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4C041912" w:rsidR="00141B98" w:rsidRDefault="00896C1C" w:rsidP="00A6326E">
            <w:pPr>
              <w:pStyle w:val="TAC"/>
              <w:rPr>
                <w:lang w:eastAsia="ko-KR"/>
              </w:rPr>
            </w:pPr>
            <w:r>
              <w:rPr>
                <w:lang w:eastAsia="ko-KR"/>
              </w:rPr>
              <w:t>Qualcomm</w:t>
            </w:r>
          </w:p>
        </w:tc>
        <w:tc>
          <w:tcPr>
            <w:tcW w:w="2049" w:type="dxa"/>
          </w:tcPr>
          <w:p w14:paraId="102B6E42" w14:textId="0C60E1E6" w:rsidR="00141B98" w:rsidRDefault="00896C1C" w:rsidP="00A6326E">
            <w:pPr>
              <w:pStyle w:val="TAC"/>
              <w:rPr>
                <w:lang w:eastAsia="ko-KR"/>
              </w:rPr>
            </w:pPr>
            <w:r>
              <w:rPr>
                <w:lang w:eastAsia="ko-KR"/>
              </w:rPr>
              <w:t>Option B</w:t>
            </w:r>
          </w:p>
        </w:tc>
        <w:tc>
          <w:tcPr>
            <w:tcW w:w="5665"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AB45D7">
        <w:tc>
          <w:tcPr>
            <w:tcW w:w="1915" w:type="dxa"/>
          </w:tcPr>
          <w:p w14:paraId="040D7EA6" w14:textId="7CD716B4" w:rsidR="00141B98" w:rsidRPr="00CA6E41" w:rsidRDefault="00CA6E41" w:rsidP="00A6326E">
            <w:pPr>
              <w:pStyle w:val="TAC"/>
              <w:rPr>
                <w:rFonts w:eastAsia="SimSun"/>
                <w:lang w:eastAsia="zh-CN"/>
              </w:rPr>
            </w:pPr>
            <w:r>
              <w:rPr>
                <w:rFonts w:eastAsia="SimSun" w:hint="eastAsia"/>
                <w:lang w:eastAsia="zh-CN"/>
              </w:rPr>
              <w:t>o</w:t>
            </w:r>
            <w:r>
              <w:rPr>
                <w:rFonts w:eastAsia="SimSun"/>
                <w:lang w:eastAsia="zh-CN"/>
              </w:rPr>
              <w:t>ppo</w:t>
            </w:r>
          </w:p>
        </w:tc>
        <w:tc>
          <w:tcPr>
            <w:tcW w:w="2049" w:type="dxa"/>
          </w:tcPr>
          <w:p w14:paraId="14C05BF5" w14:textId="4D1C8374" w:rsidR="00141B98" w:rsidRPr="00632231" w:rsidRDefault="00CA6E41" w:rsidP="00A6326E">
            <w:pPr>
              <w:pStyle w:val="TAC"/>
              <w:rPr>
                <w:rFonts w:eastAsia="SimSun"/>
                <w:lang w:eastAsia="zh-CN"/>
              </w:rPr>
            </w:pPr>
            <w:r>
              <w:rPr>
                <w:rFonts w:eastAsia="SimSun" w:hint="eastAsia"/>
                <w:lang w:eastAsia="zh-CN"/>
              </w:rPr>
              <w:t>O</w:t>
            </w:r>
            <w:r>
              <w:rPr>
                <w:rFonts w:eastAsia="SimSun"/>
                <w:lang w:eastAsia="zh-CN"/>
              </w:rPr>
              <w:t>ption B</w:t>
            </w:r>
          </w:p>
        </w:tc>
        <w:tc>
          <w:tcPr>
            <w:tcW w:w="5665" w:type="dxa"/>
          </w:tcPr>
          <w:p w14:paraId="32947B94" w14:textId="40EECD17" w:rsidR="00141B98" w:rsidRPr="00632231" w:rsidRDefault="00887B7D" w:rsidP="00A6326E">
            <w:pPr>
              <w:pStyle w:val="TAL"/>
              <w:rPr>
                <w:rFonts w:eastAsia="SimSun"/>
                <w:lang w:eastAsia="zh-CN"/>
              </w:rPr>
            </w:pPr>
            <w:r>
              <w:rPr>
                <w:rFonts w:eastAsia="SimSun"/>
                <w:lang w:eastAsia="zh-CN"/>
              </w:rPr>
              <w:t>Seems the most feasible one, according to Ericsson proof</w:t>
            </w:r>
          </w:p>
        </w:tc>
      </w:tr>
      <w:tr w:rsidR="00141B98" w14:paraId="71D01141" w14:textId="77777777" w:rsidTr="00AB45D7">
        <w:tc>
          <w:tcPr>
            <w:tcW w:w="1915" w:type="dxa"/>
          </w:tcPr>
          <w:p w14:paraId="43905263" w14:textId="74B5ADD8" w:rsidR="00141B98" w:rsidRPr="00A71681" w:rsidRDefault="00A71681" w:rsidP="00A6326E">
            <w:pPr>
              <w:pStyle w:val="TAC"/>
              <w:rPr>
                <w:rFonts w:eastAsia="SimSun"/>
                <w:lang w:eastAsia="zh-CN"/>
              </w:rPr>
            </w:pPr>
            <w:r>
              <w:rPr>
                <w:rFonts w:eastAsia="SimSun" w:hint="eastAsia"/>
                <w:lang w:eastAsia="zh-CN"/>
              </w:rPr>
              <w:t>S</w:t>
            </w:r>
            <w:r>
              <w:rPr>
                <w:rFonts w:eastAsia="SimSun"/>
                <w:lang w:eastAsia="zh-CN"/>
              </w:rPr>
              <w:t>harp</w:t>
            </w:r>
          </w:p>
        </w:tc>
        <w:tc>
          <w:tcPr>
            <w:tcW w:w="2049" w:type="dxa"/>
          </w:tcPr>
          <w:p w14:paraId="12B578AF" w14:textId="15964A04" w:rsidR="00141B98" w:rsidRPr="00A71681" w:rsidRDefault="00A71681" w:rsidP="00A71681">
            <w:pPr>
              <w:pStyle w:val="TAC"/>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b (or option e?)</w:t>
            </w:r>
          </w:p>
        </w:tc>
        <w:tc>
          <w:tcPr>
            <w:tcW w:w="5665" w:type="dxa"/>
          </w:tcPr>
          <w:p w14:paraId="7FE7DE53" w14:textId="64D85CE1" w:rsidR="00141B98" w:rsidRDefault="00A71681" w:rsidP="00A71681">
            <w:pPr>
              <w:pStyle w:val="TAL"/>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 xml:space="preserve">also share Ericsson’s analysis. For split bearer without duplication, it is reasonable </w:t>
            </w:r>
            <w:r w:rsidR="00DB0650">
              <w:rPr>
                <w:rFonts w:eastAsia="SimSun"/>
                <w:lang w:eastAsia="zh-CN"/>
              </w:rPr>
              <w:t>to define</w:t>
            </w:r>
            <w:r>
              <w:rPr>
                <w:rFonts w:eastAsia="SimSun"/>
                <w:lang w:eastAsia="zh-CN"/>
              </w:rPr>
              <w:t xml:space="preserve"> this measurement </w:t>
            </w:r>
            <w:r w:rsidR="00DB0650">
              <w:rPr>
                <w:rFonts w:eastAsia="SimSun"/>
                <w:lang w:eastAsia="zh-CN"/>
              </w:rPr>
              <w:t>as</w:t>
            </w:r>
            <w:r>
              <w:rPr>
                <w:lang w:eastAsia="ko-KR"/>
              </w:rPr>
              <w:t xml:space="preserve"> RAN delay</w:t>
            </w:r>
            <w:r>
              <w:rPr>
                <w:rFonts w:eastAsia="SimSun"/>
                <w:lang w:eastAsia="zh-CN"/>
              </w:rPr>
              <w:t xml:space="preserve"> averaged among all packets sent via both MN and SN, e.g.  (100*15+20*3)/(100+20) in Ericsson’s example. </w:t>
            </w:r>
          </w:p>
          <w:p w14:paraId="56E38772" w14:textId="53941283" w:rsidR="00A71681" w:rsidRPr="00A71681" w:rsidRDefault="00A71681" w:rsidP="00DB0650">
            <w:pPr>
              <w:pStyle w:val="TAL"/>
              <w:rPr>
                <w:rFonts w:eastAsia="SimSun"/>
                <w:lang w:eastAsia="zh-CN"/>
              </w:rPr>
            </w:pPr>
            <w:r>
              <w:rPr>
                <w:rFonts w:eastAsia="SimSun"/>
                <w:lang w:eastAsia="zh-CN"/>
              </w:rPr>
              <w:t xml:space="preserve">Actually option e is not clear to us. If option e can be interpreted as no </w:t>
            </w:r>
            <w:r w:rsidRPr="00A71681">
              <w:rPr>
                <w:rFonts w:eastAsia="SimSun"/>
                <w:lang w:eastAsia="zh-CN"/>
              </w:rPr>
              <w:t>different</w:t>
            </w:r>
            <w:r>
              <w:rPr>
                <w:rFonts w:eastAsia="SimSun"/>
                <w:lang w:eastAsia="zh-CN"/>
              </w:rPr>
              <w:t xml:space="preserve"> treatments for packets via MN and SN</w:t>
            </w:r>
            <w:r w:rsidR="00DB0650">
              <w:rPr>
                <w:rFonts w:eastAsia="SimSun"/>
                <w:lang w:eastAsia="zh-CN"/>
              </w:rPr>
              <w:t xml:space="preserve">. e.g. averaged delay among all packets via MN and SN </w:t>
            </w:r>
            <w:r>
              <w:rPr>
                <w:rFonts w:eastAsia="SimSun"/>
                <w:lang w:eastAsia="zh-CN"/>
              </w:rPr>
              <w:t xml:space="preserve">, this is somehow </w:t>
            </w:r>
            <w:r w:rsidR="00DB0650">
              <w:rPr>
                <w:rFonts w:eastAsia="SimSun"/>
                <w:lang w:eastAsia="zh-CN"/>
              </w:rPr>
              <w:t xml:space="preserve">the same to </w:t>
            </w:r>
            <w:r>
              <w:rPr>
                <w:rFonts w:eastAsia="SimSun"/>
                <w:lang w:eastAsia="zh-CN"/>
              </w:rPr>
              <w:t>option b</w:t>
            </w:r>
            <w:r w:rsidR="00DB0650">
              <w:rPr>
                <w:rFonts w:eastAsia="SimSun"/>
                <w:lang w:eastAsia="zh-CN"/>
              </w:rPr>
              <w:t>.</w:t>
            </w:r>
          </w:p>
        </w:tc>
      </w:tr>
      <w:tr w:rsidR="00141B98" w14:paraId="1A9874F0" w14:textId="77777777" w:rsidTr="00AB45D7">
        <w:tc>
          <w:tcPr>
            <w:tcW w:w="1915" w:type="dxa"/>
          </w:tcPr>
          <w:p w14:paraId="5632D995" w14:textId="25BBFB4E" w:rsidR="00141B98" w:rsidRDefault="001E0277" w:rsidP="00A6326E">
            <w:pPr>
              <w:pStyle w:val="TAC"/>
              <w:rPr>
                <w:lang w:eastAsia="ko-KR"/>
              </w:rPr>
            </w:pPr>
            <w:r>
              <w:rPr>
                <w:lang w:eastAsia="ko-KR"/>
              </w:rPr>
              <w:t>Nokia, Nokia Shanghai Bell</w:t>
            </w:r>
          </w:p>
        </w:tc>
        <w:tc>
          <w:tcPr>
            <w:tcW w:w="2049" w:type="dxa"/>
          </w:tcPr>
          <w:p w14:paraId="77D2036A" w14:textId="0B2CD38F" w:rsidR="00141B98" w:rsidRDefault="001E0277" w:rsidP="00A6326E">
            <w:pPr>
              <w:pStyle w:val="TAC"/>
              <w:rPr>
                <w:lang w:eastAsia="ko-KR"/>
              </w:rPr>
            </w:pPr>
            <w:r>
              <w:rPr>
                <w:lang w:eastAsia="ko-KR"/>
              </w:rPr>
              <w:t>Option B</w:t>
            </w:r>
          </w:p>
        </w:tc>
        <w:tc>
          <w:tcPr>
            <w:tcW w:w="5665" w:type="dxa"/>
          </w:tcPr>
          <w:p w14:paraId="4ED9F4FD" w14:textId="3F45E2DA" w:rsidR="00141B98" w:rsidRDefault="001E0277" w:rsidP="00A6326E">
            <w:pPr>
              <w:pStyle w:val="TAL"/>
              <w:rPr>
                <w:lang w:eastAsia="ko-KR"/>
              </w:rPr>
            </w:pPr>
            <w:r>
              <w:rPr>
                <w:lang w:eastAsia="ko-KR"/>
              </w:rPr>
              <w:t>We agree with Ericsson</w:t>
            </w:r>
            <w:bookmarkStart w:id="3" w:name="_GoBack"/>
            <w:bookmarkEnd w:id="3"/>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ListParagraph"/>
        <w:numPr>
          <w:ilvl w:val="0"/>
          <w:numId w:val="25"/>
        </w:numPr>
        <w:spacing w:afterLines="50" w:after="120"/>
        <w:ind w:left="567" w:hanging="567"/>
        <w:jc w:val="both"/>
        <w:rPr>
          <w:rFonts w:cs="Arial"/>
          <w:lang w:eastAsia="ko-KR"/>
        </w:rPr>
      </w:pPr>
      <w:r w:rsidRPr="008071B9">
        <w:rPr>
          <w:rFonts w:ascii="Arial" w:hAnsi="Arial" w:cs="Arial"/>
          <w:lang w:eastAsia="ko-KR"/>
        </w:rPr>
        <w:t>R2-113-e SONMDT HuNan 2021-01-29-0630 UTC</w:t>
      </w:r>
    </w:p>
    <w:p w14:paraId="72BAE511" w14:textId="6B400159" w:rsidR="00FF6F74" w:rsidRPr="00346F24" w:rsidRDefault="00C40B06" w:rsidP="00A844C8">
      <w:pPr>
        <w:pStyle w:val="ListParagraph"/>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t>NR_ENDC_SON_MDT_enh-Core</w:t>
      </w:r>
    </w:p>
    <w:p w14:paraId="76AC99F1" w14:textId="77777777" w:rsidR="00346F24" w:rsidRPr="00736F8D" w:rsidRDefault="00346F24" w:rsidP="00BA641F">
      <w:pPr>
        <w:pStyle w:val="ListParagraph"/>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ListParagraph"/>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R2-2101417</w:t>
      </w:r>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ListParagraph"/>
        <w:numPr>
          <w:ilvl w:val="0"/>
          <w:numId w:val="25"/>
        </w:numPr>
        <w:spacing w:afterLines="50" w:after="120"/>
        <w:ind w:left="567" w:hanging="567"/>
        <w:jc w:val="both"/>
        <w:rPr>
          <w:rFonts w:cs="Arial"/>
          <w:lang w:eastAsia="ko-KR"/>
        </w:rPr>
      </w:pPr>
      <w:r w:rsidRPr="00736F8D">
        <w:rPr>
          <w:rFonts w:ascii="Arial" w:hAnsi="Arial" w:cs="Arial"/>
          <w:lang w:eastAsia="ko-KR"/>
        </w:rPr>
        <w:t>R2-2101698</w:t>
      </w:r>
      <w:r w:rsidRPr="00736F8D">
        <w:rPr>
          <w:rFonts w:ascii="Arial" w:hAnsi="Arial" w:cs="Arial"/>
          <w:lang w:eastAsia="ko-KR"/>
        </w:rPr>
        <w:tab/>
        <w:t>Discussion on L2M</w:t>
      </w:r>
      <w:r w:rsidRPr="00736F8D">
        <w:rPr>
          <w:rFonts w:ascii="Arial" w:hAnsi="Arial" w:cs="Arial"/>
          <w:lang w:eastAsia="ko-KR"/>
        </w:rPr>
        <w:tab/>
        <w:t>Huawei, HiSilicon</w:t>
      </w:r>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337C" w14:textId="77777777" w:rsidR="00312180" w:rsidRDefault="00312180">
      <w:r>
        <w:separator/>
      </w:r>
    </w:p>
  </w:endnote>
  <w:endnote w:type="continuationSeparator" w:id="0">
    <w:p w14:paraId="17E6F11E" w14:textId="77777777" w:rsidR="00312180" w:rsidRDefault="0031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E301" w14:textId="77777777" w:rsidR="00312180" w:rsidRDefault="00312180">
      <w:r>
        <w:separator/>
      </w:r>
    </w:p>
  </w:footnote>
  <w:footnote w:type="continuationSeparator" w:id="0">
    <w:p w14:paraId="2AF9AC1C" w14:textId="77777777" w:rsidR="00312180" w:rsidRDefault="0031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8"/>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6"/>
  </w:num>
  <w:num w:numId="26">
    <w:abstractNumId w:val="29"/>
  </w:num>
  <w:num w:numId="27">
    <w:abstractNumId w:val="2"/>
  </w:num>
  <w:num w:numId="28">
    <w:abstractNumId w:val="25"/>
  </w:num>
  <w:num w:numId="29">
    <w:abstractNumId w:val="8"/>
  </w:num>
  <w:num w:numId="30">
    <w:abstractNumId w:val="0"/>
  </w:num>
  <w:num w:numId="31">
    <w:abstractNumId w:val="24"/>
  </w:num>
  <w:num w:numId="32">
    <w:abstractNumId w:val="3"/>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277"/>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nclusion">
    <w:name w:val="Conclusion"/>
    <w:basedOn w:val="ListParagraph"/>
    <w:link w:val="Conclusion0"/>
    <w:rsid w:val="00C737D4"/>
    <w:pPr>
      <w:numPr>
        <w:numId w:val="31"/>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sid w:val="00C737D4"/>
    <w:rPr>
      <w:rFonts w:ascii="Arial" w:eastAsia="SimSun"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SimSun"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DE8A4-FACE-4FC8-AF89-E59D1353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895</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yang</dc:creator>
  <cp:lastModifiedBy>Nokia</cp:lastModifiedBy>
  <cp:revision>2</cp:revision>
  <cp:lastPrinted>1900-12-31T22:00:00Z</cp:lastPrinted>
  <dcterms:created xsi:type="dcterms:W3CDTF">2021-02-01T10:27:00Z</dcterms:created>
  <dcterms:modified xsi:type="dcterms:W3CDTF">2021-02-01T10:27:00Z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