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415C7" w14:textId="1A97AC5F" w:rsidR="00AD731E" w:rsidRPr="00AD731E" w:rsidRDefault="00AD731E" w:rsidP="00AD731E">
      <w:pPr>
        <w:pStyle w:val="ac"/>
        <w:rPr>
          <w:rFonts w:cs="Arial"/>
          <w:bCs w:val="0"/>
          <w:sz w:val="22"/>
          <w:szCs w:val="22"/>
        </w:rPr>
      </w:pPr>
      <w:bookmarkStart w:id="0" w:name="OLE_LINK10"/>
      <w:bookmarkStart w:id="1" w:name="OLE_LINK11"/>
      <w:bookmarkStart w:id="2" w:name="OLE_LINK16"/>
      <w:bookmarkStart w:id="3" w:name="OLE_LINK17"/>
      <w:r w:rsidRPr="00AD731E">
        <w:rPr>
          <w:rFonts w:cs="Arial"/>
          <w:bCs w:val="0"/>
          <w:sz w:val="22"/>
          <w:szCs w:val="22"/>
        </w:rPr>
        <w:t>3GPP TSG-RAN WG2 Meeting #113 electronic</w:t>
      </w:r>
      <w:r w:rsidRPr="00AD731E">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t xml:space="preserve">    </w:t>
      </w:r>
      <w:r w:rsidRPr="00AD731E">
        <w:rPr>
          <w:rFonts w:cs="Arial"/>
          <w:bCs w:val="0"/>
          <w:sz w:val="22"/>
          <w:szCs w:val="22"/>
        </w:rPr>
        <w:t>R2-21xxxxx</w:t>
      </w:r>
    </w:p>
    <w:p w14:paraId="70A61B1F" w14:textId="6DB465A2" w:rsidR="00AD731E" w:rsidRDefault="00AD731E" w:rsidP="00AD731E">
      <w:pPr>
        <w:pStyle w:val="ac"/>
        <w:jc w:val="both"/>
        <w:rPr>
          <w:rFonts w:cs="Arial"/>
          <w:bCs w:val="0"/>
          <w:sz w:val="22"/>
          <w:szCs w:val="22"/>
        </w:rPr>
      </w:pPr>
      <w:r w:rsidRPr="00AD731E">
        <w:rPr>
          <w:rFonts w:cs="Arial"/>
          <w:bCs w:val="0"/>
          <w:sz w:val="22"/>
          <w:szCs w:val="22"/>
        </w:rPr>
        <w:t>Online, Jan 25 – Feb 5, 2021</w:t>
      </w:r>
      <w:r>
        <w:rPr>
          <w:rFonts w:cs="Arial"/>
          <w:bCs w:val="0"/>
          <w:sz w:val="22"/>
          <w:szCs w:val="22"/>
        </w:rPr>
        <w:t xml:space="preserve">                                       </w:t>
      </w:r>
    </w:p>
    <w:p w14:paraId="540B9A86" w14:textId="2CF66BB4" w:rsidR="00D0573B" w:rsidRDefault="00D0573B">
      <w:pPr>
        <w:tabs>
          <w:tab w:val="left" w:pos="1701"/>
          <w:tab w:val="right" w:pos="9639"/>
        </w:tabs>
        <w:spacing w:after="0"/>
        <w:rPr>
          <w:rFonts w:cs="Arial"/>
          <w:b/>
          <w:color w:val="000000"/>
          <w:kern w:val="2"/>
          <w:sz w:val="24"/>
        </w:rPr>
      </w:pP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27B6FC40" w:rsidR="00D0573B" w:rsidRDefault="00D0573B">
      <w:pPr>
        <w:pStyle w:val="3GPPHeader"/>
        <w:rPr>
          <w:sz w:val="22"/>
          <w:szCs w:val="22"/>
        </w:rPr>
      </w:pPr>
      <w:r w:rsidRPr="000575E5">
        <w:rPr>
          <w:sz w:val="22"/>
          <w:szCs w:val="22"/>
        </w:rPr>
        <w:t>Agenda Item:</w:t>
      </w:r>
      <w:r w:rsidRPr="000575E5">
        <w:rPr>
          <w:sz w:val="22"/>
          <w:szCs w:val="22"/>
        </w:rPr>
        <w:tab/>
      </w:r>
      <w:r w:rsidR="003D6273">
        <w:rPr>
          <w:sz w:val="22"/>
          <w:szCs w:val="22"/>
        </w:rPr>
        <w:t>6.4.2</w:t>
      </w:r>
    </w:p>
    <w:p w14:paraId="56D2E490" w14:textId="60F68F9E" w:rsidR="00D0573B" w:rsidRDefault="00D0573B">
      <w:pPr>
        <w:pStyle w:val="3GPPHeader"/>
        <w:rPr>
          <w:sz w:val="22"/>
          <w:szCs w:val="22"/>
        </w:rPr>
      </w:pPr>
      <w:r>
        <w:rPr>
          <w:sz w:val="22"/>
          <w:szCs w:val="22"/>
        </w:rPr>
        <w:t>Source:</w:t>
      </w:r>
      <w:r>
        <w:rPr>
          <w:sz w:val="22"/>
          <w:szCs w:val="22"/>
        </w:rPr>
        <w:tab/>
      </w:r>
      <w:r w:rsidR="00AD731E">
        <w:rPr>
          <w:sz w:val="22"/>
          <w:szCs w:val="22"/>
        </w:rPr>
        <w:t>vivo</w:t>
      </w:r>
    </w:p>
    <w:p w14:paraId="73974E49" w14:textId="66E095C7" w:rsidR="00D0573B" w:rsidRDefault="00D0573B" w:rsidP="003D6273">
      <w:pPr>
        <w:pStyle w:val="3GPPHeader"/>
        <w:ind w:left="1695" w:hanging="1695"/>
        <w:rPr>
          <w:sz w:val="22"/>
          <w:szCs w:val="22"/>
        </w:rPr>
      </w:pPr>
      <w:r>
        <w:rPr>
          <w:sz w:val="22"/>
          <w:szCs w:val="22"/>
        </w:rPr>
        <w:t>Title:</w:t>
      </w:r>
      <w:r>
        <w:rPr>
          <w:sz w:val="22"/>
          <w:szCs w:val="22"/>
        </w:rPr>
        <w:tab/>
      </w:r>
      <w:r w:rsidR="003D6273">
        <w:rPr>
          <w:sz w:val="22"/>
          <w:szCs w:val="22"/>
        </w:rPr>
        <w:tab/>
      </w:r>
      <w:r w:rsidR="00E84D2D">
        <w:rPr>
          <w:sz w:val="22"/>
          <w:szCs w:val="22"/>
        </w:rPr>
        <w:t xml:space="preserve">Summary </w:t>
      </w:r>
      <w:r w:rsidR="00E416E1">
        <w:rPr>
          <w:sz w:val="22"/>
          <w:szCs w:val="22"/>
        </w:rPr>
        <w:t>of</w:t>
      </w:r>
      <w:r w:rsidR="00AD731E">
        <w:rPr>
          <w:sz w:val="22"/>
          <w:szCs w:val="22"/>
        </w:rPr>
        <w:t xml:space="preserve"> </w:t>
      </w:r>
      <w:r w:rsidR="00AD731E" w:rsidRPr="00AD731E">
        <w:rPr>
          <w:sz w:val="22"/>
          <w:szCs w:val="22"/>
        </w:rPr>
        <w:t>[AT113-e][705][V2X/SL] RLC Re-establishment (</w:t>
      </w:r>
      <w:r w:rsidR="001815D3">
        <w:rPr>
          <w:sz w:val="22"/>
          <w:szCs w:val="22"/>
        </w:rPr>
        <w:t>v</w:t>
      </w:r>
      <w:r w:rsidR="00AD731E" w:rsidRPr="00AD731E">
        <w:rPr>
          <w:sz w:val="22"/>
          <w:szCs w:val="22"/>
        </w:rPr>
        <w:t>ivo)</w:t>
      </w:r>
    </w:p>
    <w:p w14:paraId="2A164AC9" w14:textId="4BC42DED" w:rsidR="00D0573B" w:rsidRPr="00AD731E" w:rsidRDefault="00D0573B" w:rsidP="00AD731E">
      <w:pPr>
        <w:pStyle w:val="3GPPHeader"/>
        <w:rPr>
          <w:sz w:val="22"/>
          <w:szCs w:val="22"/>
        </w:rPr>
      </w:pPr>
      <w:r>
        <w:rPr>
          <w:sz w:val="22"/>
          <w:szCs w:val="22"/>
        </w:rPr>
        <w:t>Document for:</w:t>
      </w:r>
      <w:r>
        <w:rPr>
          <w:sz w:val="22"/>
          <w:szCs w:val="22"/>
        </w:rPr>
        <w:tab/>
        <w:t>Discussion, Decision</w:t>
      </w:r>
    </w:p>
    <w:p w14:paraId="343FBF36" w14:textId="77777777" w:rsidR="00D0573B" w:rsidRDefault="00D0573B">
      <w:pPr>
        <w:pStyle w:val="1"/>
      </w:pPr>
      <w:bookmarkStart w:id="4" w:name="_Ref488331639"/>
      <w:r>
        <w:t>Introduction</w:t>
      </w:r>
      <w:bookmarkEnd w:id="4"/>
    </w:p>
    <w:p w14:paraId="2B42BF7B" w14:textId="29052A03" w:rsidR="00456630" w:rsidRDefault="00D0573B" w:rsidP="0029477E">
      <w:pPr>
        <w:pStyle w:val="ab"/>
        <w:spacing w:before="120"/>
        <w:rPr>
          <w:rFonts w:cs="Arial"/>
        </w:rPr>
      </w:pPr>
      <w:r>
        <w:rPr>
          <w:rFonts w:cs="Arial"/>
        </w:rPr>
        <w:t xml:space="preserve">This is for the </w:t>
      </w:r>
      <w:bookmarkStart w:id="5" w:name="_Ref178064866"/>
      <w:r w:rsidR="00E416E1">
        <w:rPr>
          <w:rFonts w:cs="Arial"/>
        </w:rPr>
        <w:t>following email discussion</w:t>
      </w:r>
      <w:r w:rsidR="00AE6A7C">
        <w:rPr>
          <w:rFonts w:cs="Arial" w:hint="eastAsia"/>
        </w:rPr>
        <w:t>.</w:t>
      </w:r>
    </w:p>
    <w:tbl>
      <w:tblPr>
        <w:tblStyle w:val="af8"/>
        <w:tblW w:w="0" w:type="auto"/>
        <w:tblLook w:val="04A0" w:firstRow="1" w:lastRow="0" w:firstColumn="1" w:lastColumn="0" w:noHBand="0" w:noVBand="1"/>
      </w:tblPr>
      <w:tblGrid>
        <w:gridCol w:w="9629"/>
      </w:tblGrid>
      <w:tr w:rsidR="00AD731E" w14:paraId="0C1CE22F" w14:textId="77777777" w:rsidTr="00AD731E">
        <w:tc>
          <w:tcPr>
            <w:tcW w:w="9629" w:type="dxa"/>
          </w:tcPr>
          <w:p w14:paraId="4B1DD2DB" w14:textId="02154C77" w:rsidR="00AD731E" w:rsidRPr="00770DB4" w:rsidRDefault="00AD731E" w:rsidP="00AD731E">
            <w:pPr>
              <w:pStyle w:val="EmailDiscussion"/>
              <w:tabs>
                <w:tab w:val="num" w:pos="1619"/>
              </w:tabs>
            </w:pPr>
            <w:r w:rsidRPr="00770DB4">
              <w:t>[AT1</w:t>
            </w:r>
            <w:r>
              <w:t>13-e][7</w:t>
            </w:r>
            <w:r w:rsidRPr="00770DB4">
              <w:t>0</w:t>
            </w:r>
            <w:r>
              <w:t>5</w:t>
            </w:r>
            <w:r w:rsidRPr="00770DB4">
              <w:t>][</w:t>
            </w:r>
            <w:r>
              <w:t>V2X/SL</w:t>
            </w:r>
            <w:r w:rsidRPr="00770DB4">
              <w:t xml:space="preserve">] </w:t>
            </w:r>
            <w:r>
              <w:t>RLC Re-establishment (</w:t>
            </w:r>
            <w:r w:rsidR="00AE6A7C">
              <w:t>vivo</w:t>
            </w:r>
            <w:r>
              <w:t>)</w:t>
            </w:r>
          </w:p>
          <w:p w14:paraId="522EF4B9" w14:textId="77777777" w:rsidR="00AD731E" w:rsidRPr="00770DB4" w:rsidRDefault="00AD731E" w:rsidP="00AD731E">
            <w:pPr>
              <w:pStyle w:val="EmailDiscussion2"/>
            </w:pPr>
            <w:r w:rsidRPr="00770DB4">
              <w:tab/>
            </w:r>
            <w:r w:rsidRPr="00AA559F">
              <w:rPr>
                <w:b/>
              </w:rPr>
              <w:t>Scope:</w:t>
            </w:r>
            <w:r w:rsidRPr="00770DB4">
              <w:t xml:space="preserve"> </w:t>
            </w:r>
            <w:r>
              <w:t xml:space="preserve">Discuss the need of RLC re-establishment. Prepare agreeable CR (if needed). </w:t>
            </w:r>
          </w:p>
          <w:p w14:paraId="6E6F3CE3" w14:textId="77777777" w:rsidR="00AD731E" w:rsidRPr="00770DB4" w:rsidRDefault="00AD731E" w:rsidP="00AD731E">
            <w:pPr>
              <w:pStyle w:val="EmailDiscussion2"/>
            </w:pPr>
            <w:r w:rsidRPr="00770DB4">
              <w:tab/>
            </w:r>
            <w:r w:rsidRPr="00AA559F">
              <w:rPr>
                <w:b/>
              </w:rPr>
              <w:t>Intended outcome:</w:t>
            </w:r>
            <w:r w:rsidRPr="00770DB4">
              <w:t xml:space="preserve"> </w:t>
            </w:r>
            <w:r>
              <w:t>Agreeable 38.331 CR in R2-2102180 and discussion summary in R2-2102181 (if needed)</w:t>
            </w:r>
          </w:p>
          <w:p w14:paraId="7A403421" w14:textId="7198BBD5" w:rsidR="00AD731E" w:rsidRDefault="00AD731E" w:rsidP="00AD731E">
            <w:r w:rsidRPr="00770DB4">
              <w:tab/>
            </w:r>
            <w:r>
              <w:tab/>
              <w:t xml:space="preserve">     </w:t>
            </w:r>
            <w:r w:rsidRPr="00AA559F">
              <w:rPr>
                <w:b/>
              </w:rPr>
              <w:t xml:space="preserve">Deadline: </w:t>
            </w:r>
            <w:r>
              <w:t>Feb 04 0430 (UTC)</w:t>
            </w:r>
          </w:p>
        </w:tc>
      </w:tr>
    </w:tbl>
    <w:p w14:paraId="73A07E38" w14:textId="77777777" w:rsidR="00E416E1" w:rsidRPr="0029477E" w:rsidRDefault="00E416E1" w:rsidP="0029477E">
      <w:pPr>
        <w:pStyle w:val="ab"/>
        <w:spacing w:before="120"/>
      </w:pPr>
    </w:p>
    <w:bookmarkEnd w:id="5"/>
    <w:p w14:paraId="23312DF5" w14:textId="7E071D81" w:rsidR="00D0573B" w:rsidRDefault="00D12F6E" w:rsidP="005662A3">
      <w:pPr>
        <w:pStyle w:val="1"/>
        <w:ind w:left="720" w:hangingChars="200" w:hanging="720"/>
        <w:jc w:val="both"/>
      </w:pPr>
      <w:r>
        <w:t xml:space="preserve">Discussion </w:t>
      </w:r>
    </w:p>
    <w:p w14:paraId="251C9D84" w14:textId="487FD147" w:rsidR="00B07D86" w:rsidRPr="00991295" w:rsidRDefault="00381C9F" w:rsidP="00B07D86">
      <w:r>
        <w:t>In</w:t>
      </w:r>
      <w:r w:rsidR="00B07D86">
        <w:t xml:space="preserve"> RAN2 #108 meeting, some left issues on </w:t>
      </w:r>
      <w:r w:rsidR="00B07D86" w:rsidRPr="00B07D86">
        <w:t>NR SL RLC</w:t>
      </w:r>
      <w:r w:rsidR="00B07D86">
        <w:t xml:space="preserve"> based on the contribution </w:t>
      </w:r>
      <w:r w:rsidR="00B07D86">
        <w:fldChar w:fldCharType="begin"/>
      </w:r>
      <w:r w:rsidR="00B07D86">
        <w:instrText xml:space="preserve"> REF _Ref62571058 \r \h </w:instrText>
      </w:r>
      <w:r w:rsidR="00B07D86">
        <w:fldChar w:fldCharType="separate"/>
      </w:r>
      <w:r w:rsidR="00B07D86">
        <w:t>[1]</w:t>
      </w:r>
      <w:r w:rsidR="00B07D86">
        <w:fldChar w:fldCharType="end"/>
      </w:r>
      <w:r w:rsidR="00B07D86">
        <w:t xml:space="preserve"> and the following agreement is reached:</w:t>
      </w:r>
    </w:p>
    <w:tbl>
      <w:tblPr>
        <w:tblStyle w:val="af8"/>
        <w:tblW w:w="0" w:type="auto"/>
        <w:tblLook w:val="04A0" w:firstRow="1" w:lastRow="0" w:firstColumn="1" w:lastColumn="0" w:noHBand="0" w:noVBand="1"/>
      </w:tblPr>
      <w:tblGrid>
        <w:gridCol w:w="9629"/>
      </w:tblGrid>
      <w:tr w:rsidR="00B07D86" w14:paraId="66DCC1D0" w14:textId="77777777" w:rsidTr="00B07D86">
        <w:tc>
          <w:tcPr>
            <w:tcW w:w="9629" w:type="dxa"/>
          </w:tcPr>
          <w:p w14:paraId="28B2B422" w14:textId="2D2A3CC1" w:rsidR="00B07D86" w:rsidRDefault="00975C0C" w:rsidP="00B07D86">
            <w:r>
              <w:t xml:space="preserve">RAN2 #108 </w:t>
            </w:r>
            <w:r w:rsidR="00B07D86">
              <w:t xml:space="preserve">Agreements on RLC: </w:t>
            </w:r>
          </w:p>
          <w:p w14:paraId="322F97BB" w14:textId="5209E3BB" w:rsidR="00B07D86" w:rsidRDefault="00B07D86" w:rsidP="00B07D86">
            <w:r>
              <w:t>1: RLC re-establishment is not needed, at least in Rel-16.</w:t>
            </w:r>
          </w:p>
        </w:tc>
      </w:tr>
    </w:tbl>
    <w:p w14:paraId="7203E302" w14:textId="002DF6CB" w:rsidR="00B07D86" w:rsidRDefault="00B07D86" w:rsidP="00B07D86">
      <w:pPr>
        <w:rPr>
          <w:szCs w:val="22"/>
        </w:rPr>
      </w:pPr>
      <w:r>
        <w:t xml:space="preserve">As discussed in </w:t>
      </w:r>
      <w:r>
        <w:fldChar w:fldCharType="begin"/>
      </w:r>
      <w:r>
        <w:instrText xml:space="preserve"> REF _Ref62571058 \r \h </w:instrText>
      </w:r>
      <w:r>
        <w:fldChar w:fldCharType="separate"/>
      </w:r>
      <w:r>
        <w:t>[1]</w:t>
      </w:r>
      <w:r>
        <w:fldChar w:fldCharType="end"/>
      </w:r>
      <w:r>
        <w:t xml:space="preserve">, </w:t>
      </w:r>
      <w:r w:rsidR="00975C0C">
        <w:t xml:space="preserve">one of </w:t>
      </w:r>
      <w:r>
        <w:t xml:space="preserve">the </w:t>
      </w:r>
      <w:r w:rsidR="00975C0C">
        <w:t xml:space="preserve">main </w:t>
      </w:r>
      <w:r>
        <w:rPr>
          <w:szCs w:val="22"/>
        </w:rPr>
        <w:t xml:space="preserve">reasons </w:t>
      </w:r>
      <w:r w:rsidR="00975C0C">
        <w:rPr>
          <w:szCs w:val="22"/>
        </w:rPr>
        <w:t xml:space="preserve">for this agreement </w:t>
      </w:r>
      <w:r>
        <w:rPr>
          <w:szCs w:val="22"/>
        </w:rPr>
        <w:t>focused on:</w:t>
      </w:r>
    </w:p>
    <w:p w14:paraId="4D808DC1" w14:textId="77777777" w:rsidR="00B07D86" w:rsidRDefault="00B07D86" w:rsidP="00B07D86">
      <w:pPr>
        <w:pStyle w:val="af5"/>
        <w:numPr>
          <w:ilvl w:val="0"/>
          <w:numId w:val="36"/>
        </w:numPr>
        <w:overflowPunct/>
        <w:autoSpaceDE/>
        <w:autoSpaceDN/>
        <w:adjustRightInd/>
        <w:spacing w:after="0"/>
        <w:contextualSpacing w:val="0"/>
        <w:jc w:val="left"/>
        <w:textAlignment w:val="auto"/>
        <w:rPr>
          <w:rFonts w:ascii="Times New Roman" w:hAnsi="Times New Roman"/>
          <w:i/>
        </w:rPr>
      </w:pPr>
      <w:r>
        <w:rPr>
          <w:rFonts w:ascii="Times New Roman" w:hAnsi="Times New Roman"/>
          <w:i/>
        </w:rPr>
        <w:t xml:space="preserve">Function refreshing within the lifetime of an entity: </w:t>
      </w:r>
      <w:r>
        <w:rPr>
          <w:rFonts w:ascii="Times New Roman" w:hAnsi="Times New Roman"/>
          <w:i/>
          <w:highlight w:val="yellow"/>
        </w:rPr>
        <w:t>it is not very clear whether PDCP security update</w:t>
      </w:r>
      <w:r>
        <w:rPr>
          <w:rFonts w:ascii="Times New Roman" w:hAnsi="Times New Roman"/>
          <w:i/>
        </w:rPr>
        <w:t xml:space="preserve"> or ROHC reset </w:t>
      </w:r>
      <w:r>
        <w:rPr>
          <w:rFonts w:ascii="Times New Roman" w:hAnsi="Times New Roman"/>
          <w:i/>
          <w:highlight w:val="yellow"/>
        </w:rPr>
        <w:t>will occur within the lifetime of a RLC entity</w:t>
      </w:r>
      <w:r>
        <w:rPr>
          <w:rFonts w:ascii="Times New Roman" w:hAnsi="Times New Roman"/>
          <w:i/>
        </w:rPr>
        <w:t>. Even if there are such cases, RLC release/establish can also be used.</w:t>
      </w:r>
    </w:p>
    <w:p w14:paraId="3FDAF1F1" w14:textId="247B3894" w:rsidR="00B07D86" w:rsidRDefault="00975C0C" w:rsidP="00B07D86">
      <w:pPr>
        <w:rPr>
          <w:rFonts w:eastAsiaTheme="minorEastAsia"/>
        </w:rPr>
      </w:pPr>
      <w:r>
        <w:t xml:space="preserve">Later in RAN2 </w:t>
      </w:r>
      <w:r>
        <w:rPr>
          <w:rFonts w:hint="eastAsia"/>
        </w:rPr>
        <w:t>#</w:t>
      </w:r>
      <w:r>
        <w:t>109</w:t>
      </w:r>
      <w:r>
        <w:rPr>
          <w:rFonts w:hint="eastAsia"/>
        </w:rPr>
        <w:t>b</w:t>
      </w:r>
      <w:r>
        <w:t xml:space="preserve">is-e meeting, the PDCP re-establishment is discussed </w:t>
      </w:r>
      <w:r>
        <w:rPr>
          <w:rFonts w:eastAsiaTheme="minorEastAsia" w:hint="eastAsia"/>
        </w:rPr>
        <w:t xml:space="preserve">to </w:t>
      </w:r>
      <w:r>
        <w:rPr>
          <w:rFonts w:eastAsiaTheme="minorEastAsia"/>
        </w:rPr>
        <w:t>be an option to address</w:t>
      </w:r>
      <w:r>
        <w:rPr>
          <w:rFonts w:eastAsiaTheme="minorEastAsia" w:hint="eastAsia"/>
        </w:rPr>
        <w:t xml:space="preserve"> the count wrap around issue</w:t>
      </w:r>
      <w:r>
        <w:rPr>
          <w:rFonts w:eastAsiaTheme="minorEastAsia"/>
        </w:rPr>
        <w:t xml:space="preserve"> when consider the </w:t>
      </w:r>
      <w:r>
        <w:rPr>
          <w:rFonts w:eastAsiaTheme="minorEastAsia" w:hint="eastAsia"/>
        </w:rPr>
        <w:t>re-keying procedure</w:t>
      </w:r>
      <w:r>
        <w:rPr>
          <w:rFonts w:eastAsiaTheme="minorEastAsia"/>
        </w:rPr>
        <w:t xml:space="preserve"> specified in </w:t>
      </w:r>
      <w:r>
        <w:rPr>
          <w:rFonts w:eastAsiaTheme="minorEastAsia" w:hint="eastAsia"/>
        </w:rPr>
        <w:t xml:space="preserve">SA3 TS </w:t>
      </w:r>
      <w:r w:rsidRPr="00C83FEA">
        <w:rPr>
          <w:rFonts w:eastAsiaTheme="minorEastAsia"/>
        </w:rPr>
        <w:t>33.536</w:t>
      </w:r>
      <w:r>
        <w:rPr>
          <w:rFonts w:eastAsiaTheme="minorEastAsia"/>
        </w:rPr>
        <w:t xml:space="preserve"> </w:t>
      </w:r>
      <w:r>
        <w:rPr>
          <w:rFonts w:eastAsiaTheme="minorEastAsia"/>
        </w:rPr>
        <w:fldChar w:fldCharType="begin"/>
      </w:r>
      <w:r>
        <w:rPr>
          <w:rFonts w:eastAsiaTheme="minorEastAsia"/>
        </w:rPr>
        <w:instrText xml:space="preserve"> REF _Ref62571914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Based on the offline discussion </w:t>
      </w:r>
      <w:r>
        <w:rPr>
          <w:rFonts w:eastAsiaTheme="minorEastAsia"/>
        </w:rPr>
        <w:fldChar w:fldCharType="begin"/>
      </w:r>
      <w:r>
        <w:rPr>
          <w:rFonts w:eastAsiaTheme="minorEastAsia"/>
        </w:rPr>
        <w:instrText xml:space="preserve"> REF _Ref62572220 \r \h </w:instrText>
      </w:r>
      <w:r>
        <w:rPr>
          <w:rFonts w:eastAsiaTheme="minorEastAsia"/>
        </w:rPr>
      </w:r>
      <w:r>
        <w:rPr>
          <w:rFonts w:eastAsiaTheme="minorEastAsia"/>
        </w:rPr>
        <w:fldChar w:fldCharType="separate"/>
      </w:r>
      <w:r>
        <w:rPr>
          <w:rFonts w:eastAsiaTheme="minorEastAsia"/>
        </w:rPr>
        <w:t>[3]</w:t>
      </w:r>
      <w:r>
        <w:rPr>
          <w:rFonts w:eastAsiaTheme="minorEastAsia"/>
        </w:rPr>
        <w:fldChar w:fldCharType="end"/>
      </w:r>
      <w:r>
        <w:rPr>
          <w:rFonts w:eastAsiaTheme="minorEastAsia"/>
        </w:rPr>
        <w:t xml:space="preserve"> and related online discussion, </w:t>
      </w:r>
      <w:r w:rsidRPr="00975C0C">
        <w:rPr>
          <w:rFonts w:eastAsiaTheme="minorEastAsia"/>
        </w:rPr>
        <w:t>PDCP re-establishment is supported.</w:t>
      </w:r>
    </w:p>
    <w:tbl>
      <w:tblPr>
        <w:tblStyle w:val="af8"/>
        <w:tblW w:w="0" w:type="auto"/>
        <w:tblLook w:val="04A0" w:firstRow="1" w:lastRow="0" w:firstColumn="1" w:lastColumn="0" w:noHBand="0" w:noVBand="1"/>
      </w:tblPr>
      <w:tblGrid>
        <w:gridCol w:w="9629"/>
      </w:tblGrid>
      <w:tr w:rsidR="00975C0C" w14:paraId="1FA15217" w14:textId="77777777" w:rsidTr="00975C0C">
        <w:tc>
          <w:tcPr>
            <w:tcW w:w="9629" w:type="dxa"/>
          </w:tcPr>
          <w:p w14:paraId="1946F23B" w14:textId="77777777" w:rsidR="00975C0C" w:rsidRDefault="00975C0C" w:rsidP="00B07D86">
            <w:r>
              <w:t xml:space="preserve">RAN2 #109bis-e </w:t>
            </w:r>
            <w:r w:rsidRPr="00975C0C">
              <w:t>Agreements on PDCP:</w:t>
            </w:r>
          </w:p>
          <w:p w14:paraId="67EA3933" w14:textId="573500CC" w:rsidR="00975C0C" w:rsidRDefault="00975C0C" w:rsidP="00B07D86">
            <w:r w:rsidRPr="00975C0C">
              <w:t>4:</w:t>
            </w:r>
            <w:r>
              <w:t xml:space="preserve"> </w:t>
            </w:r>
            <w:r w:rsidRPr="00975C0C">
              <w:t>PDCP re-establishment is supported in SL unicast.</w:t>
            </w:r>
          </w:p>
        </w:tc>
      </w:tr>
    </w:tbl>
    <w:p w14:paraId="18BDA99D" w14:textId="57029BAE" w:rsidR="00975C0C" w:rsidRDefault="00975C0C" w:rsidP="00975C0C">
      <w:r>
        <w:t xml:space="preserve">Further in RAN2 #110-e meeting, it is agreed to capture the PDCP re-establishment trigger for PC5 unicast link in </w:t>
      </w:r>
      <w:r w:rsidR="00CA702F">
        <w:t xml:space="preserve">TS </w:t>
      </w:r>
      <w:r>
        <w:t>38.33</w:t>
      </w:r>
      <w:r w:rsidR="00CA702F">
        <w:t>1</w:t>
      </w:r>
      <w:r>
        <w:t>.‎‎</w:t>
      </w:r>
    </w:p>
    <w:tbl>
      <w:tblPr>
        <w:tblStyle w:val="af8"/>
        <w:tblW w:w="0" w:type="auto"/>
        <w:tblLook w:val="04A0" w:firstRow="1" w:lastRow="0" w:firstColumn="1" w:lastColumn="0" w:noHBand="0" w:noVBand="1"/>
      </w:tblPr>
      <w:tblGrid>
        <w:gridCol w:w="9629"/>
      </w:tblGrid>
      <w:tr w:rsidR="00CA702F" w14:paraId="4FA937C6" w14:textId="77777777" w:rsidTr="00CA702F">
        <w:tc>
          <w:tcPr>
            <w:tcW w:w="9629" w:type="dxa"/>
          </w:tcPr>
          <w:p w14:paraId="29CD7AED" w14:textId="77777777" w:rsidR="00CA702F" w:rsidRDefault="00CA702F" w:rsidP="00CA702F">
            <w:pPr>
              <w:spacing w:before="60"/>
              <w:rPr>
                <w:noProof/>
              </w:rPr>
            </w:pPr>
            <w:r>
              <w:rPr>
                <w:noProof/>
              </w:rPr>
              <w:t>Proposal 4: Capture the PDCP re-establishment trigger for PC5 unicast link in 38.331.‎‎</w:t>
            </w:r>
          </w:p>
          <w:p w14:paraId="68F4E7BB" w14:textId="77777777" w:rsidR="00CA702F" w:rsidRDefault="00CA702F" w:rsidP="00CA702F">
            <w:pPr>
              <w:spacing w:before="60"/>
              <w:rPr>
                <w:noProof/>
              </w:rPr>
            </w:pPr>
            <w:r w:rsidRPr="00CA702F">
              <w:rPr>
                <w:noProof/>
                <w:highlight w:val="yellow"/>
              </w:rPr>
              <w:t>[Futurewei]: Do we need to discuss RLC reestablishment and MAC reset also?</w:t>
            </w:r>
            <w:r>
              <w:rPr>
                <w:noProof/>
              </w:rPr>
              <w:t xml:space="preserve"> </w:t>
            </w:r>
          </w:p>
          <w:p w14:paraId="24E065AC" w14:textId="6FDDBDCF" w:rsidR="00CA702F" w:rsidRDefault="00CA702F" w:rsidP="00CA702F">
            <w:pPr>
              <w:pStyle w:val="af5"/>
              <w:numPr>
                <w:ilvl w:val="0"/>
                <w:numId w:val="38"/>
              </w:numPr>
              <w:spacing w:before="60"/>
            </w:pPr>
            <w:r>
              <w:rPr>
                <w:noProof/>
              </w:rPr>
              <w:t>Agreed.</w:t>
            </w:r>
          </w:p>
        </w:tc>
      </w:tr>
    </w:tbl>
    <w:p w14:paraId="62024679" w14:textId="2B49B2D5" w:rsidR="00CA702F" w:rsidRDefault="00CA702F" w:rsidP="00B07D86">
      <w:r>
        <w:t xml:space="preserve">At that time, the question of whether RLC re-establishment is needed </w:t>
      </w:r>
      <w:r w:rsidR="00E342F5">
        <w:t xml:space="preserve">also </w:t>
      </w:r>
      <w:r>
        <w:t xml:space="preserve">is actually raised by companies but not solved, as it is suggested then this can be handled by </w:t>
      </w:r>
      <w:r w:rsidR="000B51EA">
        <w:t xml:space="preserve">e.g. RLC/RRC specification </w:t>
      </w:r>
      <w:r>
        <w:t>rapporteurs if needed. However, this issue is kept open and need to be discussed how we should progress.</w:t>
      </w:r>
    </w:p>
    <w:p w14:paraId="2519D7DD" w14:textId="7A017D86" w:rsidR="00F977A9" w:rsidRDefault="00CA702F" w:rsidP="00381C9F">
      <w:r>
        <w:t xml:space="preserve">Therefore, the following questions </w:t>
      </w:r>
      <w:r w:rsidR="00410FBA">
        <w:t xml:space="preserve">are </w:t>
      </w:r>
      <w:r>
        <w:t xml:space="preserve">to check whether the RLC </w:t>
      </w:r>
      <w:r w:rsidRPr="00CA702F">
        <w:t xml:space="preserve">reestablishment </w:t>
      </w:r>
      <w:r>
        <w:t xml:space="preserve">should be </w:t>
      </w:r>
      <w:r w:rsidRPr="00CA702F">
        <w:t>specified when the corresponding PDCP entity is re-established</w:t>
      </w:r>
      <w:r>
        <w:t>, and to pursue an agreeable CR if needed.</w:t>
      </w:r>
    </w:p>
    <w:p w14:paraId="367ECA41" w14:textId="38CB3298" w:rsidR="009C0C83" w:rsidRDefault="009C0C83" w:rsidP="009C0C83">
      <w:pPr>
        <w:pStyle w:val="2"/>
      </w:pPr>
      <w:r>
        <w:rPr>
          <w:rFonts w:hint="eastAsia"/>
        </w:rPr>
        <w:lastRenderedPageBreak/>
        <w:t>I</w:t>
      </w:r>
      <w:r>
        <w:t xml:space="preserve">ssue-1: Need of </w:t>
      </w:r>
      <w:r w:rsidRPr="009C0C83">
        <w:t>specified RLC behaviours</w:t>
      </w:r>
    </w:p>
    <w:p w14:paraId="5A6DFB4E" w14:textId="7D6A2D63" w:rsidR="00991295" w:rsidRPr="00F977A9" w:rsidRDefault="00991295" w:rsidP="00381C9F">
      <w:r w:rsidRPr="00991295">
        <w:rPr>
          <w:rFonts w:hint="eastAsia"/>
          <w:b/>
        </w:rPr>
        <w:t>Q</w:t>
      </w:r>
      <w:r w:rsidR="009C0C83">
        <w:rPr>
          <w:b/>
        </w:rPr>
        <w:t>1-</w:t>
      </w:r>
      <w:r w:rsidRPr="00991295">
        <w:rPr>
          <w:b/>
        </w:rPr>
        <w:t xml:space="preserve">1: Do you </w:t>
      </w:r>
      <w:r w:rsidR="00CA702F">
        <w:rPr>
          <w:b/>
        </w:rPr>
        <w:t xml:space="preserve">think </w:t>
      </w:r>
      <w:r w:rsidR="00F977A9">
        <w:rPr>
          <w:b/>
        </w:rPr>
        <w:t xml:space="preserve">that specified </w:t>
      </w:r>
      <w:r w:rsidR="00CA702F" w:rsidRPr="00CA702F">
        <w:rPr>
          <w:b/>
        </w:rPr>
        <w:t>RLC behaviours are needed when PDCP re-</w:t>
      </w:r>
      <w:r w:rsidR="00F977A9" w:rsidRPr="00CA702F">
        <w:rPr>
          <w:b/>
        </w:rPr>
        <w:t>establishment</w:t>
      </w:r>
      <w:r w:rsidR="00CA702F" w:rsidRPr="00CA702F">
        <w:rPr>
          <w:b/>
        </w:rPr>
        <w:t xml:space="preserve"> occurs, e.g. due to re-keying procedure?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295" w14:paraId="3AECA065" w14:textId="77777777" w:rsidTr="00DB619C">
        <w:tc>
          <w:tcPr>
            <w:tcW w:w="1809" w:type="dxa"/>
            <w:shd w:val="clear" w:color="auto" w:fill="E7E6E6"/>
          </w:tcPr>
          <w:p w14:paraId="22EE0FD3" w14:textId="10486542" w:rsidR="00991295" w:rsidRDefault="00991295" w:rsidP="00DB619C">
            <w:pPr>
              <w:spacing w:after="0"/>
              <w:jc w:val="center"/>
              <w:rPr>
                <w:rFonts w:cs="Arial"/>
                <w:lang w:eastAsia="ko-KR"/>
              </w:rPr>
            </w:pPr>
            <w:r>
              <w:rPr>
                <w:rFonts w:cs="Arial"/>
                <w:lang w:eastAsia="ko-KR"/>
              </w:rPr>
              <w:t>Company</w:t>
            </w:r>
          </w:p>
        </w:tc>
        <w:tc>
          <w:tcPr>
            <w:tcW w:w="1985" w:type="dxa"/>
            <w:shd w:val="clear" w:color="auto" w:fill="E7E6E6"/>
          </w:tcPr>
          <w:p w14:paraId="21E1E38D" w14:textId="3E752A04" w:rsidR="00991295" w:rsidRDefault="00F977A9" w:rsidP="00DB619C">
            <w:pPr>
              <w:spacing w:after="0"/>
              <w:jc w:val="center"/>
              <w:rPr>
                <w:rFonts w:cs="Arial"/>
                <w:lang w:eastAsia="ko-KR"/>
              </w:rPr>
            </w:pPr>
            <w:r>
              <w:rPr>
                <w:rFonts w:cs="Arial"/>
                <w:lang w:eastAsia="ko-KR"/>
              </w:rPr>
              <w:t>Yes/No</w:t>
            </w:r>
          </w:p>
        </w:tc>
        <w:tc>
          <w:tcPr>
            <w:tcW w:w="6045" w:type="dxa"/>
            <w:shd w:val="clear" w:color="auto" w:fill="E7E6E6"/>
          </w:tcPr>
          <w:p w14:paraId="71E36027" w14:textId="77777777" w:rsidR="00991295" w:rsidRDefault="00991295" w:rsidP="00DB619C">
            <w:pPr>
              <w:spacing w:after="0"/>
              <w:jc w:val="center"/>
              <w:rPr>
                <w:rFonts w:cs="Arial"/>
                <w:lang w:eastAsia="ko-KR"/>
              </w:rPr>
            </w:pPr>
            <w:r>
              <w:rPr>
                <w:rFonts w:cs="Arial"/>
                <w:lang w:eastAsia="ko-KR"/>
              </w:rPr>
              <w:t>Comment</w:t>
            </w:r>
          </w:p>
        </w:tc>
      </w:tr>
      <w:tr w:rsidR="00991295" w14:paraId="57642774" w14:textId="77777777" w:rsidTr="00DB619C">
        <w:tc>
          <w:tcPr>
            <w:tcW w:w="1809" w:type="dxa"/>
          </w:tcPr>
          <w:p w14:paraId="22D20FA5" w14:textId="5F139A5A" w:rsidR="00991295" w:rsidRDefault="00190F1D" w:rsidP="00DB619C">
            <w:pPr>
              <w:spacing w:after="0"/>
              <w:jc w:val="center"/>
              <w:rPr>
                <w:rFonts w:cs="Arial"/>
              </w:rPr>
            </w:pPr>
            <w:r>
              <w:rPr>
                <w:rFonts w:cs="Arial" w:hint="eastAsia"/>
              </w:rPr>
              <w:t>O</w:t>
            </w:r>
            <w:r>
              <w:rPr>
                <w:rFonts w:cs="Arial"/>
              </w:rPr>
              <w:t>PPO</w:t>
            </w:r>
          </w:p>
        </w:tc>
        <w:tc>
          <w:tcPr>
            <w:tcW w:w="1985" w:type="dxa"/>
          </w:tcPr>
          <w:p w14:paraId="6FAEF552" w14:textId="62BD33BB" w:rsidR="00991295" w:rsidRDefault="00190F1D" w:rsidP="00DB619C">
            <w:pPr>
              <w:spacing w:after="0"/>
              <w:rPr>
                <w:rFonts w:eastAsia="等线" w:cs="Arial"/>
              </w:rPr>
            </w:pPr>
            <w:r>
              <w:rPr>
                <w:rFonts w:eastAsia="等线" w:cs="Arial" w:hint="eastAsia"/>
              </w:rPr>
              <w:t>N</w:t>
            </w:r>
            <w:r>
              <w:rPr>
                <w:rFonts w:eastAsia="等线" w:cs="Arial"/>
              </w:rPr>
              <w:t>o</w:t>
            </w:r>
          </w:p>
        </w:tc>
        <w:tc>
          <w:tcPr>
            <w:tcW w:w="6045" w:type="dxa"/>
          </w:tcPr>
          <w:p w14:paraId="417BF31F" w14:textId="040FCD2A" w:rsidR="00190F1D" w:rsidRDefault="00190F1D" w:rsidP="00DB619C">
            <w:pPr>
              <w:spacing w:after="0"/>
              <w:rPr>
                <w:rFonts w:eastAsia="等线" w:cs="Arial"/>
              </w:rPr>
            </w:pPr>
            <w:r>
              <w:rPr>
                <w:rFonts w:eastAsia="等线" w:cs="Arial"/>
              </w:rPr>
              <w:t>The reason for RLC re-establishment during PDCP re-establishment for Uu interface is that otherwise the old packet (i.e., protected by old key) in RLC buffer cannot be distinguished by Rx, and thus would cause issue, e.g., wrongly deciphering.</w:t>
            </w:r>
          </w:p>
          <w:p w14:paraId="429729C6" w14:textId="77777777" w:rsidR="00190F1D" w:rsidRDefault="00190F1D" w:rsidP="00DB619C">
            <w:pPr>
              <w:spacing w:after="0"/>
              <w:rPr>
                <w:rFonts w:eastAsia="等线" w:cs="Arial"/>
              </w:rPr>
            </w:pPr>
          </w:p>
          <w:p w14:paraId="26063677" w14:textId="2E839952" w:rsidR="00991295" w:rsidRDefault="00190F1D" w:rsidP="00DB619C">
            <w:pPr>
              <w:spacing w:after="0"/>
              <w:rPr>
                <w:rFonts w:eastAsia="等线" w:cs="Arial"/>
              </w:rPr>
            </w:pPr>
            <w:r>
              <w:rPr>
                <w:rFonts w:eastAsia="等线" w:cs="Arial"/>
              </w:rPr>
              <w:t>On the other hand, with Key ID field for PC5 PDCP PDU (which does not exist in Uu PDCP PDU) helps the Rx to differentiate between the packets using old/new key, so the problem does not exist.</w:t>
            </w:r>
          </w:p>
        </w:tc>
      </w:tr>
      <w:tr w:rsidR="00991295" w14:paraId="30132529" w14:textId="77777777" w:rsidTr="00DB619C">
        <w:tc>
          <w:tcPr>
            <w:tcW w:w="1809" w:type="dxa"/>
          </w:tcPr>
          <w:p w14:paraId="384A7E22" w14:textId="04CD35C0" w:rsidR="00991295" w:rsidRDefault="00F05EDC" w:rsidP="00DB619C">
            <w:pPr>
              <w:spacing w:after="0"/>
              <w:jc w:val="center"/>
              <w:rPr>
                <w:rFonts w:cs="Arial"/>
              </w:rPr>
            </w:pPr>
            <w:r>
              <w:rPr>
                <w:rFonts w:cs="Arial"/>
              </w:rPr>
              <w:t>Ericsson (Tony)</w:t>
            </w:r>
          </w:p>
        </w:tc>
        <w:tc>
          <w:tcPr>
            <w:tcW w:w="1985" w:type="dxa"/>
          </w:tcPr>
          <w:p w14:paraId="1CD5B4E5" w14:textId="6F90296F" w:rsidR="00991295" w:rsidRDefault="00F05EDC" w:rsidP="00DB619C">
            <w:pPr>
              <w:spacing w:after="0"/>
              <w:rPr>
                <w:rFonts w:eastAsia="等线" w:cs="Arial"/>
              </w:rPr>
            </w:pPr>
            <w:r>
              <w:rPr>
                <w:rFonts w:eastAsia="等线" w:cs="Arial"/>
              </w:rPr>
              <w:t>No</w:t>
            </w:r>
          </w:p>
        </w:tc>
        <w:tc>
          <w:tcPr>
            <w:tcW w:w="6045" w:type="dxa"/>
          </w:tcPr>
          <w:p w14:paraId="4D89872A" w14:textId="44CCCA22" w:rsidR="00991295" w:rsidRDefault="00F05EDC" w:rsidP="00DB619C">
            <w:pPr>
              <w:spacing w:after="0"/>
              <w:rPr>
                <w:rFonts w:eastAsia="等线" w:cs="Arial"/>
              </w:rPr>
            </w:pPr>
            <w:r>
              <w:rPr>
                <w:rFonts w:eastAsia="等线" w:cs="Arial"/>
              </w:rPr>
              <w:t>We basically agree with the analysis explained by OPPO. Further, this is a big NBC that we are fine to have at this late stage of Rel-16.</w:t>
            </w:r>
          </w:p>
        </w:tc>
      </w:tr>
      <w:tr w:rsidR="00991295" w14:paraId="383DCE3C" w14:textId="77777777" w:rsidTr="00DB619C">
        <w:tc>
          <w:tcPr>
            <w:tcW w:w="1809" w:type="dxa"/>
          </w:tcPr>
          <w:p w14:paraId="698553A2" w14:textId="415015D5" w:rsidR="00991295" w:rsidRPr="005B7B09" w:rsidRDefault="005B7B09" w:rsidP="00DB619C">
            <w:pPr>
              <w:spacing w:after="0"/>
              <w:jc w:val="center"/>
              <w:rPr>
                <w:rFonts w:eastAsia="Malgun Gothic" w:cs="Arial"/>
                <w:lang w:eastAsia="ko-KR"/>
              </w:rPr>
            </w:pPr>
            <w:r>
              <w:rPr>
                <w:rFonts w:eastAsia="Malgun Gothic" w:cs="Arial" w:hint="eastAsia"/>
                <w:lang w:eastAsia="ko-KR"/>
              </w:rPr>
              <w:t>S</w:t>
            </w:r>
            <w:r>
              <w:rPr>
                <w:rFonts w:eastAsia="Malgun Gothic" w:cs="Arial"/>
                <w:lang w:eastAsia="ko-KR"/>
              </w:rPr>
              <w:t>amsung</w:t>
            </w:r>
          </w:p>
        </w:tc>
        <w:tc>
          <w:tcPr>
            <w:tcW w:w="1985" w:type="dxa"/>
          </w:tcPr>
          <w:p w14:paraId="3AE66177" w14:textId="35757F46" w:rsidR="00991295" w:rsidRPr="005B7B09" w:rsidRDefault="005B7B09" w:rsidP="00DB619C">
            <w:pPr>
              <w:spacing w:after="0"/>
              <w:rPr>
                <w:rFonts w:eastAsia="Malgun Gothic" w:cs="Arial"/>
                <w:lang w:eastAsia="ko-KR"/>
              </w:rPr>
            </w:pPr>
            <w:r>
              <w:rPr>
                <w:rFonts w:eastAsia="Malgun Gothic" w:cs="Arial" w:hint="eastAsia"/>
                <w:lang w:eastAsia="ko-KR"/>
              </w:rPr>
              <w:t>No</w:t>
            </w:r>
          </w:p>
        </w:tc>
        <w:tc>
          <w:tcPr>
            <w:tcW w:w="6045" w:type="dxa"/>
          </w:tcPr>
          <w:p w14:paraId="3335F67C" w14:textId="678791F4" w:rsidR="00991295" w:rsidRPr="005B7B09" w:rsidRDefault="005B7B09" w:rsidP="005B7B09">
            <w:pPr>
              <w:spacing w:after="0"/>
              <w:rPr>
                <w:rFonts w:eastAsia="Malgun Gothic" w:cs="Arial"/>
                <w:lang w:eastAsia="ko-KR"/>
              </w:rPr>
            </w:pPr>
            <w:r>
              <w:rPr>
                <w:rFonts w:eastAsia="Malgun Gothic" w:cs="Arial" w:hint="eastAsia"/>
                <w:lang w:eastAsia="ko-KR"/>
              </w:rPr>
              <w:t>We share the view as OPPO and Ericsson</w:t>
            </w:r>
            <w:r>
              <w:rPr>
                <w:rFonts w:eastAsia="Malgun Gothic" w:cs="Arial"/>
                <w:lang w:eastAsia="ko-KR"/>
              </w:rPr>
              <w:t xml:space="preserve"> that RLC reestablishment is not needed in case of PDCP reestablishment due to rekeying procedure.</w:t>
            </w:r>
          </w:p>
        </w:tc>
      </w:tr>
      <w:tr w:rsidR="003A6BC2" w14:paraId="35670DAA" w14:textId="77777777" w:rsidTr="00DB619C">
        <w:tc>
          <w:tcPr>
            <w:tcW w:w="1809" w:type="dxa"/>
          </w:tcPr>
          <w:p w14:paraId="361DAFCF" w14:textId="5B1D50D9" w:rsidR="003A6BC2" w:rsidRDefault="003A6BC2" w:rsidP="003A6BC2">
            <w:pPr>
              <w:spacing w:after="0"/>
              <w:jc w:val="center"/>
              <w:rPr>
                <w:rFonts w:cs="Arial"/>
              </w:rPr>
            </w:pPr>
            <w:ins w:id="6" w:author="Huawei (Xiaox)" w:date="2021-01-28T14:56:00Z">
              <w:r>
                <w:rPr>
                  <w:rFonts w:cs="Arial" w:hint="eastAsia"/>
                </w:rPr>
                <w:t>H</w:t>
              </w:r>
              <w:r>
                <w:rPr>
                  <w:rFonts w:cs="Arial"/>
                </w:rPr>
                <w:t>uawei</w:t>
              </w:r>
            </w:ins>
            <w:ins w:id="7" w:author="Huawei (Xiaox)" w:date="2021-01-28T14:57:00Z">
              <w:r w:rsidR="002F26C8">
                <w:rPr>
                  <w:rFonts w:cs="Arial"/>
                </w:rPr>
                <w:t>, HiSilicon</w:t>
              </w:r>
            </w:ins>
            <w:bookmarkStart w:id="8" w:name="_GoBack"/>
            <w:bookmarkEnd w:id="8"/>
          </w:p>
        </w:tc>
        <w:tc>
          <w:tcPr>
            <w:tcW w:w="1985" w:type="dxa"/>
          </w:tcPr>
          <w:p w14:paraId="2BEE7423" w14:textId="0B6EA0DD" w:rsidR="003A6BC2" w:rsidRDefault="003A6BC2" w:rsidP="003A6BC2">
            <w:pPr>
              <w:spacing w:after="0"/>
              <w:rPr>
                <w:rFonts w:eastAsia="等线" w:cs="Arial"/>
              </w:rPr>
            </w:pPr>
            <w:ins w:id="9" w:author="Huawei (Xiaox)" w:date="2021-01-28T14:56:00Z">
              <w:r>
                <w:rPr>
                  <w:rFonts w:eastAsia="等线" w:cs="Arial" w:hint="eastAsia"/>
                </w:rPr>
                <w:t>N</w:t>
              </w:r>
              <w:r>
                <w:rPr>
                  <w:rFonts w:eastAsia="等线" w:cs="Arial"/>
                </w:rPr>
                <w:t>o</w:t>
              </w:r>
            </w:ins>
          </w:p>
        </w:tc>
        <w:tc>
          <w:tcPr>
            <w:tcW w:w="6045" w:type="dxa"/>
          </w:tcPr>
          <w:p w14:paraId="75EA37AE" w14:textId="2E1DE8EC" w:rsidR="003A6BC2" w:rsidRDefault="003A6BC2" w:rsidP="003A6BC2">
            <w:pPr>
              <w:spacing w:after="0"/>
              <w:rPr>
                <w:rFonts w:eastAsia="等线" w:cs="Arial"/>
              </w:rPr>
            </w:pPr>
            <w:ins w:id="10" w:author="Huawei (Xiaox)" w:date="2021-01-28T14:56:00Z">
              <w:r w:rsidRPr="00B10B9E">
                <w:rPr>
                  <w:noProof/>
                  <w:color w:val="0000FF"/>
                </w:rPr>
                <w:t>During the WI discussion, RAN2 didn’t reach the consensus to support RLC reestablishment and MAC reset in the case of SL re-key, but only agreed to support PDCP re-establishment. It seems that we can live with only PDCP re-establishment in the re-keying case, though potential resource wastage may be forseen (to transmit out-dated RLC PDUs). Also, if we now introduce RLC reestablishment, further complication will be introduced on whether MAC reset needs to be supported as well. Considering the freeze of Rel-16 Spec and that this is to introduce a new feature (w/o which the SL unicast can still work), it is proposed not to introduce this new feature</w:t>
              </w:r>
              <w:r>
                <w:rPr>
                  <w:noProof/>
                  <w:color w:val="0000FF"/>
                </w:rPr>
                <w:t>.</w:t>
              </w:r>
            </w:ins>
          </w:p>
        </w:tc>
      </w:tr>
      <w:tr w:rsidR="003A6BC2" w14:paraId="63879FBF" w14:textId="77777777" w:rsidTr="00DB619C">
        <w:tc>
          <w:tcPr>
            <w:tcW w:w="1809" w:type="dxa"/>
          </w:tcPr>
          <w:p w14:paraId="4D840B8C" w14:textId="77777777" w:rsidR="003A6BC2" w:rsidRDefault="003A6BC2" w:rsidP="003A6BC2">
            <w:pPr>
              <w:spacing w:after="0"/>
              <w:jc w:val="center"/>
              <w:rPr>
                <w:rFonts w:cs="Arial"/>
              </w:rPr>
            </w:pPr>
          </w:p>
        </w:tc>
        <w:tc>
          <w:tcPr>
            <w:tcW w:w="1985" w:type="dxa"/>
          </w:tcPr>
          <w:p w14:paraId="5DBBDD10" w14:textId="77777777" w:rsidR="003A6BC2" w:rsidRDefault="003A6BC2" w:rsidP="003A6BC2">
            <w:pPr>
              <w:spacing w:after="0"/>
              <w:rPr>
                <w:rFonts w:eastAsia="等线" w:cs="Arial"/>
              </w:rPr>
            </w:pPr>
          </w:p>
        </w:tc>
        <w:tc>
          <w:tcPr>
            <w:tcW w:w="6045" w:type="dxa"/>
          </w:tcPr>
          <w:p w14:paraId="0B1C9B89" w14:textId="77777777" w:rsidR="003A6BC2" w:rsidRDefault="003A6BC2" w:rsidP="003A6BC2">
            <w:pPr>
              <w:spacing w:after="0"/>
              <w:rPr>
                <w:rFonts w:eastAsia="等线" w:cs="Arial"/>
              </w:rPr>
            </w:pPr>
          </w:p>
        </w:tc>
      </w:tr>
    </w:tbl>
    <w:p w14:paraId="65CF588B" w14:textId="5CCB5633" w:rsidR="00991295" w:rsidRDefault="00991295" w:rsidP="00381C9F"/>
    <w:p w14:paraId="37E88B88" w14:textId="26397737" w:rsidR="00F977A9" w:rsidRDefault="00F977A9" w:rsidP="00381C9F">
      <w:r>
        <w:t xml:space="preserve">If it can be agreed to specify RLC behaviours when </w:t>
      </w:r>
      <w:r w:rsidRPr="00F977A9">
        <w:t>PDCP re-establishment occurs</w:t>
      </w:r>
      <w:r>
        <w:t>, basically we have two option</w:t>
      </w:r>
      <w:r w:rsidR="00410FBA">
        <w:rPr>
          <w:rFonts w:hint="eastAsia"/>
        </w:rPr>
        <w:t>s</w:t>
      </w:r>
      <w:r>
        <w:t xml:space="preserve">, </w:t>
      </w:r>
      <w:r w:rsidR="00410FBA">
        <w:rPr>
          <w:rFonts w:hint="eastAsia"/>
        </w:rPr>
        <w:t>one</w:t>
      </w:r>
      <w:r w:rsidR="00410FBA">
        <w:t xml:space="preserve"> </w:t>
      </w:r>
      <w:r>
        <w:t xml:space="preserve">is to use </w:t>
      </w:r>
      <w:r w:rsidRPr="00F977A9">
        <w:t xml:space="preserve">RLC </w:t>
      </w:r>
      <w:r>
        <w:t xml:space="preserve">entity </w:t>
      </w:r>
      <w:r w:rsidRPr="00F977A9">
        <w:t>release/establishment</w:t>
      </w:r>
      <w:r>
        <w:t xml:space="preserve"> procedure, and the other one is to use </w:t>
      </w:r>
      <w:r w:rsidRPr="00F977A9">
        <w:t>RLC entity re-establishment</w:t>
      </w:r>
      <w:r>
        <w:t xml:space="preserve"> procedure. From rapporteur’s perspective, these two options will have a similar effect but the latter one is more aligned with the legacy principle, i.e. PDCP re-establishment </w:t>
      </w:r>
      <w:r w:rsidR="009C0C83">
        <w:t xml:space="preserve">is </w:t>
      </w:r>
      <w:r>
        <w:t>always accompanied by the corresponding RLC re-establishment.</w:t>
      </w:r>
    </w:p>
    <w:p w14:paraId="398B340E" w14:textId="696994B0" w:rsidR="005B1711" w:rsidRDefault="005B1711" w:rsidP="00B07D86">
      <w:pPr>
        <w:rPr>
          <w:b/>
        </w:rPr>
      </w:pPr>
      <w:r w:rsidRPr="005B1711">
        <w:rPr>
          <w:b/>
        </w:rPr>
        <w:t>Q</w:t>
      </w:r>
      <w:r w:rsidR="009C0C83">
        <w:rPr>
          <w:b/>
        </w:rPr>
        <w:t>1-</w:t>
      </w:r>
      <w:r w:rsidRPr="005B1711">
        <w:rPr>
          <w:b/>
        </w:rPr>
        <w:t xml:space="preserve">2: If </w:t>
      </w:r>
      <w:r w:rsidR="009C0C83">
        <w:rPr>
          <w:b/>
        </w:rPr>
        <w:t>Yes</w:t>
      </w:r>
      <w:r w:rsidRPr="005B1711">
        <w:rPr>
          <w:b/>
        </w:rPr>
        <w:t xml:space="preserve"> to Q</w:t>
      </w:r>
      <w:r w:rsidR="009C0C83">
        <w:rPr>
          <w:b/>
        </w:rPr>
        <w:t>1-</w:t>
      </w:r>
      <w:r w:rsidRPr="005B1711">
        <w:rPr>
          <w:b/>
        </w:rPr>
        <w:t xml:space="preserve">1, </w:t>
      </w:r>
      <w:r w:rsidR="009C0C83" w:rsidRPr="009C0C83">
        <w:rPr>
          <w:b/>
        </w:rPr>
        <w:t>which option is preferable</w:t>
      </w:r>
      <w:r w:rsidR="009C0C83">
        <w:rPr>
          <w:b/>
        </w:rPr>
        <w:t xml:space="preserve"> to you</w:t>
      </w:r>
      <w:r w:rsidRPr="005B1711">
        <w:rPr>
          <w:b/>
        </w:rPr>
        <w:t>?</w:t>
      </w:r>
    </w:p>
    <w:p w14:paraId="38CBA657" w14:textId="603BB998" w:rsidR="009C0C83" w:rsidRDefault="009C0C83" w:rsidP="009C0C83">
      <w:pPr>
        <w:rPr>
          <w:lang w:eastAsia="ja-JP"/>
        </w:rPr>
      </w:pPr>
      <w:r>
        <w:rPr>
          <w:lang w:eastAsia="ja-JP"/>
        </w:rPr>
        <w:t>Option 1: RLC entity re-establishment procedure to be used</w:t>
      </w:r>
    </w:p>
    <w:p w14:paraId="430ED972" w14:textId="3E3134AC" w:rsidR="009C0C83" w:rsidRDefault="009C0C83" w:rsidP="009C0C83">
      <w:pPr>
        <w:rPr>
          <w:lang w:eastAsia="ja-JP"/>
        </w:rPr>
      </w:pPr>
      <w:r>
        <w:rPr>
          <w:lang w:eastAsia="ja-JP"/>
        </w:rPr>
        <w:t>Option 2: RLC release/establishment procedure to be used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1711" w14:paraId="31DDDE32" w14:textId="77777777" w:rsidTr="00DB619C">
        <w:tc>
          <w:tcPr>
            <w:tcW w:w="1809" w:type="dxa"/>
            <w:shd w:val="clear" w:color="auto" w:fill="E7E6E6"/>
          </w:tcPr>
          <w:p w14:paraId="3D51EA51" w14:textId="77777777" w:rsidR="005B1711" w:rsidRDefault="005B1711" w:rsidP="00DB619C">
            <w:pPr>
              <w:spacing w:after="0"/>
              <w:jc w:val="center"/>
              <w:rPr>
                <w:rFonts w:cs="Arial"/>
                <w:lang w:eastAsia="ko-KR"/>
              </w:rPr>
            </w:pPr>
            <w:r>
              <w:rPr>
                <w:rFonts w:cs="Arial"/>
                <w:lang w:eastAsia="ko-KR"/>
              </w:rPr>
              <w:t>Company</w:t>
            </w:r>
          </w:p>
        </w:tc>
        <w:tc>
          <w:tcPr>
            <w:tcW w:w="1985" w:type="dxa"/>
            <w:shd w:val="clear" w:color="auto" w:fill="E7E6E6"/>
          </w:tcPr>
          <w:p w14:paraId="0A96EE2F" w14:textId="637DA62C" w:rsidR="005B1711" w:rsidRDefault="009C0C83" w:rsidP="00DB619C">
            <w:pPr>
              <w:spacing w:after="0"/>
              <w:jc w:val="center"/>
              <w:rPr>
                <w:rFonts w:cs="Arial"/>
                <w:lang w:eastAsia="ko-KR"/>
              </w:rPr>
            </w:pPr>
            <w:r>
              <w:rPr>
                <w:rFonts w:cs="Arial"/>
                <w:lang w:eastAsia="ko-KR"/>
              </w:rPr>
              <w:t>Option</w:t>
            </w:r>
          </w:p>
        </w:tc>
        <w:tc>
          <w:tcPr>
            <w:tcW w:w="6045" w:type="dxa"/>
            <w:shd w:val="clear" w:color="auto" w:fill="E7E6E6"/>
          </w:tcPr>
          <w:p w14:paraId="5B3C42DC" w14:textId="7F1A01FE" w:rsidR="005B1711" w:rsidRPr="009C0C83" w:rsidRDefault="009C0C83" w:rsidP="00DB619C">
            <w:pPr>
              <w:spacing w:after="0"/>
              <w:jc w:val="center"/>
              <w:rPr>
                <w:rFonts w:cs="Arial"/>
                <w:bCs/>
                <w:iCs/>
                <w:lang w:eastAsia="ko-KR"/>
              </w:rPr>
            </w:pPr>
            <w:r w:rsidRPr="009C0C83">
              <w:rPr>
                <w:rFonts w:cs="Arial"/>
                <w:bCs/>
                <w:iCs/>
                <w:lang w:eastAsia="ko-KR"/>
              </w:rPr>
              <w:t>Comment</w:t>
            </w:r>
          </w:p>
        </w:tc>
      </w:tr>
      <w:tr w:rsidR="005B1711" w14:paraId="13D212AC" w14:textId="77777777" w:rsidTr="00DB619C">
        <w:tc>
          <w:tcPr>
            <w:tcW w:w="1809" w:type="dxa"/>
          </w:tcPr>
          <w:p w14:paraId="27A1E9B3" w14:textId="77777777" w:rsidR="005B1711" w:rsidRDefault="005B1711" w:rsidP="00DB619C">
            <w:pPr>
              <w:spacing w:after="0"/>
              <w:jc w:val="center"/>
              <w:rPr>
                <w:rFonts w:cs="Arial"/>
              </w:rPr>
            </w:pPr>
          </w:p>
        </w:tc>
        <w:tc>
          <w:tcPr>
            <w:tcW w:w="1985" w:type="dxa"/>
          </w:tcPr>
          <w:p w14:paraId="098F4116" w14:textId="77777777" w:rsidR="005B1711" w:rsidRDefault="005B1711" w:rsidP="00DB619C">
            <w:pPr>
              <w:spacing w:after="0"/>
              <w:rPr>
                <w:rFonts w:eastAsia="等线" w:cs="Arial"/>
              </w:rPr>
            </w:pPr>
          </w:p>
        </w:tc>
        <w:tc>
          <w:tcPr>
            <w:tcW w:w="6045" w:type="dxa"/>
          </w:tcPr>
          <w:p w14:paraId="57C0A04A" w14:textId="77777777" w:rsidR="005B1711" w:rsidRDefault="005B1711" w:rsidP="00DB619C">
            <w:pPr>
              <w:spacing w:after="0"/>
              <w:rPr>
                <w:rFonts w:eastAsia="等线" w:cs="Arial"/>
              </w:rPr>
            </w:pPr>
          </w:p>
        </w:tc>
      </w:tr>
      <w:tr w:rsidR="005B1711" w14:paraId="4B872432" w14:textId="77777777" w:rsidTr="00DB619C">
        <w:tc>
          <w:tcPr>
            <w:tcW w:w="1809" w:type="dxa"/>
          </w:tcPr>
          <w:p w14:paraId="7D231783" w14:textId="77777777" w:rsidR="005B1711" w:rsidRDefault="005B1711" w:rsidP="00DB619C">
            <w:pPr>
              <w:spacing w:after="0"/>
              <w:jc w:val="center"/>
              <w:rPr>
                <w:rFonts w:cs="Arial"/>
              </w:rPr>
            </w:pPr>
          </w:p>
        </w:tc>
        <w:tc>
          <w:tcPr>
            <w:tcW w:w="1985" w:type="dxa"/>
          </w:tcPr>
          <w:p w14:paraId="464A0449" w14:textId="77777777" w:rsidR="005B1711" w:rsidRDefault="005B1711" w:rsidP="00DB619C">
            <w:pPr>
              <w:spacing w:after="0"/>
              <w:rPr>
                <w:rFonts w:eastAsia="等线" w:cs="Arial"/>
              </w:rPr>
            </w:pPr>
          </w:p>
        </w:tc>
        <w:tc>
          <w:tcPr>
            <w:tcW w:w="6045" w:type="dxa"/>
          </w:tcPr>
          <w:p w14:paraId="20933C90" w14:textId="77777777" w:rsidR="005B1711" w:rsidRDefault="005B1711" w:rsidP="00DB619C">
            <w:pPr>
              <w:spacing w:after="0"/>
              <w:rPr>
                <w:rFonts w:eastAsia="等线" w:cs="Arial"/>
              </w:rPr>
            </w:pPr>
          </w:p>
        </w:tc>
      </w:tr>
      <w:tr w:rsidR="005B1711" w14:paraId="1C69FA6D" w14:textId="77777777" w:rsidTr="00DB619C">
        <w:tc>
          <w:tcPr>
            <w:tcW w:w="1809" w:type="dxa"/>
          </w:tcPr>
          <w:p w14:paraId="1A8481BC" w14:textId="77777777" w:rsidR="005B1711" w:rsidRDefault="005B1711" w:rsidP="00DB619C">
            <w:pPr>
              <w:spacing w:after="0"/>
              <w:jc w:val="center"/>
              <w:rPr>
                <w:rFonts w:cs="Arial"/>
              </w:rPr>
            </w:pPr>
          </w:p>
        </w:tc>
        <w:tc>
          <w:tcPr>
            <w:tcW w:w="1985" w:type="dxa"/>
          </w:tcPr>
          <w:p w14:paraId="6871CE87" w14:textId="77777777" w:rsidR="005B1711" w:rsidRDefault="005B1711" w:rsidP="00DB619C">
            <w:pPr>
              <w:spacing w:after="0"/>
              <w:rPr>
                <w:rFonts w:eastAsia="等线" w:cs="Arial"/>
              </w:rPr>
            </w:pPr>
          </w:p>
        </w:tc>
        <w:tc>
          <w:tcPr>
            <w:tcW w:w="6045" w:type="dxa"/>
          </w:tcPr>
          <w:p w14:paraId="710D0AF3" w14:textId="77777777" w:rsidR="005B1711" w:rsidRDefault="005B1711" w:rsidP="00DB619C">
            <w:pPr>
              <w:spacing w:after="0"/>
              <w:rPr>
                <w:rFonts w:eastAsia="等线" w:cs="Arial"/>
              </w:rPr>
            </w:pPr>
          </w:p>
        </w:tc>
      </w:tr>
      <w:tr w:rsidR="005B1711" w14:paraId="1BFBDC99" w14:textId="77777777" w:rsidTr="00DB619C">
        <w:tc>
          <w:tcPr>
            <w:tcW w:w="1809" w:type="dxa"/>
          </w:tcPr>
          <w:p w14:paraId="28B8DBAD" w14:textId="77777777" w:rsidR="005B1711" w:rsidRDefault="005B1711" w:rsidP="00DB619C">
            <w:pPr>
              <w:spacing w:after="0"/>
              <w:jc w:val="center"/>
              <w:rPr>
                <w:rFonts w:cs="Arial"/>
              </w:rPr>
            </w:pPr>
          </w:p>
        </w:tc>
        <w:tc>
          <w:tcPr>
            <w:tcW w:w="1985" w:type="dxa"/>
          </w:tcPr>
          <w:p w14:paraId="56D0388A" w14:textId="77777777" w:rsidR="005B1711" w:rsidRDefault="005B1711" w:rsidP="00DB619C">
            <w:pPr>
              <w:spacing w:after="0"/>
              <w:rPr>
                <w:rFonts w:eastAsia="等线" w:cs="Arial"/>
              </w:rPr>
            </w:pPr>
          </w:p>
        </w:tc>
        <w:tc>
          <w:tcPr>
            <w:tcW w:w="6045" w:type="dxa"/>
          </w:tcPr>
          <w:p w14:paraId="0D15E4EC" w14:textId="77777777" w:rsidR="005B1711" w:rsidRDefault="005B1711" w:rsidP="00DB619C">
            <w:pPr>
              <w:spacing w:after="0"/>
              <w:rPr>
                <w:rFonts w:eastAsia="等线" w:cs="Arial"/>
              </w:rPr>
            </w:pPr>
          </w:p>
        </w:tc>
      </w:tr>
      <w:tr w:rsidR="005B1711" w14:paraId="29B26A5A" w14:textId="77777777" w:rsidTr="00DB619C">
        <w:tc>
          <w:tcPr>
            <w:tcW w:w="1809" w:type="dxa"/>
          </w:tcPr>
          <w:p w14:paraId="284A892A" w14:textId="77777777" w:rsidR="005B1711" w:rsidRDefault="005B1711" w:rsidP="00DB619C">
            <w:pPr>
              <w:spacing w:after="0"/>
              <w:jc w:val="center"/>
              <w:rPr>
                <w:rFonts w:cs="Arial"/>
              </w:rPr>
            </w:pPr>
          </w:p>
        </w:tc>
        <w:tc>
          <w:tcPr>
            <w:tcW w:w="1985" w:type="dxa"/>
          </w:tcPr>
          <w:p w14:paraId="4E7CD0D8" w14:textId="77777777" w:rsidR="005B1711" w:rsidRDefault="005B1711" w:rsidP="00DB619C">
            <w:pPr>
              <w:spacing w:after="0"/>
              <w:rPr>
                <w:rFonts w:eastAsia="等线" w:cs="Arial"/>
              </w:rPr>
            </w:pPr>
          </w:p>
        </w:tc>
        <w:tc>
          <w:tcPr>
            <w:tcW w:w="6045" w:type="dxa"/>
          </w:tcPr>
          <w:p w14:paraId="2564DE57" w14:textId="77777777" w:rsidR="005B1711" w:rsidRDefault="005B1711" w:rsidP="00DB619C">
            <w:pPr>
              <w:spacing w:after="0"/>
              <w:rPr>
                <w:rFonts w:eastAsia="等线" w:cs="Arial"/>
              </w:rPr>
            </w:pPr>
          </w:p>
        </w:tc>
      </w:tr>
    </w:tbl>
    <w:p w14:paraId="0F5F224F" w14:textId="4FB3D9E9" w:rsidR="00991295" w:rsidRDefault="00991295" w:rsidP="00381C9F"/>
    <w:p w14:paraId="64F915F7" w14:textId="4FD67A4F" w:rsidR="00381C9F" w:rsidRDefault="009C0C83" w:rsidP="00381C9F">
      <w:pPr>
        <w:pStyle w:val="2"/>
      </w:pPr>
      <w:r>
        <w:t>Issue-2: Text proposal</w:t>
      </w:r>
    </w:p>
    <w:p w14:paraId="721F02FC" w14:textId="25C638EE" w:rsidR="009C0C83" w:rsidRPr="009C0C83" w:rsidRDefault="009C0C83" w:rsidP="009C0C83">
      <w:r>
        <w:t xml:space="preserve">In this section we further discuss about the </w:t>
      </w:r>
      <w:r w:rsidRPr="009C0C83">
        <w:t>Text proposal</w:t>
      </w:r>
      <w:r>
        <w:t xml:space="preserve">s to pursue an agreeable CR. </w:t>
      </w:r>
    </w:p>
    <w:p w14:paraId="632D8991" w14:textId="0D107622" w:rsidR="009F7B64" w:rsidRDefault="00BD58DD" w:rsidP="009F7B64">
      <w:pPr>
        <w:rPr>
          <w:b/>
        </w:rPr>
      </w:pPr>
      <w:r w:rsidRPr="00A15458">
        <w:rPr>
          <w:rFonts w:hint="eastAsia"/>
          <w:b/>
        </w:rPr>
        <w:t>Q</w:t>
      </w:r>
      <w:r w:rsidRPr="00A15458">
        <w:rPr>
          <w:b/>
        </w:rPr>
        <w:t xml:space="preserve">2-1: </w:t>
      </w:r>
      <w:r w:rsidR="009C0C83" w:rsidRPr="009C0C83">
        <w:rPr>
          <w:b/>
        </w:rPr>
        <w:t>If option 1 is chosen</w:t>
      </w:r>
      <w:r w:rsidR="009C0C83">
        <w:rPr>
          <w:b/>
        </w:rPr>
        <w:t xml:space="preserve"> in Q1-2</w:t>
      </w:r>
      <w:r w:rsidR="009C0C83" w:rsidRPr="009C0C83">
        <w:rPr>
          <w:b/>
        </w:rPr>
        <w:t>, whether the following TP can be agreed</w:t>
      </w:r>
      <w:r w:rsidR="009C0C83">
        <w:rPr>
          <w:b/>
        </w:rPr>
        <w:t xml:space="preserve"> for TS 38.331</w:t>
      </w:r>
      <w:r w:rsidR="009C0C83" w:rsidRPr="009C0C83">
        <w:rPr>
          <w:b/>
        </w:rPr>
        <w:t>?</w:t>
      </w:r>
    </w:p>
    <w:tbl>
      <w:tblPr>
        <w:tblStyle w:val="af8"/>
        <w:tblW w:w="0" w:type="auto"/>
        <w:tblLook w:val="04A0" w:firstRow="1" w:lastRow="0" w:firstColumn="1" w:lastColumn="0" w:noHBand="0" w:noVBand="1"/>
      </w:tblPr>
      <w:tblGrid>
        <w:gridCol w:w="9629"/>
      </w:tblGrid>
      <w:tr w:rsidR="009C0C83" w14:paraId="68064070" w14:textId="77777777" w:rsidTr="009C0C83">
        <w:tc>
          <w:tcPr>
            <w:tcW w:w="9629" w:type="dxa"/>
          </w:tcPr>
          <w:p w14:paraId="232BD39D" w14:textId="1F4CFC71" w:rsidR="009C0C83" w:rsidRPr="00CA3ECC" w:rsidRDefault="009C0C83" w:rsidP="009C0C83">
            <w:pPr>
              <w:pStyle w:val="2"/>
              <w:numPr>
                <w:ilvl w:val="0"/>
                <w:numId w:val="0"/>
              </w:numPr>
              <w:ind w:left="576" w:hanging="576"/>
            </w:pPr>
            <w:bookmarkStart w:id="11" w:name="_Toc60777003"/>
            <w:bookmarkStart w:id="12" w:name="_Toc60867784"/>
            <w:r w:rsidRPr="00CA3ECC">
              <w:lastRenderedPageBreak/>
              <w:t>5.8</w:t>
            </w:r>
            <w:r w:rsidRPr="00CA3ECC">
              <w:tab/>
              <w:t>Sidelink</w:t>
            </w:r>
            <w:bookmarkEnd w:id="11"/>
            <w:bookmarkEnd w:id="12"/>
          </w:p>
          <w:p w14:paraId="6361FF2E" w14:textId="5F34066F" w:rsidR="009C0C83" w:rsidRDefault="009C0C83" w:rsidP="009C0C83">
            <w:pPr>
              <w:pStyle w:val="3"/>
              <w:numPr>
                <w:ilvl w:val="0"/>
                <w:numId w:val="0"/>
              </w:numPr>
              <w:ind w:left="720" w:hanging="720"/>
            </w:pPr>
            <w:bookmarkStart w:id="13" w:name="_Toc60777004"/>
            <w:bookmarkStart w:id="14" w:name="_Toc60867785"/>
            <w:r w:rsidRPr="00CA3ECC">
              <w:t>5.8.1</w:t>
            </w:r>
            <w:r w:rsidRPr="00CA3ECC">
              <w:tab/>
              <w:t>General</w:t>
            </w:r>
            <w:bookmarkEnd w:id="13"/>
            <w:bookmarkEnd w:id="14"/>
          </w:p>
          <w:p w14:paraId="7B54B270" w14:textId="77777777" w:rsidR="000B51EA" w:rsidRPr="00CA3ECC" w:rsidRDefault="000B51EA" w:rsidP="000B51EA">
            <w:r w:rsidRPr="00CA3ECC">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23.287 [55]). The PC5-RRC connection and the corresponding sidelink SRBs and sidelink DRB(s) are released when the PC5 unicast link is released as indicated by upper layers.</w:t>
            </w:r>
          </w:p>
          <w:p w14:paraId="7B4E743C" w14:textId="77777777" w:rsidR="000B51EA" w:rsidRPr="00CA3ECC" w:rsidRDefault="000B51EA" w:rsidP="000B51EA">
            <w:r w:rsidRPr="00CA3ECC">
              <w:t xml:space="preserve">For each PC5-RRC connection of unicast, one sidelink SRB (i.e. </w:t>
            </w:r>
            <w:r w:rsidRPr="00CA3ECC">
              <w:rPr>
                <w:rFonts w:eastAsia="等线"/>
              </w:rPr>
              <w:t>SL-SRB0</w:t>
            </w:r>
            <w:r w:rsidRPr="00CA3ECC">
              <w:t>) is used to transmit the PC5-S message(s) before the PC5-S security has been established</w:t>
            </w:r>
            <w:r w:rsidRPr="00CA3ECC">
              <w:rPr>
                <w:lang w:eastAsia="ko-KR"/>
              </w:rPr>
              <w:t>. One sidelink SRB</w:t>
            </w:r>
            <w:r w:rsidRPr="00CA3ECC">
              <w:t xml:space="preserve"> (i.e. </w:t>
            </w:r>
            <w:r w:rsidRPr="00CA3ECC">
              <w:rPr>
                <w:rFonts w:eastAsia="等线"/>
              </w:rPr>
              <w:t>SL-SRB1</w:t>
            </w:r>
            <w:r w:rsidRPr="00CA3ECC">
              <w:t>)</w:t>
            </w:r>
            <w:r w:rsidRPr="00CA3ECC">
              <w:rPr>
                <w:lang w:eastAsia="ko-KR"/>
              </w:rPr>
              <w:t xml:space="preserve"> </w:t>
            </w:r>
            <w:r w:rsidRPr="00CA3ECC">
              <w:t xml:space="preserve">is used to transmit the PC5-S messages </w:t>
            </w:r>
            <w:r w:rsidRPr="00CA3ECC">
              <w:rPr>
                <w:lang w:eastAsia="ko-KR"/>
              </w:rPr>
              <w:t>to establish the PC5-S security. One sidelink SRB</w:t>
            </w:r>
            <w:r w:rsidRPr="00CA3ECC">
              <w:t xml:space="preserve"> (i.e. </w:t>
            </w:r>
            <w:r w:rsidRPr="00CA3ECC">
              <w:rPr>
                <w:rFonts w:eastAsia="等线"/>
              </w:rPr>
              <w:t>SL-SRB2</w:t>
            </w:r>
            <w:r w:rsidRPr="00CA3ECC">
              <w:t>)</w:t>
            </w:r>
            <w:r w:rsidRPr="00CA3ECC">
              <w:rPr>
                <w:lang w:eastAsia="ko-KR"/>
              </w:rPr>
              <w:t xml:space="preserve"> </w:t>
            </w:r>
            <w:r w:rsidRPr="00CA3ECC">
              <w:t xml:space="preserve">is used to transmit the PC5-S messages </w:t>
            </w:r>
            <w:r w:rsidRPr="00CA3ECC">
              <w:rPr>
                <w:lang w:eastAsia="ko-KR"/>
              </w:rPr>
              <w:t>after the PC5-S security has been established</w:t>
            </w:r>
            <w:r w:rsidRPr="00CA3ECC">
              <w:t xml:space="preserve">, which is </w:t>
            </w:r>
            <w:r w:rsidRPr="00CA3ECC">
              <w:rPr>
                <w:lang w:eastAsia="ko-KR"/>
              </w:rPr>
              <w:t>protected. One sidelink SRB</w:t>
            </w:r>
            <w:r w:rsidRPr="00CA3ECC">
              <w:t xml:space="preserve"> (i.e. </w:t>
            </w:r>
            <w:r w:rsidRPr="00CA3ECC">
              <w:rPr>
                <w:rFonts w:eastAsia="等线"/>
              </w:rPr>
              <w:t>SL-SRB3</w:t>
            </w:r>
            <w:r w:rsidRPr="00CA3ECC">
              <w:t>)</w:t>
            </w:r>
            <w:r w:rsidRPr="00CA3ECC">
              <w:rPr>
                <w:lang w:eastAsia="ko-KR"/>
              </w:rPr>
              <w:t xml:space="preserve"> is used to </w:t>
            </w:r>
            <w:r w:rsidRPr="00CA3ECC">
              <w:t xml:space="preserve">transmit the PC5-RRC signalling, which is protected and only sent after the </w:t>
            </w:r>
            <w:r w:rsidRPr="00CA3ECC">
              <w:rPr>
                <w:lang w:eastAsia="ko-KR"/>
              </w:rPr>
              <w:t>PC5-S security</w:t>
            </w:r>
            <w:r w:rsidRPr="00CA3ECC">
              <w:t xml:space="preserve"> has been established.</w:t>
            </w:r>
          </w:p>
          <w:p w14:paraId="69E7C3F0" w14:textId="11CECF0A" w:rsidR="000B51EA" w:rsidRPr="000B51EA" w:rsidRDefault="000B51EA" w:rsidP="000B51EA">
            <w:r w:rsidRPr="00CA3ECC">
              <w:t xml:space="preserve">For unicast of NR Sidelink communication, AS security comprises of integrity protection and ciphering of PC5 </w:t>
            </w:r>
            <w:proofErr w:type="spellStart"/>
            <w:r w:rsidRPr="00CA3ECC">
              <w:t>signaling</w:t>
            </w:r>
            <w:proofErr w:type="spellEnd"/>
            <w:r w:rsidRPr="00CA3ECC">
              <w:t xml:space="preserve">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39C224B0" w14:textId="17CE31FA" w:rsidR="000B51EA" w:rsidRPr="009C0C83" w:rsidRDefault="009C0C83" w:rsidP="009F7B64">
            <w:r>
              <w:t xml:space="preserve">For unicast of NR Sidelink communication, if the change of the key is indicated by the upper layers as specified in TS 33.536 [60], UE re-establishes </w:t>
            </w:r>
            <w:ins w:id="15" w:author="vivo(Jing)" w:date="2021-01-26T17:35:00Z">
              <w:r w:rsidRPr="009C0C83">
                <w:t xml:space="preserve">the RLC entity and </w:t>
              </w:r>
            </w:ins>
            <w:r>
              <w:t>the PDCP entity of the SL-SRB1, SL-SRB2, SL-SRB3 and SL-DRBs on the corresponding PC5-RRC connection.</w:t>
            </w:r>
          </w:p>
        </w:tc>
      </w:tr>
    </w:tbl>
    <w:p w14:paraId="2B1DBFBB" w14:textId="77777777" w:rsidR="009C0C83" w:rsidRPr="00A15458" w:rsidRDefault="009C0C83" w:rsidP="009F7B64">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D58DD" w14:paraId="103C6857" w14:textId="77777777" w:rsidTr="00DB619C">
        <w:tc>
          <w:tcPr>
            <w:tcW w:w="1809" w:type="dxa"/>
            <w:shd w:val="clear" w:color="auto" w:fill="E7E6E6"/>
          </w:tcPr>
          <w:p w14:paraId="05FA97C8" w14:textId="77777777" w:rsidR="00BD58DD" w:rsidRDefault="00BD58DD" w:rsidP="00DB619C">
            <w:pPr>
              <w:spacing w:after="0"/>
              <w:jc w:val="center"/>
              <w:rPr>
                <w:rFonts w:cs="Arial"/>
                <w:lang w:eastAsia="ko-KR"/>
              </w:rPr>
            </w:pPr>
            <w:r>
              <w:rPr>
                <w:rFonts w:cs="Arial"/>
                <w:lang w:eastAsia="ko-KR"/>
              </w:rPr>
              <w:t>Company</w:t>
            </w:r>
          </w:p>
        </w:tc>
        <w:tc>
          <w:tcPr>
            <w:tcW w:w="1985" w:type="dxa"/>
            <w:shd w:val="clear" w:color="auto" w:fill="E7E6E6"/>
          </w:tcPr>
          <w:p w14:paraId="799D76F2" w14:textId="55239D69" w:rsidR="00BD58DD" w:rsidRDefault="009C0C83" w:rsidP="00DB619C">
            <w:pPr>
              <w:spacing w:after="0"/>
              <w:jc w:val="center"/>
              <w:rPr>
                <w:rFonts w:cs="Arial"/>
                <w:lang w:eastAsia="ko-KR"/>
              </w:rPr>
            </w:pPr>
            <w:r>
              <w:rPr>
                <w:rFonts w:cs="Arial"/>
                <w:lang w:eastAsia="ko-KR"/>
              </w:rPr>
              <w:t>Yes/No</w:t>
            </w:r>
          </w:p>
        </w:tc>
        <w:tc>
          <w:tcPr>
            <w:tcW w:w="6045" w:type="dxa"/>
            <w:shd w:val="clear" w:color="auto" w:fill="E7E6E6"/>
          </w:tcPr>
          <w:p w14:paraId="28E910F6" w14:textId="77777777" w:rsidR="00BD58DD" w:rsidRDefault="00BD58DD" w:rsidP="00DB619C">
            <w:pPr>
              <w:spacing w:after="0"/>
              <w:jc w:val="center"/>
              <w:rPr>
                <w:rFonts w:cs="Arial"/>
                <w:lang w:eastAsia="ko-KR"/>
              </w:rPr>
            </w:pPr>
            <w:r>
              <w:rPr>
                <w:rFonts w:cs="Arial"/>
                <w:lang w:eastAsia="ko-KR"/>
              </w:rPr>
              <w:t>Comment</w:t>
            </w:r>
          </w:p>
        </w:tc>
      </w:tr>
      <w:tr w:rsidR="00BD58DD" w14:paraId="0A6D47D1" w14:textId="77777777" w:rsidTr="00DB619C">
        <w:tc>
          <w:tcPr>
            <w:tcW w:w="1809" w:type="dxa"/>
          </w:tcPr>
          <w:p w14:paraId="787B8334" w14:textId="77777777" w:rsidR="00BD58DD" w:rsidRDefault="00BD58DD" w:rsidP="00DB619C">
            <w:pPr>
              <w:spacing w:after="0"/>
              <w:jc w:val="center"/>
              <w:rPr>
                <w:rFonts w:cs="Arial"/>
              </w:rPr>
            </w:pPr>
          </w:p>
        </w:tc>
        <w:tc>
          <w:tcPr>
            <w:tcW w:w="1985" w:type="dxa"/>
          </w:tcPr>
          <w:p w14:paraId="35656B89" w14:textId="77777777" w:rsidR="00BD58DD" w:rsidRDefault="00BD58DD" w:rsidP="00DB619C">
            <w:pPr>
              <w:spacing w:after="0"/>
              <w:rPr>
                <w:rFonts w:eastAsia="等线" w:cs="Arial"/>
              </w:rPr>
            </w:pPr>
          </w:p>
        </w:tc>
        <w:tc>
          <w:tcPr>
            <w:tcW w:w="6045" w:type="dxa"/>
          </w:tcPr>
          <w:p w14:paraId="0EDB342C" w14:textId="77777777" w:rsidR="00BD58DD" w:rsidRDefault="00BD58DD" w:rsidP="00DB619C">
            <w:pPr>
              <w:spacing w:after="0"/>
              <w:rPr>
                <w:rFonts w:eastAsia="等线" w:cs="Arial"/>
              </w:rPr>
            </w:pPr>
          </w:p>
        </w:tc>
      </w:tr>
      <w:tr w:rsidR="00BD58DD" w14:paraId="3581F2F5" w14:textId="77777777" w:rsidTr="00DB619C">
        <w:tc>
          <w:tcPr>
            <w:tcW w:w="1809" w:type="dxa"/>
          </w:tcPr>
          <w:p w14:paraId="1D68C983" w14:textId="77777777" w:rsidR="00BD58DD" w:rsidRDefault="00BD58DD" w:rsidP="00DB619C">
            <w:pPr>
              <w:spacing w:after="0"/>
              <w:jc w:val="center"/>
              <w:rPr>
                <w:rFonts w:cs="Arial"/>
              </w:rPr>
            </w:pPr>
          </w:p>
        </w:tc>
        <w:tc>
          <w:tcPr>
            <w:tcW w:w="1985" w:type="dxa"/>
          </w:tcPr>
          <w:p w14:paraId="58075CFD" w14:textId="77777777" w:rsidR="00BD58DD" w:rsidRDefault="00BD58DD" w:rsidP="00DB619C">
            <w:pPr>
              <w:spacing w:after="0"/>
              <w:rPr>
                <w:rFonts w:eastAsia="等线" w:cs="Arial"/>
              </w:rPr>
            </w:pPr>
          </w:p>
        </w:tc>
        <w:tc>
          <w:tcPr>
            <w:tcW w:w="6045" w:type="dxa"/>
          </w:tcPr>
          <w:p w14:paraId="2D872ACE" w14:textId="77777777" w:rsidR="00BD58DD" w:rsidRDefault="00BD58DD" w:rsidP="00DB619C">
            <w:pPr>
              <w:spacing w:after="0"/>
              <w:rPr>
                <w:rFonts w:eastAsia="等线" w:cs="Arial"/>
              </w:rPr>
            </w:pPr>
          </w:p>
        </w:tc>
      </w:tr>
      <w:tr w:rsidR="00BD58DD" w14:paraId="54B6E9EE" w14:textId="77777777" w:rsidTr="00DB619C">
        <w:tc>
          <w:tcPr>
            <w:tcW w:w="1809" w:type="dxa"/>
          </w:tcPr>
          <w:p w14:paraId="55527DD7" w14:textId="77777777" w:rsidR="00BD58DD" w:rsidRDefault="00BD58DD" w:rsidP="00DB619C">
            <w:pPr>
              <w:spacing w:after="0"/>
              <w:jc w:val="center"/>
              <w:rPr>
                <w:rFonts w:cs="Arial"/>
              </w:rPr>
            </w:pPr>
          </w:p>
        </w:tc>
        <w:tc>
          <w:tcPr>
            <w:tcW w:w="1985" w:type="dxa"/>
          </w:tcPr>
          <w:p w14:paraId="58B27CF7" w14:textId="77777777" w:rsidR="00BD58DD" w:rsidRDefault="00BD58DD" w:rsidP="00DB619C">
            <w:pPr>
              <w:spacing w:after="0"/>
              <w:rPr>
                <w:rFonts w:eastAsia="等线" w:cs="Arial"/>
              </w:rPr>
            </w:pPr>
          </w:p>
        </w:tc>
        <w:tc>
          <w:tcPr>
            <w:tcW w:w="6045" w:type="dxa"/>
          </w:tcPr>
          <w:p w14:paraId="52710418" w14:textId="77777777" w:rsidR="00BD58DD" w:rsidRDefault="00BD58DD" w:rsidP="00DB619C">
            <w:pPr>
              <w:spacing w:after="0"/>
              <w:rPr>
                <w:rFonts w:eastAsia="等线" w:cs="Arial"/>
              </w:rPr>
            </w:pPr>
          </w:p>
        </w:tc>
      </w:tr>
      <w:tr w:rsidR="00BD58DD" w14:paraId="0C0FEE0D" w14:textId="77777777" w:rsidTr="00DB619C">
        <w:tc>
          <w:tcPr>
            <w:tcW w:w="1809" w:type="dxa"/>
          </w:tcPr>
          <w:p w14:paraId="083927CE" w14:textId="77777777" w:rsidR="00BD58DD" w:rsidRDefault="00BD58DD" w:rsidP="00DB619C">
            <w:pPr>
              <w:spacing w:after="0"/>
              <w:jc w:val="center"/>
              <w:rPr>
                <w:rFonts w:cs="Arial"/>
              </w:rPr>
            </w:pPr>
          </w:p>
        </w:tc>
        <w:tc>
          <w:tcPr>
            <w:tcW w:w="1985" w:type="dxa"/>
          </w:tcPr>
          <w:p w14:paraId="13B8C33C" w14:textId="77777777" w:rsidR="00BD58DD" w:rsidRDefault="00BD58DD" w:rsidP="00DB619C">
            <w:pPr>
              <w:spacing w:after="0"/>
              <w:rPr>
                <w:rFonts w:eastAsia="等线" w:cs="Arial"/>
              </w:rPr>
            </w:pPr>
          </w:p>
        </w:tc>
        <w:tc>
          <w:tcPr>
            <w:tcW w:w="6045" w:type="dxa"/>
          </w:tcPr>
          <w:p w14:paraId="32268D85" w14:textId="77777777" w:rsidR="00BD58DD" w:rsidRDefault="00BD58DD" w:rsidP="00DB619C">
            <w:pPr>
              <w:spacing w:after="0"/>
              <w:rPr>
                <w:rFonts w:eastAsia="等线" w:cs="Arial"/>
              </w:rPr>
            </w:pPr>
          </w:p>
        </w:tc>
      </w:tr>
      <w:tr w:rsidR="00BD58DD" w14:paraId="48A5D156" w14:textId="77777777" w:rsidTr="00DB619C">
        <w:tc>
          <w:tcPr>
            <w:tcW w:w="1809" w:type="dxa"/>
          </w:tcPr>
          <w:p w14:paraId="5A2C2E2E" w14:textId="77777777" w:rsidR="00BD58DD" w:rsidRDefault="00BD58DD" w:rsidP="00DB619C">
            <w:pPr>
              <w:spacing w:after="0"/>
              <w:jc w:val="center"/>
              <w:rPr>
                <w:rFonts w:cs="Arial"/>
              </w:rPr>
            </w:pPr>
          </w:p>
        </w:tc>
        <w:tc>
          <w:tcPr>
            <w:tcW w:w="1985" w:type="dxa"/>
          </w:tcPr>
          <w:p w14:paraId="6BF48329" w14:textId="77777777" w:rsidR="00BD58DD" w:rsidRDefault="00BD58DD" w:rsidP="00DB619C">
            <w:pPr>
              <w:spacing w:after="0"/>
              <w:rPr>
                <w:rFonts w:eastAsia="等线" w:cs="Arial"/>
              </w:rPr>
            </w:pPr>
          </w:p>
        </w:tc>
        <w:tc>
          <w:tcPr>
            <w:tcW w:w="6045" w:type="dxa"/>
          </w:tcPr>
          <w:p w14:paraId="1E589DAE" w14:textId="77777777" w:rsidR="00BD58DD" w:rsidRDefault="00BD58DD" w:rsidP="00DB619C">
            <w:pPr>
              <w:spacing w:after="0"/>
              <w:rPr>
                <w:rFonts w:eastAsia="等线" w:cs="Arial"/>
              </w:rPr>
            </w:pPr>
          </w:p>
        </w:tc>
      </w:tr>
    </w:tbl>
    <w:p w14:paraId="2A0FDFE6" w14:textId="1C5CA1C4" w:rsidR="00BD58DD" w:rsidRDefault="00BD58DD" w:rsidP="009F7B64"/>
    <w:p w14:paraId="6084AD6D" w14:textId="5C83061F" w:rsidR="00BD58DD" w:rsidRDefault="00BD58DD" w:rsidP="00BD58DD">
      <w:pPr>
        <w:rPr>
          <w:b/>
        </w:rPr>
      </w:pPr>
      <w:r w:rsidRPr="005B1711">
        <w:rPr>
          <w:b/>
        </w:rPr>
        <w:t>Q</w:t>
      </w:r>
      <w:r>
        <w:rPr>
          <w:b/>
        </w:rPr>
        <w:t>2</w:t>
      </w:r>
      <w:r w:rsidRPr="005B1711">
        <w:rPr>
          <w:b/>
        </w:rPr>
        <w:t xml:space="preserve">-2: </w:t>
      </w:r>
      <w:r w:rsidR="009C0C83">
        <w:rPr>
          <w:b/>
        </w:rPr>
        <w:t xml:space="preserve">If </w:t>
      </w:r>
      <w:r w:rsidR="009C0C83" w:rsidRPr="009C0C83">
        <w:rPr>
          <w:b/>
        </w:rPr>
        <w:t xml:space="preserve">option </w:t>
      </w:r>
      <w:r w:rsidR="009C0C83">
        <w:rPr>
          <w:b/>
        </w:rPr>
        <w:t>2</w:t>
      </w:r>
      <w:r w:rsidR="009C0C83" w:rsidRPr="009C0C83">
        <w:rPr>
          <w:b/>
        </w:rPr>
        <w:t xml:space="preserve"> is chosen in Q1-2, whether the following TP can be agreed for TS 38.331</w:t>
      </w:r>
      <w:r w:rsidRPr="005B1711">
        <w:rPr>
          <w:b/>
        </w:rPr>
        <w:t>?</w:t>
      </w:r>
    </w:p>
    <w:tbl>
      <w:tblPr>
        <w:tblStyle w:val="af8"/>
        <w:tblW w:w="0" w:type="auto"/>
        <w:tblLook w:val="04A0" w:firstRow="1" w:lastRow="0" w:firstColumn="1" w:lastColumn="0" w:noHBand="0" w:noVBand="1"/>
      </w:tblPr>
      <w:tblGrid>
        <w:gridCol w:w="9629"/>
      </w:tblGrid>
      <w:tr w:rsidR="009C0C83" w14:paraId="08646F27" w14:textId="77777777" w:rsidTr="009C0C83">
        <w:tc>
          <w:tcPr>
            <w:tcW w:w="9629" w:type="dxa"/>
          </w:tcPr>
          <w:p w14:paraId="1008D0D3" w14:textId="77777777" w:rsidR="009C0C83" w:rsidRPr="00CA3ECC" w:rsidRDefault="009C0C83" w:rsidP="009C0C83">
            <w:pPr>
              <w:pStyle w:val="2"/>
              <w:numPr>
                <w:ilvl w:val="0"/>
                <w:numId w:val="0"/>
              </w:numPr>
              <w:ind w:left="576" w:hanging="576"/>
            </w:pPr>
            <w:r w:rsidRPr="00CA3ECC">
              <w:lastRenderedPageBreak/>
              <w:t>5.8</w:t>
            </w:r>
            <w:r w:rsidRPr="00CA3ECC">
              <w:tab/>
              <w:t>Sidelink</w:t>
            </w:r>
          </w:p>
          <w:p w14:paraId="3D3FD979" w14:textId="77777777" w:rsidR="009C0C83" w:rsidRDefault="009C0C83" w:rsidP="009C0C83">
            <w:pPr>
              <w:pStyle w:val="3"/>
              <w:numPr>
                <w:ilvl w:val="0"/>
                <w:numId w:val="0"/>
              </w:numPr>
              <w:ind w:left="720" w:hanging="720"/>
            </w:pPr>
            <w:r w:rsidRPr="00CA3ECC">
              <w:t>5.8.1</w:t>
            </w:r>
            <w:r w:rsidRPr="00CA3ECC">
              <w:tab/>
              <w:t>General</w:t>
            </w:r>
          </w:p>
          <w:p w14:paraId="6B784914" w14:textId="77777777" w:rsidR="000B51EA" w:rsidRPr="00CA3ECC" w:rsidRDefault="000B51EA" w:rsidP="000B51EA">
            <w:r w:rsidRPr="00CA3ECC">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23.287 [55]). The PC5-RRC connection and the corresponding sidelink SRBs and sidelink DRB(s) are released when the PC5 unicast link is released as indicated by upper layers.</w:t>
            </w:r>
          </w:p>
          <w:p w14:paraId="00986C7F" w14:textId="77777777" w:rsidR="000B51EA" w:rsidRPr="00CA3ECC" w:rsidRDefault="000B51EA" w:rsidP="000B51EA">
            <w:r w:rsidRPr="00CA3ECC">
              <w:t xml:space="preserve">For each PC5-RRC connection of unicast, one sidelink SRB (i.e. </w:t>
            </w:r>
            <w:r w:rsidRPr="00CA3ECC">
              <w:rPr>
                <w:rFonts w:eastAsia="等线"/>
              </w:rPr>
              <w:t>SL-SRB0</w:t>
            </w:r>
            <w:r w:rsidRPr="00CA3ECC">
              <w:t>) is used to transmit the PC5-S message(s) before the PC5-S security has been established</w:t>
            </w:r>
            <w:r w:rsidRPr="00CA3ECC">
              <w:rPr>
                <w:lang w:eastAsia="ko-KR"/>
              </w:rPr>
              <w:t>. One sidelink SRB</w:t>
            </w:r>
            <w:r w:rsidRPr="00CA3ECC">
              <w:t xml:space="preserve"> (i.e. </w:t>
            </w:r>
            <w:r w:rsidRPr="00CA3ECC">
              <w:rPr>
                <w:rFonts w:eastAsia="等线"/>
              </w:rPr>
              <w:t>SL-SRB1</w:t>
            </w:r>
            <w:r w:rsidRPr="00CA3ECC">
              <w:t>)</w:t>
            </w:r>
            <w:r w:rsidRPr="00CA3ECC">
              <w:rPr>
                <w:lang w:eastAsia="ko-KR"/>
              </w:rPr>
              <w:t xml:space="preserve"> </w:t>
            </w:r>
            <w:r w:rsidRPr="00CA3ECC">
              <w:t xml:space="preserve">is used to transmit the PC5-S messages </w:t>
            </w:r>
            <w:r w:rsidRPr="00CA3ECC">
              <w:rPr>
                <w:lang w:eastAsia="ko-KR"/>
              </w:rPr>
              <w:t>to establish the PC5-S security. One sidelink SRB</w:t>
            </w:r>
            <w:r w:rsidRPr="00CA3ECC">
              <w:t xml:space="preserve"> (i.e. </w:t>
            </w:r>
            <w:r w:rsidRPr="00CA3ECC">
              <w:rPr>
                <w:rFonts w:eastAsia="等线"/>
              </w:rPr>
              <w:t>SL-SRB2</w:t>
            </w:r>
            <w:r w:rsidRPr="00CA3ECC">
              <w:t>)</w:t>
            </w:r>
            <w:r w:rsidRPr="00CA3ECC">
              <w:rPr>
                <w:lang w:eastAsia="ko-KR"/>
              </w:rPr>
              <w:t xml:space="preserve"> </w:t>
            </w:r>
            <w:r w:rsidRPr="00CA3ECC">
              <w:t xml:space="preserve">is used to transmit the PC5-S messages </w:t>
            </w:r>
            <w:r w:rsidRPr="00CA3ECC">
              <w:rPr>
                <w:lang w:eastAsia="ko-KR"/>
              </w:rPr>
              <w:t>after the PC5-S security has been established</w:t>
            </w:r>
            <w:r w:rsidRPr="00CA3ECC">
              <w:t xml:space="preserve">, which is </w:t>
            </w:r>
            <w:r w:rsidRPr="00CA3ECC">
              <w:rPr>
                <w:lang w:eastAsia="ko-KR"/>
              </w:rPr>
              <w:t>protected. One sidelink SRB</w:t>
            </w:r>
            <w:r w:rsidRPr="00CA3ECC">
              <w:t xml:space="preserve"> (i.e. </w:t>
            </w:r>
            <w:r w:rsidRPr="00CA3ECC">
              <w:rPr>
                <w:rFonts w:eastAsia="等线"/>
              </w:rPr>
              <w:t>SL-SRB3</w:t>
            </w:r>
            <w:r w:rsidRPr="00CA3ECC">
              <w:t>)</w:t>
            </w:r>
            <w:r w:rsidRPr="00CA3ECC">
              <w:rPr>
                <w:lang w:eastAsia="ko-KR"/>
              </w:rPr>
              <w:t xml:space="preserve"> is used to </w:t>
            </w:r>
            <w:r w:rsidRPr="00CA3ECC">
              <w:t xml:space="preserve">transmit the PC5-RRC signalling, which is protected and only sent after the </w:t>
            </w:r>
            <w:r w:rsidRPr="00CA3ECC">
              <w:rPr>
                <w:lang w:eastAsia="ko-KR"/>
              </w:rPr>
              <w:t>PC5-S security</w:t>
            </w:r>
            <w:r w:rsidRPr="00CA3ECC">
              <w:t xml:space="preserve"> has been established.</w:t>
            </w:r>
          </w:p>
          <w:p w14:paraId="5586DC99" w14:textId="77E8011A" w:rsidR="009C0C83" w:rsidRPr="009C0C83" w:rsidRDefault="000B51EA" w:rsidP="009C0C83">
            <w:r w:rsidRPr="00CA3ECC">
              <w:t xml:space="preserve">For unicast of NR Sidelink communication, AS security comprises of integrity protection and ciphering of PC5 </w:t>
            </w:r>
            <w:proofErr w:type="spellStart"/>
            <w:r w:rsidRPr="00CA3ECC">
              <w:t>signaling</w:t>
            </w:r>
            <w:proofErr w:type="spellEnd"/>
            <w:r w:rsidRPr="00CA3ECC">
              <w:t xml:space="preserve">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3A191D5" w14:textId="5BA6D772" w:rsidR="009C0C83" w:rsidRDefault="009C0C83" w:rsidP="009C0C83">
            <w:pPr>
              <w:rPr>
                <w:b/>
              </w:rPr>
            </w:pPr>
            <w:r>
              <w:t>For unicast of NR Sidelink communication, if the change of the key is indicated by the upper layers as specified in TS 33.536 [60], UE re-establishes the PDCP entity</w:t>
            </w:r>
            <w:ins w:id="16" w:author="vivo(Jing)" w:date="2021-01-27T11:20:00Z">
              <w:r w:rsidR="0018399F" w:rsidRPr="0018399F">
                <w:t xml:space="preserve">, while releases and establishes the RLC entity </w:t>
              </w:r>
            </w:ins>
            <w:r>
              <w:t>of the SL-SRB1, SL-SRB2, SL-SRB3 and SL-DRBs on the corresponding PC5-RRC connection.</w:t>
            </w:r>
          </w:p>
        </w:tc>
      </w:tr>
    </w:tbl>
    <w:p w14:paraId="298EAF33" w14:textId="77777777" w:rsidR="009C0C83" w:rsidRDefault="009C0C83" w:rsidP="00BD58DD">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D58DD" w14:paraId="137AC9A2" w14:textId="77777777" w:rsidTr="00DB619C">
        <w:tc>
          <w:tcPr>
            <w:tcW w:w="1809" w:type="dxa"/>
            <w:shd w:val="clear" w:color="auto" w:fill="E7E6E6"/>
          </w:tcPr>
          <w:p w14:paraId="64653082" w14:textId="77777777" w:rsidR="00BD58DD" w:rsidRDefault="00BD58DD" w:rsidP="00DB619C">
            <w:pPr>
              <w:spacing w:after="0"/>
              <w:jc w:val="center"/>
              <w:rPr>
                <w:rFonts w:cs="Arial"/>
                <w:lang w:eastAsia="ko-KR"/>
              </w:rPr>
            </w:pPr>
            <w:r>
              <w:rPr>
                <w:rFonts w:cs="Arial"/>
                <w:lang w:eastAsia="ko-KR"/>
              </w:rPr>
              <w:t>Company</w:t>
            </w:r>
          </w:p>
        </w:tc>
        <w:tc>
          <w:tcPr>
            <w:tcW w:w="1985" w:type="dxa"/>
            <w:shd w:val="clear" w:color="auto" w:fill="E7E6E6"/>
          </w:tcPr>
          <w:p w14:paraId="1902E91C" w14:textId="77777777" w:rsidR="00BD58DD" w:rsidRDefault="00BD58DD" w:rsidP="00DB619C">
            <w:pPr>
              <w:spacing w:after="0"/>
              <w:jc w:val="center"/>
              <w:rPr>
                <w:rFonts w:cs="Arial"/>
                <w:lang w:eastAsia="ko-KR"/>
              </w:rPr>
            </w:pPr>
            <w:r>
              <w:rPr>
                <w:rFonts w:cs="Arial"/>
                <w:lang w:eastAsia="ko-KR"/>
              </w:rPr>
              <w:t>Yes/No</w:t>
            </w:r>
          </w:p>
        </w:tc>
        <w:tc>
          <w:tcPr>
            <w:tcW w:w="6045" w:type="dxa"/>
            <w:shd w:val="clear" w:color="auto" w:fill="E7E6E6"/>
          </w:tcPr>
          <w:p w14:paraId="1FB590A5" w14:textId="2AA42976" w:rsidR="00BD58DD" w:rsidRPr="0018399F" w:rsidRDefault="00BD58DD" w:rsidP="00DB619C">
            <w:pPr>
              <w:spacing w:after="0"/>
              <w:jc w:val="center"/>
              <w:rPr>
                <w:rFonts w:cs="Arial"/>
                <w:lang w:eastAsia="ko-KR"/>
              </w:rPr>
            </w:pPr>
            <w:r w:rsidRPr="0018399F">
              <w:rPr>
                <w:rFonts w:cs="Arial"/>
                <w:lang w:eastAsia="ko-KR"/>
              </w:rPr>
              <w:t>Comment</w:t>
            </w:r>
          </w:p>
        </w:tc>
      </w:tr>
      <w:tr w:rsidR="00BD58DD" w14:paraId="0D082134" w14:textId="77777777" w:rsidTr="00DB619C">
        <w:tc>
          <w:tcPr>
            <w:tcW w:w="1809" w:type="dxa"/>
          </w:tcPr>
          <w:p w14:paraId="68960E76" w14:textId="77777777" w:rsidR="00BD58DD" w:rsidRDefault="00BD58DD" w:rsidP="00DB619C">
            <w:pPr>
              <w:spacing w:after="0"/>
              <w:jc w:val="center"/>
              <w:rPr>
                <w:rFonts w:cs="Arial"/>
              </w:rPr>
            </w:pPr>
          </w:p>
        </w:tc>
        <w:tc>
          <w:tcPr>
            <w:tcW w:w="1985" w:type="dxa"/>
          </w:tcPr>
          <w:p w14:paraId="5FB5B110" w14:textId="77777777" w:rsidR="00BD58DD" w:rsidRDefault="00BD58DD" w:rsidP="00DB619C">
            <w:pPr>
              <w:spacing w:after="0"/>
              <w:rPr>
                <w:rFonts w:eastAsia="等线" w:cs="Arial"/>
              </w:rPr>
            </w:pPr>
          </w:p>
        </w:tc>
        <w:tc>
          <w:tcPr>
            <w:tcW w:w="6045" w:type="dxa"/>
          </w:tcPr>
          <w:p w14:paraId="585697BD" w14:textId="77777777" w:rsidR="00BD58DD" w:rsidRDefault="00BD58DD" w:rsidP="00DB619C">
            <w:pPr>
              <w:spacing w:after="0"/>
              <w:rPr>
                <w:rFonts w:eastAsia="等线" w:cs="Arial"/>
              </w:rPr>
            </w:pPr>
          </w:p>
        </w:tc>
      </w:tr>
      <w:tr w:rsidR="00BD58DD" w14:paraId="10677DC4" w14:textId="77777777" w:rsidTr="00DB619C">
        <w:tc>
          <w:tcPr>
            <w:tcW w:w="1809" w:type="dxa"/>
          </w:tcPr>
          <w:p w14:paraId="0BEE7ED1" w14:textId="77777777" w:rsidR="00BD58DD" w:rsidRDefault="00BD58DD" w:rsidP="00DB619C">
            <w:pPr>
              <w:spacing w:after="0"/>
              <w:jc w:val="center"/>
              <w:rPr>
                <w:rFonts w:cs="Arial"/>
              </w:rPr>
            </w:pPr>
          </w:p>
        </w:tc>
        <w:tc>
          <w:tcPr>
            <w:tcW w:w="1985" w:type="dxa"/>
          </w:tcPr>
          <w:p w14:paraId="5783D0DF" w14:textId="77777777" w:rsidR="00BD58DD" w:rsidRDefault="00BD58DD" w:rsidP="00DB619C">
            <w:pPr>
              <w:spacing w:after="0"/>
              <w:rPr>
                <w:rFonts w:eastAsia="等线" w:cs="Arial"/>
              </w:rPr>
            </w:pPr>
          </w:p>
        </w:tc>
        <w:tc>
          <w:tcPr>
            <w:tcW w:w="6045" w:type="dxa"/>
          </w:tcPr>
          <w:p w14:paraId="76F0D6A5" w14:textId="77777777" w:rsidR="00BD58DD" w:rsidRDefault="00BD58DD" w:rsidP="00DB619C">
            <w:pPr>
              <w:spacing w:after="0"/>
              <w:rPr>
                <w:rFonts w:eastAsia="等线" w:cs="Arial"/>
              </w:rPr>
            </w:pPr>
          </w:p>
        </w:tc>
      </w:tr>
      <w:tr w:rsidR="00BD58DD" w14:paraId="2D01C0BA" w14:textId="77777777" w:rsidTr="00DB619C">
        <w:tc>
          <w:tcPr>
            <w:tcW w:w="1809" w:type="dxa"/>
          </w:tcPr>
          <w:p w14:paraId="6D508B90" w14:textId="77777777" w:rsidR="00BD58DD" w:rsidRDefault="00BD58DD" w:rsidP="00DB619C">
            <w:pPr>
              <w:spacing w:after="0"/>
              <w:jc w:val="center"/>
              <w:rPr>
                <w:rFonts w:cs="Arial"/>
              </w:rPr>
            </w:pPr>
          </w:p>
        </w:tc>
        <w:tc>
          <w:tcPr>
            <w:tcW w:w="1985" w:type="dxa"/>
          </w:tcPr>
          <w:p w14:paraId="4606F877" w14:textId="77777777" w:rsidR="00BD58DD" w:rsidRDefault="00BD58DD" w:rsidP="00DB619C">
            <w:pPr>
              <w:spacing w:after="0"/>
              <w:rPr>
                <w:rFonts w:eastAsia="等线" w:cs="Arial"/>
              </w:rPr>
            </w:pPr>
          </w:p>
        </w:tc>
        <w:tc>
          <w:tcPr>
            <w:tcW w:w="6045" w:type="dxa"/>
          </w:tcPr>
          <w:p w14:paraId="1476CF77" w14:textId="77777777" w:rsidR="00BD58DD" w:rsidRDefault="00BD58DD" w:rsidP="00DB619C">
            <w:pPr>
              <w:spacing w:after="0"/>
              <w:rPr>
                <w:rFonts w:eastAsia="等线" w:cs="Arial"/>
              </w:rPr>
            </w:pPr>
          </w:p>
        </w:tc>
      </w:tr>
      <w:tr w:rsidR="00BD58DD" w14:paraId="167CBE31" w14:textId="77777777" w:rsidTr="00DB619C">
        <w:tc>
          <w:tcPr>
            <w:tcW w:w="1809" w:type="dxa"/>
          </w:tcPr>
          <w:p w14:paraId="374B77C3" w14:textId="77777777" w:rsidR="00BD58DD" w:rsidRDefault="00BD58DD" w:rsidP="00DB619C">
            <w:pPr>
              <w:spacing w:after="0"/>
              <w:jc w:val="center"/>
              <w:rPr>
                <w:rFonts w:cs="Arial"/>
              </w:rPr>
            </w:pPr>
          </w:p>
        </w:tc>
        <w:tc>
          <w:tcPr>
            <w:tcW w:w="1985" w:type="dxa"/>
          </w:tcPr>
          <w:p w14:paraId="653E45A9" w14:textId="77777777" w:rsidR="00BD58DD" w:rsidRDefault="00BD58DD" w:rsidP="00DB619C">
            <w:pPr>
              <w:spacing w:after="0"/>
              <w:rPr>
                <w:rFonts w:eastAsia="等线" w:cs="Arial"/>
              </w:rPr>
            </w:pPr>
          </w:p>
        </w:tc>
        <w:tc>
          <w:tcPr>
            <w:tcW w:w="6045" w:type="dxa"/>
          </w:tcPr>
          <w:p w14:paraId="21034BB9" w14:textId="77777777" w:rsidR="00BD58DD" w:rsidRDefault="00BD58DD" w:rsidP="00DB619C">
            <w:pPr>
              <w:spacing w:after="0"/>
              <w:rPr>
                <w:rFonts w:eastAsia="等线" w:cs="Arial"/>
              </w:rPr>
            </w:pPr>
          </w:p>
        </w:tc>
      </w:tr>
      <w:tr w:rsidR="00BD58DD" w14:paraId="3FBFADC9" w14:textId="77777777" w:rsidTr="00DB619C">
        <w:tc>
          <w:tcPr>
            <w:tcW w:w="1809" w:type="dxa"/>
          </w:tcPr>
          <w:p w14:paraId="4A992A4D" w14:textId="77777777" w:rsidR="00BD58DD" w:rsidRDefault="00BD58DD" w:rsidP="00DB619C">
            <w:pPr>
              <w:spacing w:after="0"/>
              <w:jc w:val="center"/>
              <w:rPr>
                <w:rFonts w:cs="Arial"/>
              </w:rPr>
            </w:pPr>
          </w:p>
        </w:tc>
        <w:tc>
          <w:tcPr>
            <w:tcW w:w="1985" w:type="dxa"/>
          </w:tcPr>
          <w:p w14:paraId="70F8B744" w14:textId="77777777" w:rsidR="00BD58DD" w:rsidRDefault="00BD58DD" w:rsidP="00DB619C">
            <w:pPr>
              <w:spacing w:after="0"/>
              <w:rPr>
                <w:rFonts w:eastAsia="等线" w:cs="Arial"/>
              </w:rPr>
            </w:pPr>
          </w:p>
        </w:tc>
        <w:tc>
          <w:tcPr>
            <w:tcW w:w="6045" w:type="dxa"/>
          </w:tcPr>
          <w:p w14:paraId="109BB01B" w14:textId="77777777" w:rsidR="00BD58DD" w:rsidRDefault="00BD58DD" w:rsidP="00DB619C">
            <w:pPr>
              <w:spacing w:after="0"/>
              <w:rPr>
                <w:rFonts w:eastAsia="等线" w:cs="Arial"/>
              </w:rPr>
            </w:pPr>
          </w:p>
        </w:tc>
      </w:tr>
    </w:tbl>
    <w:p w14:paraId="377AD7C7" w14:textId="77777777" w:rsidR="00BD58DD" w:rsidRDefault="00BD58DD" w:rsidP="00BD58DD"/>
    <w:p w14:paraId="34F37A26" w14:textId="2338DC16" w:rsidR="00435132" w:rsidRDefault="0043513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w:t>
      </w:r>
      <w:r>
        <w:rPr>
          <w:rFonts w:hint="eastAsia"/>
        </w:rPr>
        <w:t>xx</w:t>
      </w:r>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17" w:name="_In-sequence_SDU_delivery"/>
      <w:bookmarkStart w:id="18" w:name="_Ref189809556"/>
      <w:bookmarkStart w:id="19" w:name="_Ref174151459"/>
      <w:bookmarkStart w:id="20" w:name="_Ref450865335"/>
      <w:bookmarkEnd w:id="17"/>
      <w:r>
        <w:rPr>
          <w:rFonts w:hint="eastAsia"/>
        </w:rPr>
        <w:t>Reference</w:t>
      </w:r>
      <w:bookmarkEnd w:id="18"/>
      <w:bookmarkEnd w:id="19"/>
      <w:bookmarkEnd w:id="20"/>
    </w:p>
    <w:p w14:paraId="7531907A" w14:textId="385F4B0B" w:rsidR="00975C0C" w:rsidRDefault="00B07D86" w:rsidP="00975C0C">
      <w:pPr>
        <w:pStyle w:val="Doc-title"/>
        <w:numPr>
          <w:ilvl w:val="0"/>
          <w:numId w:val="32"/>
        </w:numPr>
      </w:pPr>
      <w:bookmarkStart w:id="21" w:name="_Ref62571058"/>
      <w:r w:rsidRPr="00B07D86">
        <w:t>R2-1914922</w:t>
      </w:r>
      <w:r>
        <w:t xml:space="preserve">, </w:t>
      </w:r>
      <w:r w:rsidRPr="00B07D86">
        <w:t>Left issues on NR SL RLC and PDCP</w:t>
      </w:r>
      <w:r>
        <w:t xml:space="preserve">, vivo, </w:t>
      </w:r>
      <w:r w:rsidRPr="00B07D86">
        <w:t>3GPP TSG-RAN2 Meeting #108</w:t>
      </w:r>
      <w:r>
        <w:t xml:space="preserve">, </w:t>
      </w:r>
      <w:r w:rsidRPr="00B07D86">
        <w:t>Reno, USA, 18th – 22th November, 2019</w:t>
      </w:r>
      <w:bookmarkEnd w:id="21"/>
    </w:p>
    <w:p w14:paraId="7A1536F1" w14:textId="77777777" w:rsidR="00975C0C" w:rsidRDefault="00975C0C" w:rsidP="00975C0C">
      <w:pPr>
        <w:pStyle w:val="Doc-text2"/>
        <w:numPr>
          <w:ilvl w:val="0"/>
          <w:numId w:val="32"/>
        </w:numPr>
        <w:rPr>
          <w:lang w:val="en-US"/>
        </w:rPr>
      </w:pPr>
      <w:bookmarkStart w:id="22" w:name="_Ref62571914"/>
      <w:r w:rsidRPr="00975C0C">
        <w:rPr>
          <w:lang w:val="en-US"/>
        </w:rPr>
        <w:t>R2-2003774</w:t>
      </w:r>
      <w:r>
        <w:rPr>
          <w:lang w:val="en-US"/>
        </w:rPr>
        <w:t xml:space="preserve">, </w:t>
      </w:r>
      <w:r w:rsidRPr="00975C0C">
        <w:rPr>
          <w:lang w:val="en-US"/>
        </w:rPr>
        <w:t>Summary of PDCP remaining issues on NR V2X</w:t>
      </w:r>
      <w:r>
        <w:rPr>
          <w:lang w:val="en-US"/>
        </w:rPr>
        <w:t xml:space="preserve">, </w:t>
      </w:r>
      <w:r w:rsidRPr="00975C0C">
        <w:rPr>
          <w:lang w:val="en-US"/>
        </w:rPr>
        <w:t>CATT</w:t>
      </w:r>
      <w:r>
        <w:rPr>
          <w:lang w:val="en-US"/>
        </w:rPr>
        <w:t xml:space="preserve">, </w:t>
      </w:r>
      <w:r w:rsidRPr="00975C0C">
        <w:rPr>
          <w:lang w:val="en-US"/>
        </w:rPr>
        <w:t>3GPP TSG-RAN WG2 Meeting #109bis-e</w:t>
      </w:r>
      <w:r>
        <w:rPr>
          <w:lang w:val="en-US"/>
        </w:rPr>
        <w:t xml:space="preserve">, </w:t>
      </w:r>
      <w:r w:rsidRPr="00975C0C">
        <w:rPr>
          <w:lang w:val="en-US"/>
        </w:rPr>
        <w:t>Electronic, 20 April – 30 April 2020</w:t>
      </w:r>
      <w:bookmarkEnd w:id="22"/>
      <w:r w:rsidRPr="00975C0C">
        <w:rPr>
          <w:lang w:val="en-US"/>
        </w:rPr>
        <w:t xml:space="preserve">    </w:t>
      </w:r>
    </w:p>
    <w:p w14:paraId="7ECD6F22" w14:textId="67B4138B" w:rsidR="00975C0C" w:rsidRDefault="00975C0C" w:rsidP="009C0C83">
      <w:pPr>
        <w:pStyle w:val="Doc-text2"/>
        <w:numPr>
          <w:ilvl w:val="0"/>
          <w:numId w:val="32"/>
        </w:numPr>
        <w:rPr>
          <w:lang w:val="en-US"/>
        </w:rPr>
      </w:pPr>
      <w:bookmarkStart w:id="23" w:name="_Ref62572220"/>
      <w:r w:rsidRPr="00975C0C">
        <w:rPr>
          <w:lang w:val="en-US"/>
        </w:rPr>
        <w:t>R2-2004078</w:t>
      </w:r>
      <w:r>
        <w:rPr>
          <w:lang w:val="en-US"/>
        </w:rPr>
        <w:t xml:space="preserve">, </w:t>
      </w:r>
      <w:r w:rsidRPr="00975C0C">
        <w:rPr>
          <w:lang w:val="en-US"/>
        </w:rPr>
        <w:t>Summary of offline discussion for PDCP remaining issues</w:t>
      </w:r>
      <w:r>
        <w:rPr>
          <w:lang w:val="en-US"/>
        </w:rPr>
        <w:t xml:space="preserve">, </w:t>
      </w:r>
      <w:r w:rsidRPr="00975C0C">
        <w:rPr>
          <w:lang w:val="en-US"/>
        </w:rPr>
        <w:t>CATT (rapporteur)</w:t>
      </w:r>
      <w:r>
        <w:rPr>
          <w:lang w:val="en-US"/>
        </w:rPr>
        <w:t xml:space="preserve">, </w:t>
      </w:r>
      <w:r w:rsidRPr="00975C0C">
        <w:rPr>
          <w:lang w:val="en-US"/>
        </w:rPr>
        <w:t>3GPP TSG-RAN WG2 Meeting #109bis-e</w:t>
      </w:r>
      <w:r>
        <w:rPr>
          <w:lang w:val="en-US"/>
        </w:rPr>
        <w:t xml:space="preserve">, </w:t>
      </w:r>
      <w:r w:rsidRPr="00975C0C">
        <w:rPr>
          <w:lang w:val="en-US"/>
        </w:rPr>
        <w:t>Electronic, 20 April – 30 April 2020</w:t>
      </w:r>
      <w:bookmarkEnd w:id="23"/>
      <w:r w:rsidRPr="00975C0C">
        <w:rPr>
          <w:lang w:val="en-US"/>
        </w:rPr>
        <w:t xml:space="preserve">    </w:t>
      </w:r>
    </w:p>
    <w:p w14:paraId="025E9809" w14:textId="4F083AC5" w:rsidR="00CB7CFD" w:rsidRDefault="00CB7CFD" w:rsidP="00CB7CFD">
      <w:pPr>
        <w:pStyle w:val="Doc-text2"/>
        <w:ind w:left="0" w:firstLine="0"/>
        <w:rPr>
          <w:lang w:val="en-US"/>
        </w:rPr>
      </w:pPr>
    </w:p>
    <w:p w14:paraId="2BE21D6F" w14:textId="77777777" w:rsidR="00CB7CFD" w:rsidRDefault="00CB7CFD" w:rsidP="00CB7CFD">
      <w:pPr>
        <w:pStyle w:val="1"/>
        <w:tabs>
          <w:tab w:val="clear" w:pos="432"/>
        </w:tabs>
        <w:ind w:left="0" w:firstLine="0"/>
      </w:pPr>
      <w:r>
        <w:lastRenderedPageBreak/>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66"/>
        <w:gridCol w:w="4272"/>
      </w:tblGrid>
      <w:tr w:rsidR="00CB7CFD" w:rsidRPr="00157E31" w14:paraId="425ED7A2" w14:textId="77777777" w:rsidTr="00DA0E1D">
        <w:tc>
          <w:tcPr>
            <w:tcW w:w="2235" w:type="dxa"/>
            <w:shd w:val="clear" w:color="auto" w:fill="auto"/>
          </w:tcPr>
          <w:p w14:paraId="1C900012" w14:textId="77777777" w:rsidR="00CB7CFD" w:rsidRPr="00157E31" w:rsidRDefault="00CB7CFD" w:rsidP="00DA0E1D">
            <w:r w:rsidRPr="00157E31">
              <w:rPr>
                <w:rFonts w:hint="eastAsia"/>
              </w:rPr>
              <w:t>C</w:t>
            </w:r>
            <w:r w:rsidRPr="00157E31">
              <w:t>ompany</w:t>
            </w:r>
          </w:p>
        </w:tc>
        <w:tc>
          <w:tcPr>
            <w:tcW w:w="3260" w:type="dxa"/>
            <w:shd w:val="clear" w:color="auto" w:fill="auto"/>
          </w:tcPr>
          <w:p w14:paraId="5B5F76B9" w14:textId="77777777" w:rsidR="00CB7CFD" w:rsidRPr="00157E31" w:rsidRDefault="00CB7CFD" w:rsidP="00DA0E1D">
            <w:r w:rsidRPr="00157E31">
              <w:rPr>
                <w:rFonts w:hint="eastAsia"/>
              </w:rPr>
              <w:t>N</w:t>
            </w:r>
            <w:r w:rsidRPr="00157E31">
              <w:t>ame</w:t>
            </w:r>
          </w:p>
        </w:tc>
        <w:tc>
          <w:tcPr>
            <w:tcW w:w="4360" w:type="dxa"/>
            <w:shd w:val="clear" w:color="auto" w:fill="auto"/>
          </w:tcPr>
          <w:p w14:paraId="785A7C48" w14:textId="77777777" w:rsidR="00CB7CFD" w:rsidRPr="00157E31" w:rsidRDefault="00CB7CFD" w:rsidP="00DA0E1D">
            <w:r w:rsidRPr="00157E31">
              <w:rPr>
                <w:rFonts w:hint="eastAsia"/>
              </w:rPr>
              <w:t>E</w:t>
            </w:r>
            <w:r w:rsidRPr="00157E31">
              <w:t>mail Address</w:t>
            </w:r>
          </w:p>
        </w:tc>
      </w:tr>
      <w:tr w:rsidR="00CB7CFD" w:rsidRPr="00157E31" w14:paraId="022EA116" w14:textId="77777777" w:rsidTr="00DA0E1D">
        <w:tc>
          <w:tcPr>
            <w:tcW w:w="2235" w:type="dxa"/>
            <w:shd w:val="clear" w:color="auto" w:fill="auto"/>
          </w:tcPr>
          <w:p w14:paraId="4B8336E5" w14:textId="33F02030" w:rsidR="00CB7CFD" w:rsidRPr="00157E31" w:rsidRDefault="00190F1D" w:rsidP="00DA0E1D">
            <w:r>
              <w:rPr>
                <w:rFonts w:hint="eastAsia"/>
              </w:rPr>
              <w:t>O</w:t>
            </w:r>
            <w:r>
              <w:t>PPO</w:t>
            </w:r>
          </w:p>
        </w:tc>
        <w:tc>
          <w:tcPr>
            <w:tcW w:w="3260" w:type="dxa"/>
            <w:shd w:val="clear" w:color="auto" w:fill="auto"/>
          </w:tcPr>
          <w:p w14:paraId="03DDCF41" w14:textId="76592000" w:rsidR="00CB7CFD" w:rsidRPr="00157E31" w:rsidRDefault="00190F1D" w:rsidP="00DA0E1D">
            <w:r>
              <w:rPr>
                <w:rFonts w:hint="eastAsia"/>
              </w:rPr>
              <w:t>Q</w:t>
            </w:r>
            <w:r>
              <w:t>ianxi Lu</w:t>
            </w:r>
          </w:p>
        </w:tc>
        <w:tc>
          <w:tcPr>
            <w:tcW w:w="4360" w:type="dxa"/>
            <w:shd w:val="clear" w:color="auto" w:fill="auto"/>
          </w:tcPr>
          <w:p w14:paraId="6F649ED7" w14:textId="6995B49C" w:rsidR="00CB7CFD" w:rsidRPr="00157E31" w:rsidRDefault="00190F1D" w:rsidP="00DA0E1D">
            <w:r>
              <w:t>qianxi.lu@oppo.com</w:t>
            </w:r>
          </w:p>
        </w:tc>
      </w:tr>
      <w:tr w:rsidR="00CB7CFD" w:rsidRPr="00157E31" w14:paraId="7C26EF24" w14:textId="77777777" w:rsidTr="00DA0E1D">
        <w:tc>
          <w:tcPr>
            <w:tcW w:w="2235" w:type="dxa"/>
            <w:shd w:val="clear" w:color="auto" w:fill="auto"/>
          </w:tcPr>
          <w:p w14:paraId="51E66996" w14:textId="77777777" w:rsidR="00CB7CFD" w:rsidRPr="00157E31" w:rsidRDefault="00CB7CFD" w:rsidP="00DA0E1D">
            <w:pPr>
              <w:rPr>
                <w:lang w:eastAsia="en-GB"/>
              </w:rPr>
            </w:pPr>
          </w:p>
        </w:tc>
        <w:tc>
          <w:tcPr>
            <w:tcW w:w="3260" w:type="dxa"/>
            <w:shd w:val="clear" w:color="auto" w:fill="auto"/>
          </w:tcPr>
          <w:p w14:paraId="0F6D79DD" w14:textId="77777777" w:rsidR="00CB7CFD" w:rsidRPr="00157E31" w:rsidRDefault="00CB7CFD" w:rsidP="00DA0E1D">
            <w:pPr>
              <w:rPr>
                <w:lang w:eastAsia="en-GB"/>
              </w:rPr>
            </w:pPr>
          </w:p>
        </w:tc>
        <w:tc>
          <w:tcPr>
            <w:tcW w:w="4360" w:type="dxa"/>
            <w:shd w:val="clear" w:color="auto" w:fill="auto"/>
          </w:tcPr>
          <w:p w14:paraId="75E8B9A5" w14:textId="77777777" w:rsidR="00CB7CFD" w:rsidRPr="00157E31" w:rsidRDefault="00CB7CFD" w:rsidP="00DA0E1D">
            <w:pPr>
              <w:rPr>
                <w:lang w:eastAsia="en-GB"/>
              </w:rPr>
            </w:pPr>
          </w:p>
        </w:tc>
      </w:tr>
      <w:tr w:rsidR="00CB7CFD" w:rsidRPr="00157E31" w14:paraId="070B08DF" w14:textId="77777777" w:rsidTr="00DA0E1D">
        <w:tc>
          <w:tcPr>
            <w:tcW w:w="2235" w:type="dxa"/>
            <w:shd w:val="clear" w:color="auto" w:fill="auto"/>
          </w:tcPr>
          <w:p w14:paraId="7CB1302F" w14:textId="04D931FD" w:rsidR="00CB7CFD" w:rsidRPr="00157E31" w:rsidRDefault="00CB7CFD" w:rsidP="00DA0E1D"/>
        </w:tc>
        <w:tc>
          <w:tcPr>
            <w:tcW w:w="3260" w:type="dxa"/>
            <w:shd w:val="clear" w:color="auto" w:fill="auto"/>
          </w:tcPr>
          <w:p w14:paraId="349281DF" w14:textId="6D5F875F" w:rsidR="00CB7CFD" w:rsidRPr="00157E31" w:rsidRDefault="00CB7CFD" w:rsidP="00DA0E1D"/>
        </w:tc>
        <w:tc>
          <w:tcPr>
            <w:tcW w:w="4360" w:type="dxa"/>
            <w:shd w:val="clear" w:color="auto" w:fill="auto"/>
          </w:tcPr>
          <w:p w14:paraId="738D1928" w14:textId="3CB10026" w:rsidR="00CB7CFD" w:rsidRPr="00157E31" w:rsidRDefault="00CB7CFD" w:rsidP="00DA0E1D"/>
        </w:tc>
      </w:tr>
      <w:tr w:rsidR="00CB7CFD" w:rsidRPr="00157E31" w14:paraId="104EB329" w14:textId="77777777" w:rsidTr="00DA0E1D">
        <w:tc>
          <w:tcPr>
            <w:tcW w:w="2235" w:type="dxa"/>
            <w:shd w:val="clear" w:color="auto" w:fill="auto"/>
          </w:tcPr>
          <w:p w14:paraId="4D6017DF" w14:textId="101B2944" w:rsidR="00CB7CFD" w:rsidRPr="00157E31" w:rsidRDefault="00CB7CFD" w:rsidP="00DA0E1D">
            <w:pPr>
              <w:rPr>
                <w:lang w:eastAsia="en-GB"/>
              </w:rPr>
            </w:pPr>
          </w:p>
        </w:tc>
        <w:tc>
          <w:tcPr>
            <w:tcW w:w="3260" w:type="dxa"/>
            <w:shd w:val="clear" w:color="auto" w:fill="auto"/>
          </w:tcPr>
          <w:p w14:paraId="7A809D13" w14:textId="3727E223" w:rsidR="00CB7CFD" w:rsidRPr="00157E31" w:rsidRDefault="00CB7CFD" w:rsidP="00DA0E1D">
            <w:pPr>
              <w:rPr>
                <w:lang w:eastAsia="en-GB"/>
              </w:rPr>
            </w:pPr>
          </w:p>
        </w:tc>
        <w:tc>
          <w:tcPr>
            <w:tcW w:w="4360" w:type="dxa"/>
            <w:shd w:val="clear" w:color="auto" w:fill="auto"/>
          </w:tcPr>
          <w:p w14:paraId="3316E4A7" w14:textId="1B5F6EBC" w:rsidR="00CB7CFD" w:rsidRPr="00157E31" w:rsidRDefault="00CB7CFD" w:rsidP="00DA0E1D">
            <w:pPr>
              <w:rPr>
                <w:lang w:eastAsia="en-GB"/>
              </w:rPr>
            </w:pPr>
          </w:p>
        </w:tc>
      </w:tr>
      <w:tr w:rsidR="00CB7CFD" w:rsidRPr="00157E31" w14:paraId="2526D631" w14:textId="77777777" w:rsidTr="00DA0E1D">
        <w:tc>
          <w:tcPr>
            <w:tcW w:w="2235" w:type="dxa"/>
            <w:shd w:val="clear" w:color="auto" w:fill="auto"/>
          </w:tcPr>
          <w:p w14:paraId="363BF33A" w14:textId="77777777" w:rsidR="00CB7CFD" w:rsidRPr="00157E31" w:rsidRDefault="00CB7CFD" w:rsidP="00DA0E1D">
            <w:pPr>
              <w:rPr>
                <w:lang w:eastAsia="en-GB"/>
              </w:rPr>
            </w:pPr>
          </w:p>
        </w:tc>
        <w:tc>
          <w:tcPr>
            <w:tcW w:w="3260" w:type="dxa"/>
            <w:shd w:val="clear" w:color="auto" w:fill="auto"/>
          </w:tcPr>
          <w:p w14:paraId="34EECEEA" w14:textId="77777777" w:rsidR="00CB7CFD" w:rsidRPr="00157E31" w:rsidRDefault="00CB7CFD" w:rsidP="00DA0E1D">
            <w:pPr>
              <w:rPr>
                <w:lang w:eastAsia="en-GB"/>
              </w:rPr>
            </w:pPr>
          </w:p>
        </w:tc>
        <w:tc>
          <w:tcPr>
            <w:tcW w:w="4360" w:type="dxa"/>
            <w:shd w:val="clear" w:color="auto" w:fill="auto"/>
          </w:tcPr>
          <w:p w14:paraId="4884AE7D" w14:textId="77777777" w:rsidR="00CB7CFD" w:rsidRPr="00157E31" w:rsidRDefault="00CB7CFD" w:rsidP="00DA0E1D">
            <w:pPr>
              <w:rPr>
                <w:lang w:eastAsia="en-GB"/>
              </w:rPr>
            </w:pPr>
          </w:p>
        </w:tc>
      </w:tr>
      <w:tr w:rsidR="00CB7CFD" w:rsidRPr="00157E31" w14:paraId="6081D1F8" w14:textId="77777777" w:rsidTr="00DA0E1D">
        <w:tc>
          <w:tcPr>
            <w:tcW w:w="2235" w:type="dxa"/>
            <w:shd w:val="clear" w:color="auto" w:fill="auto"/>
          </w:tcPr>
          <w:p w14:paraId="5DF3D50A" w14:textId="77777777" w:rsidR="00CB7CFD" w:rsidRPr="00157E31" w:rsidRDefault="00CB7CFD" w:rsidP="00DA0E1D">
            <w:pPr>
              <w:rPr>
                <w:lang w:eastAsia="en-GB"/>
              </w:rPr>
            </w:pPr>
          </w:p>
        </w:tc>
        <w:tc>
          <w:tcPr>
            <w:tcW w:w="3260" w:type="dxa"/>
            <w:shd w:val="clear" w:color="auto" w:fill="auto"/>
          </w:tcPr>
          <w:p w14:paraId="6E40C628" w14:textId="77777777" w:rsidR="00CB7CFD" w:rsidRPr="00157E31" w:rsidRDefault="00CB7CFD" w:rsidP="00DA0E1D">
            <w:pPr>
              <w:rPr>
                <w:lang w:eastAsia="en-GB"/>
              </w:rPr>
            </w:pPr>
          </w:p>
        </w:tc>
        <w:tc>
          <w:tcPr>
            <w:tcW w:w="4360" w:type="dxa"/>
            <w:shd w:val="clear" w:color="auto" w:fill="auto"/>
          </w:tcPr>
          <w:p w14:paraId="45FEF174" w14:textId="77777777" w:rsidR="00CB7CFD" w:rsidRPr="00157E31" w:rsidRDefault="00CB7CFD" w:rsidP="00DA0E1D">
            <w:pPr>
              <w:rPr>
                <w:lang w:eastAsia="en-GB"/>
              </w:rPr>
            </w:pPr>
          </w:p>
        </w:tc>
      </w:tr>
      <w:tr w:rsidR="00CB7CFD" w:rsidRPr="00157E31" w14:paraId="626E34D7" w14:textId="77777777" w:rsidTr="00DA0E1D">
        <w:tc>
          <w:tcPr>
            <w:tcW w:w="2235" w:type="dxa"/>
            <w:shd w:val="clear" w:color="auto" w:fill="auto"/>
          </w:tcPr>
          <w:p w14:paraId="6F610755" w14:textId="77777777" w:rsidR="00CB7CFD" w:rsidRPr="00157E31" w:rsidRDefault="00CB7CFD" w:rsidP="00DA0E1D">
            <w:pPr>
              <w:rPr>
                <w:lang w:eastAsia="en-GB"/>
              </w:rPr>
            </w:pPr>
          </w:p>
        </w:tc>
        <w:tc>
          <w:tcPr>
            <w:tcW w:w="3260" w:type="dxa"/>
            <w:shd w:val="clear" w:color="auto" w:fill="auto"/>
          </w:tcPr>
          <w:p w14:paraId="78634BD3" w14:textId="77777777" w:rsidR="00CB7CFD" w:rsidRPr="00157E31" w:rsidRDefault="00CB7CFD" w:rsidP="00DA0E1D">
            <w:pPr>
              <w:rPr>
                <w:lang w:eastAsia="en-GB"/>
              </w:rPr>
            </w:pPr>
          </w:p>
        </w:tc>
        <w:tc>
          <w:tcPr>
            <w:tcW w:w="4360" w:type="dxa"/>
            <w:shd w:val="clear" w:color="auto" w:fill="auto"/>
          </w:tcPr>
          <w:p w14:paraId="1460D8EA" w14:textId="77777777" w:rsidR="00CB7CFD" w:rsidRPr="00157E31" w:rsidRDefault="00CB7CFD" w:rsidP="00DA0E1D">
            <w:pPr>
              <w:rPr>
                <w:lang w:eastAsia="en-GB"/>
              </w:rPr>
            </w:pPr>
          </w:p>
        </w:tc>
      </w:tr>
      <w:tr w:rsidR="00CB7CFD" w:rsidRPr="00157E31" w14:paraId="2013C44C" w14:textId="77777777" w:rsidTr="00DA0E1D">
        <w:tc>
          <w:tcPr>
            <w:tcW w:w="2235" w:type="dxa"/>
            <w:shd w:val="clear" w:color="auto" w:fill="auto"/>
          </w:tcPr>
          <w:p w14:paraId="38EDFFE9" w14:textId="77777777" w:rsidR="00CB7CFD" w:rsidRPr="00157E31" w:rsidRDefault="00CB7CFD" w:rsidP="00DA0E1D">
            <w:pPr>
              <w:rPr>
                <w:lang w:eastAsia="en-GB"/>
              </w:rPr>
            </w:pPr>
          </w:p>
        </w:tc>
        <w:tc>
          <w:tcPr>
            <w:tcW w:w="3260" w:type="dxa"/>
            <w:shd w:val="clear" w:color="auto" w:fill="auto"/>
          </w:tcPr>
          <w:p w14:paraId="1D7F6563" w14:textId="77777777" w:rsidR="00CB7CFD" w:rsidRPr="00157E31" w:rsidRDefault="00CB7CFD" w:rsidP="00DA0E1D">
            <w:pPr>
              <w:rPr>
                <w:lang w:eastAsia="en-GB"/>
              </w:rPr>
            </w:pPr>
          </w:p>
        </w:tc>
        <w:tc>
          <w:tcPr>
            <w:tcW w:w="4360" w:type="dxa"/>
            <w:shd w:val="clear" w:color="auto" w:fill="auto"/>
          </w:tcPr>
          <w:p w14:paraId="3B615557" w14:textId="77777777" w:rsidR="00CB7CFD" w:rsidRPr="00157E31" w:rsidRDefault="00CB7CFD" w:rsidP="00DA0E1D">
            <w:pPr>
              <w:rPr>
                <w:lang w:eastAsia="en-GB"/>
              </w:rPr>
            </w:pPr>
          </w:p>
        </w:tc>
      </w:tr>
      <w:tr w:rsidR="00CB7CFD" w:rsidRPr="00157E31" w14:paraId="2E7FDF08" w14:textId="77777777" w:rsidTr="00DA0E1D">
        <w:tc>
          <w:tcPr>
            <w:tcW w:w="2235" w:type="dxa"/>
            <w:shd w:val="clear" w:color="auto" w:fill="auto"/>
          </w:tcPr>
          <w:p w14:paraId="315E5B59" w14:textId="77777777" w:rsidR="00CB7CFD" w:rsidRPr="00157E31" w:rsidRDefault="00CB7CFD" w:rsidP="00DA0E1D">
            <w:pPr>
              <w:rPr>
                <w:lang w:eastAsia="en-GB"/>
              </w:rPr>
            </w:pPr>
          </w:p>
        </w:tc>
        <w:tc>
          <w:tcPr>
            <w:tcW w:w="3260" w:type="dxa"/>
            <w:shd w:val="clear" w:color="auto" w:fill="auto"/>
          </w:tcPr>
          <w:p w14:paraId="0BE3209B" w14:textId="77777777" w:rsidR="00CB7CFD" w:rsidRPr="00157E31" w:rsidRDefault="00CB7CFD" w:rsidP="00DA0E1D">
            <w:pPr>
              <w:rPr>
                <w:lang w:eastAsia="en-GB"/>
              </w:rPr>
            </w:pPr>
          </w:p>
        </w:tc>
        <w:tc>
          <w:tcPr>
            <w:tcW w:w="4360" w:type="dxa"/>
            <w:shd w:val="clear" w:color="auto" w:fill="auto"/>
          </w:tcPr>
          <w:p w14:paraId="2366816C" w14:textId="77777777" w:rsidR="00CB7CFD" w:rsidRPr="00157E31" w:rsidRDefault="00CB7CFD" w:rsidP="00DA0E1D">
            <w:pPr>
              <w:rPr>
                <w:lang w:eastAsia="en-GB"/>
              </w:rPr>
            </w:pPr>
          </w:p>
        </w:tc>
      </w:tr>
      <w:tr w:rsidR="00CB7CFD" w:rsidRPr="00157E31" w14:paraId="31249465" w14:textId="77777777" w:rsidTr="00DA0E1D">
        <w:tc>
          <w:tcPr>
            <w:tcW w:w="2235" w:type="dxa"/>
            <w:shd w:val="clear" w:color="auto" w:fill="auto"/>
          </w:tcPr>
          <w:p w14:paraId="7A9C04BA" w14:textId="77777777" w:rsidR="00CB7CFD" w:rsidRPr="00157E31" w:rsidRDefault="00CB7CFD" w:rsidP="00DA0E1D">
            <w:pPr>
              <w:rPr>
                <w:lang w:eastAsia="en-GB"/>
              </w:rPr>
            </w:pPr>
          </w:p>
        </w:tc>
        <w:tc>
          <w:tcPr>
            <w:tcW w:w="3260" w:type="dxa"/>
            <w:shd w:val="clear" w:color="auto" w:fill="auto"/>
          </w:tcPr>
          <w:p w14:paraId="4E6E5712" w14:textId="77777777" w:rsidR="00CB7CFD" w:rsidRPr="00157E31" w:rsidRDefault="00CB7CFD" w:rsidP="00DA0E1D">
            <w:pPr>
              <w:rPr>
                <w:lang w:eastAsia="en-GB"/>
              </w:rPr>
            </w:pPr>
          </w:p>
        </w:tc>
        <w:tc>
          <w:tcPr>
            <w:tcW w:w="4360" w:type="dxa"/>
            <w:shd w:val="clear" w:color="auto" w:fill="auto"/>
          </w:tcPr>
          <w:p w14:paraId="7A0F1EFC" w14:textId="77777777" w:rsidR="00CB7CFD" w:rsidRPr="00157E31" w:rsidRDefault="00CB7CFD" w:rsidP="00DA0E1D">
            <w:pPr>
              <w:rPr>
                <w:lang w:eastAsia="en-GB"/>
              </w:rPr>
            </w:pPr>
          </w:p>
        </w:tc>
      </w:tr>
    </w:tbl>
    <w:p w14:paraId="09C37EBF" w14:textId="77777777" w:rsidR="00CB7CFD" w:rsidRPr="009C0C83" w:rsidRDefault="00CB7CFD" w:rsidP="00CB7CFD">
      <w:pPr>
        <w:pStyle w:val="Doc-text2"/>
        <w:ind w:left="0" w:firstLine="0"/>
        <w:rPr>
          <w:lang w:val="en-US"/>
        </w:rPr>
      </w:pPr>
    </w:p>
    <w:sectPr w:rsidR="00CB7CFD" w:rsidRPr="009C0C83">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D6D4D" w14:textId="77777777" w:rsidR="00DE6048" w:rsidRDefault="00DE6048">
      <w:pPr>
        <w:spacing w:after="0"/>
      </w:pPr>
      <w:r>
        <w:separator/>
      </w:r>
    </w:p>
  </w:endnote>
  <w:endnote w:type="continuationSeparator" w:id="0">
    <w:p w14:paraId="196FFD48" w14:textId="77777777" w:rsidR="00DE6048" w:rsidRDefault="00DE60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A0883" w14:textId="61F7CAD8" w:rsidR="0068042F" w:rsidRDefault="0068042F">
    <w:pPr>
      <w:pStyle w:val="a9"/>
      <w:tabs>
        <w:tab w:val="center" w:pos="4820"/>
        <w:tab w:val="right" w:pos="9639"/>
      </w:tabs>
      <w:jc w:val="left"/>
    </w:pPr>
    <w:r>
      <w:tab/>
    </w:r>
    <w:r>
      <w:fldChar w:fldCharType="begin"/>
    </w:r>
    <w:r>
      <w:rPr>
        <w:rStyle w:val="a6"/>
      </w:rPr>
      <w:instrText xml:space="preserve"> PAGE </w:instrText>
    </w:r>
    <w:r>
      <w:fldChar w:fldCharType="separate"/>
    </w:r>
    <w:r w:rsidR="002F26C8">
      <w:rPr>
        <w:rStyle w:val="a6"/>
        <w:noProof/>
      </w:rPr>
      <w:t>3</w:t>
    </w:r>
    <w:r>
      <w:fldChar w:fldCharType="end"/>
    </w:r>
    <w:r>
      <w:rPr>
        <w:rStyle w:val="a6"/>
      </w:rPr>
      <w:t>/</w:t>
    </w:r>
    <w:r>
      <w:fldChar w:fldCharType="begin"/>
    </w:r>
    <w:r>
      <w:rPr>
        <w:rStyle w:val="a6"/>
      </w:rPr>
      <w:instrText xml:space="preserve"> NUMPAGES </w:instrText>
    </w:r>
    <w:r>
      <w:fldChar w:fldCharType="separate"/>
    </w:r>
    <w:r w:rsidR="002F26C8">
      <w:rPr>
        <w:rStyle w:val="a6"/>
        <w:noProof/>
      </w:rPr>
      <w:t>5</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AC73B" w14:textId="77777777" w:rsidR="00DE6048" w:rsidRDefault="00DE6048">
      <w:pPr>
        <w:spacing w:after="0"/>
      </w:pPr>
      <w:r>
        <w:separator/>
      </w:r>
    </w:p>
  </w:footnote>
  <w:footnote w:type="continuationSeparator" w:id="0">
    <w:p w14:paraId="11488F86" w14:textId="77777777" w:rsidR="00DE6048" w:rsidRDefault="00DE604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420791"/>
    <w:multiLevelType w:val="multilevel"/>
    <w:tmpl w:val="30420791"/>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14706F6"/>
    <w:multiLevelType w:val="hybridMultilevel"/>
    <w:tmpl w:val="66A0A340"/>
    <w:lvl w:ilvl="0" w:tplc="93849A92">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4A2C36"/>
    <w:multiLevelType w:val="hybridMultilevel"/>
    <w:tmpl w:val="25C43732"/>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4" w15:restartNumberingAfterBreak="0">
    <w:nsid w:val="69F703DA"/>
    <w:multiLevelType w:val="hybridMultilevel"/>
    <w:tmpl w:val="CF964C2A"/>
    <w:lvl w:ilvl="0" w:tplc="8B886330">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5436C4"/>
    <w:multiLevelType w:val="hybridMultilevel"/>
    <w:tmpl w:val="2F6A7768"/>
    <w:lvl w:ilvl="0" w:tplc="0FCC4ADC">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633511"/>
    <w:multiLevelType w:val="hybridMultilevel"/>
    <w:tmpl w:val="786C4D38"/>
    <w:lvl w:ilvl="0" w:tplc="F9B41978">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2"/>
  </w:num>
  <w:num w:numId="3">
    <w:abstractNumId w:val="9"/>
  </w:num>
  <w:num w:numId="4">
    <w:abstractNumId w:val="14"/>
  </w:num>
  <w:num w:numId="5">
    <w:abstractNumId w:val="8"/>
  </w:num>
  <w:num w:numId="6">
    <w:abstractNumId w:val="12"/>
  </w:num>
  <w:num w:numId="7">
    <w:abstractNumId w:val="11"/>
  </w:num>
  <w:num w:numId="8">
    <w:abstractNumId w:val="19"/>
  </w:num>
  <w:num w:numId="9">
    <w:abstractNumId w:val="29"/>
  </w:num>
  <w:num w:numId="10">
    <w:abstractNumId w:val="20"/>
  </w:num>
  <w:num w:numId="11">
    <w:abstractNumId w:val="28"/>
  </w:num>
  <w:num w:numId="12">
    <w:abstractNumId w:val="23"/>
  </w:num>
  <w:num w:numId="13">
    <w:abstractNumId w:val="26"/>
  </w:num>
  <w:num w:numId="14">
    <w:abstractNumId w:val="1"/>
  </w:num>
  <w:num w:numId="15">
    <w:abstractNumId w:val="3"/>
  </w:num>
  <w:num w:numId="16">
    <w:abstractNumId w:val="2"/>
  </w:num>
  <w:num w:numId="17">
    <w:abstractNumId w:val="10"/>
  </w:num>
  <w:num w:numId="18">
    <w:abstractNumId w:val="6"/>
  </w:num>
  <w:num w:numId="19">
    <w:abstractNumId w:val="4"/>
  </w:num>
  <w:num w:numId="20">
    <w:abstractNumId w:val="2"/>
  </w:num>
  <w:num w:numId="21">
    <w:abstractNumId w:val="2"/>
  </w:num>
  <w:num w:numId="22">
    <w:abstractNumId w:val="16"/>
  </w:num>
  <w:num w:numId="23">
    <w:abstractNumId w:val="17"/>
  </w:num>
  <w:num w:numId="24">
    <w:abstractNumId w:val="21"/>
  </w:num>
  <w:num w:numId="25">
    <w:abstractNumId w:val="2"/>
  </w:num>
  <w:num w:numId="26">
    <w:abstractNumId w:val="2"/>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
  </w:num>
  <w:num w:numId="30">
    <w:abstractNumId w:val="5"/>
  </w:num>
  <w:num w:numId="31">
    <w:abstractNumId w:val="13"/>
  </w:num>
  <w:num w:numId="32">
    <w:abstractNumId w:val="15"/>
  </w:num>
  <w:num w:numId="33">
    <w:abstractNumId w:val="2"/>
  </w:num>
  <w:num w:numId="34">
    <w:abstractNumId w:val="2"/>
  </w:num>
  <w:num w:numId="35">
    <w:abstractNumId w:val="27"/>
  </w:num>
  <w:num w:numId="36">
    <w:abstractNumId w:val="7"/>
  </w:num>
  <w:num w:numId="37">
    <w:abstractNumId w:val="25"/>
  </w:num>
  <w:num w:numId="38">
    <w:abstractNumId w:val="24"/>
  </w:num>
  <w:num w:numId="39">
    <w:abstractNumId w:val="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Xiaox)">
    <w15:presenceInfo w15:providerId="None" w15:userId="Huawei (Xiaox)"/>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sFAKxl0Xo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211"/>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1EA"/>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842"/>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0C97"/>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15D3"/>
    <w:rsid w:val="001824D0"/>
    <w:rsid w:val="00182AC3"/>
    <w:rsid w:val="0018399F"/>
    <w:rsid w:val="00183C22"/>
    <w:rsid w:val="00184F28"/>
    <w:rsid w:val="00185040"/>
    <w:rsid w:val="001879F0"/>
    <w:rsid w:val="00190AC1"/>
    <w:rsid w:val="00190F1D"/>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1ABF"/>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2AB4"/>
    <w:rsid w:val="002C40D4"/>
    <w:rsid w:val="002C41E6"/>
    <w:rsid w:val="002C56B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6C8"/>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6BC2"/>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B0"/>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0FBA"/>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A9"/>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47FD8"/>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B7B09"/>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29A3"/>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174E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5C0C"/>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0C83"/>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31E"/>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A7C"/>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86"/>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A2D"/>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702F"/>
    <w:rsid w:val="00CB00AD"/>
    <w:rsid w:val="00CB1F63"/>
    <w:rsid w:val="00CB2FE8"/>
    <w:rsid w:val="00CB3ACC"/>
    <w:rsid w:val="00CB44EB"/>
    <w:rsid w:val="00CB4738"/>
    <w:rsid w:val="00CB5EBC"/>
    <w:rsid w:val="00CB64E5"/>
    <w:rsid w:val="00CB64E9"/>
    <w:rsid w:val="00CB7170"/>
    <w:rsid w:val="00CB799E"/>
    <w:rsid w:val="00CB7CFD"/>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048"/>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0CC5"/>
    <w:rsid w:val="00E3123D"/>
    <w:rsid w:val="00E31461"/>
    <w:rsid w:val="00E31770"/>
    <w:rsid w:val="00E31CBF"/>
    <w:rsid w:val="00E31D43"/>
    <w:rsid w:val="00E31EE3"/>
    <w:rsid w:val="00E32608"/>
    <w:rsid w:val="00E32C33"/>
    <w:rsid w:val="00E34188"/>
    <w:rsid w:val="00E342F5"/>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893"/>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5EDC"/>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0C"/>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7A9"/>
    <w:rsid w:val="00F97838"/>
    <w:rsid w:val="00F97C3E"/>
    <w:rsid w:val="00FA0390"/>
    <w:rsid w:val="00FA2BB3"/>
    <w:rsid w:val="00FA2C50"/>
    <w:rsid w:val="00FA2E5B"/>
    <w:rsid w:val="00FA3AAA"/>
    <w:rsid w:val="00FA446D"/>
    <w:rsid w:val="00FA4AD6"/>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7D86"/>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num" w:pos="510"/>
        <w:tab w:val="left" w:pos="794"/>
        <w:tab w:val="left" w:pos="1077"/>
      </w:tabs>
      <w:ind w:left="510"/>
    </w:pPr>
  </w:style>
  <w:style w:type="paragraph" w:customStyle="1" w:styleId="B5">
    <w:name w:val="B5"/>
    <w:basedOn w:val="51"/>
    <w:link w:val="B5Char"/>
    <w:qFormat/>
    <w:pPr>
      <w:spacing w:after="180"/>
      <w:jc w:val="left"/>
    </w:pPr>
    <w:rPr>
      <w:lang w:eastAsia="en-US"/>
    </w:rPr>
  </w:style>
  <w:style w:type="paragraph" w:styleId="40">
    <w:name w:val="List Bullet 4"/>
    <w:basedOn w:val="30"/>
    <w:uiPriority w:val="99"/>
    <w:pPr>
      <w:numPr>
        <w:numId w:val="3"/>
      </w:numPr>
      <w:tabs>
        <w:tab w:val="left" w:pos="1077"/>
        <w:tab w:val="left" w:pos="1361"/>
        <w:tab w:val="num" w:pos="6386"/>
      </w:tabs>
      <w:ind w:left="6386" w:hanging="432"/>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A38792E0-BD86-41A9-976B-F264590B5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5</Pages>
  <Words>1479</Words>
  <Characters>8432</Characters>
  <Application>Microsoft Office Word</Application>
  <DocSecurity>0</DocSecurity>
  <Lines>70</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9892</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Huawei (Xiaox)</cp:lastModifiedBy>
  <cp:revision>3</cp:revision>
  <cp:lastPrinted>2008-01-31T16:09:00Z</cp:lastPrinted>
  <dcterms:created xsi:type="dcterms:W3CDTF">2021-01-28T06:57:00Z</dcterms:created>
  <dcterms:modified xsi:type="dcterms:W3CDTF">2021-01-28T06:57:00Z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1611799342</vt:lpwstr>
  </property>
</Properties>
</file>