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R2-2102175</w:t>
      </w:r>
    </w:p>
    <w:p w:rsidR="001C75C8" w:rsidRDefault="00AE5DED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25744">
          <w:rPr>
            <w:b/>
            <w:sz w:val="24"/>
          </w:rPr>
          <w:t>Electronic Meeting</w:t>
        </w:r>
      </w:fldSimple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AE5DE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25744">
                <w:rPr>
                  <w:b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AE5DED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25744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AE5DED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25744">
                <w:rPr>
                  <w:b/>
                  <w:sz w:val="28"/>
                </w:rPr>
                <w:t>16.3.1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97561A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97561A">
              <w:rPr>
                <w:rFonts w:eastAsia="宋体"/>
                <w:lang w:val="en-US" w:eastAsia="zh-CN"/>
              </w:rPr>
              <w:t>T400 expiry in timer table and protection of RRC message</w:t>
            </w:r>
            <w:r w:rsidR="00263B20">
              <w:rPr>
                <w:rFonts w:eastAsia="宋体"/>
                <w:lang w:val="en-US" w:eastAsia="zh-CN"/>
              </w:rPr>
              <w:t>s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AE5DED">
            <w:pPr>
              <w:pStyle w:val="CRCoverPage"/>
              <w:spacing w:after="0"/>
              <w:ind w:left="100"/>
            </w:pPr>
            <w:fldSimple w:instr=" DOCPROPERTY  RelatedWis  \* MERGEFORMAT ">
              <w:r w:rsidR="00025744">
                <w:t>5G_V2X_NRSL-Core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AE5DED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025744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F4A5A" w:rsidRPr="002F4A5A" w:rsidRDefault="002F4A5A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F4A5A">
              <w:rPr>
                <w:rFonts w:hint="eastAsia"/>
                <w:b/>
              </w:rPr>
              <w:t>Issue</w:t>
            </w:r>
            <w:r w:rsidRPr="002F4A5A">
              <w:rPr>
                <w:b/>
              </w:rPr>
              <w:t xml:space="preserve"> 1: T400 expiry in timer table</w:t>
            </w:r>
          </w:p>
          <w:p w:rsidR="001C75C8" w:rsidRDefault="00025744" w:rsidP="00A44B49">
            <w:pPr>
              <w:pStyle w:val="CRCoverPage"/>
              <w:spacing w:after="0"/>
              <w:ind w:leftChars="108" w:left="216"/>
            </w:pPr>
            <w:r>
              <w:t xml:space="preserve">In the informative table of section 7 for the timer T400, it is stated that when the timer expires, the </w:t>
            </w:r>
            <w:proofErr w:type="spellStart"/>
            <w:r>
              <w:t>sidelink</w:t>
            </w:r>
            <w:proofErr w:type="spellEnd"/>
            <w:r>
              <w:t xml:space="preserve"> reconfiguration failure procedure need to be performed. However, the mentioned procedure </w:t>
            </w:r>
            <w:r>
              <w:rPr>
                <w:rFonts w:eastAsia="宋体" w:hint="eastAsia"/>
                <w:lang w:val="en-US" w:eastAsia="zh-CN"/>
              </w:rPr>
              <w:t>is not correct</w:t>
            </w:r>
            <w:r>
              <w:t xml:space="preserve"> and what should be performed is the NR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r>
              <w:rPr>
                <w:rFonts w:eastAsia="宋体" w:hint="eastAsia"/>
                <w:lang w:val="en-US" w:eastAsia="zh-CN"/>
              </w:rPr>
              <w:t>RLF</w:t>
            </w:r>
            <w:r w:rsidR="00DD4604">
              <w:t xml:space="preserve"> related actions</w:t>
            </w:r>
            <w:r>
              <w:rPr>
                <w:rFonts w:eastAsia="宋体" w:hint="eastAsia"/>
                <w:lang w:val="en-US" w:eastAsia="zh-CN"/>
              </w:rPr>
              <w:t xml:space="preserve"> as specified in section 5.8.9.3</w:t>
            </w:r>
            <w:r>
              <w:t>.</w:t>
            </w:r>
          </w:p>
          <w:p w:rsidR="0057590D" w:rsidRDefault="0057590D" w:rsidP="00A44B49">
            <w:pPr>
              <w:pStyle w:val="CRCoverPage"/>
              <w:spacing w:after="0"/>
              <w:ind w:leftChars="150" w:left="300"/>
            </w:pPr>
          </w:p>
          <w:p w:rsidR="002F4A5A" w:rsidRPr="002F4A5A" w:rsidRDefault="002F4A5A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F4A5A">
              <w:rPr>
                <w:rFonts w:hint="eastAsia"/>
                <w:b/>
              </w:rPr>
              <w:t>Issue</w:t>
            </w:r>
            <w:r w:rsidRPr="002F4A5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2F4A5A">
              <w:rPr>
                <w:b/>
              </w:rPr>
              <w:t xml:space="preserve">: </w:t>
            </w:r>
            <w:r w:rsidR="00263B20">
              <w:rPr>
                <w:b/>
              </w:rPr>
              <w:t>P</w:t>
            </w:r>
            <w:r w:rsidRPr="002F4A5A">
              <w:rPr>
                <w:b/>
              </w:rPr>
              <w:t>rotection of RRC message</w:t>
            </w:r>
            <w:r w:rsidR="00263B20">
              <w:rPr>
                <w:b/>
              </w:rPr>
              <w:t>s</w:t>
            </w:r>
          </w:p>
          <w:p w:rsidR="00E62E8B" w:rsidRDefault="00DD4604" w:rsidP="00E62E8B">
            <w:pPr>
              <w:pStyle w:val="CRCoverPage"/>
              <w:spacing w:after="0"/>
              <w:ind w:left="216"/>
            </w:pPr>
            <w:r>
              <w:t>I</w:t>
            </w:r>
            <w:r w:rsidRPr="00DD4604">
              <w:t xml:space="preserve">n the Annex B.1 for protection of RRC messages, the security requirement for sending </w:t>
            </w:r>
            <w:bookmarkStart w:id="13" w:name="OLE_LINK1"/>
            <w:proofErr w:type="spellStart"/>
            <w:r w:rsidRPr="004E45A6">
              <w:rPr>
                <w:i/>
              </w:rPr>
              <w:t>SidelinkUEInformationNR</w:t>
            </w:r>
            <w:bookmarkEnd w:id="13"/>
            <w:proofErr w:type="spellEnd"/>
            <w:r w:rsidRPr="00DD4604">
              <w:t xml:space="preserve"> and </w:t>
            </w:r>
            <w:proofErr w:type="spellStart"/>
            <w:r w:rsidRPr="004E45A6">
              <w:rPr>
                <w:i/>
              </w:rPr>
              <w:t>ULInformationTransferIRAT</w:t>
            </w:r>
            <w:proofErr w:type="spellEnd"/>
            <w:r w:rsidRPr="00DD4604">
              <w:t xml:space="preserve"> messages are missing</w:t>
            </w:r>
            <w:r w:rsidR="00C91C47">
              <w:t xml:space="preserve">, which </w:t>
            </w:r>
            <w:r w:rsidR="00307569" w:rsidRPr="00307569">
              <w:rPr>
                <w:rFonts w:hint="eastAsia"/>
              </w:rPr>
              <w:t>are</w:t>
            </w:r>
            <w:r w:rsidR="00307569">
              <w:t xml:space="preserve"> defined according to</w:t>
            </w:r>
            <w:r w:rsidR="00C91C47" w:rsidRPr="00C91C47">
              <w:t xml:space="preserve"> the outcome of Offline-702 at RAN2#113e meeting</w:t>
            </w:r>
            <w:r>
              <w:t>.</w:t>
            </w:r>
            <w:r w:rsidR="004E45A6">
              <w:t xml:space="preserve"> S</w:t>
            </w:r>
            <w:r w:rsidR="004E45A6" w:rsidRPr="004E45A6">
              <w:t>pecifically</w:t>
            </w:r>
            <w:r w:rsidR="004E45A6">
              <w:t>,</w:t>
            </w:r>
          </w:p>
          <w:p w:rsidR="00E62E8B" w:rsidRDefault="00E62E8B" w:rsidP="00E62E8B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E62E8B">
              <w:t xml:space="preserve">For protection of </w:t>
            </w:r>
            <w:proofErr w:type="spellStart"/>
            <w:r w:rsidRPr="000851F2">
              <w:rPr>
                <w:i/>
              </w:rPr>
              <w:t>SidelinkUEInformationNR</w:t>
            </w:r>
            <w:proofErr w:type="spellEnd"/>
            <w:r w:rsidRPr="00E62E8B">
              <w:t xml:space="preserve"> message, the </w:t>
            </w:r>
            <w:proofErr w:type="spellStart"/>
            <w:r w:rsidRPr="000851F2">
              <w:rPr>
                <w:i/>
              </w:rPr>
              <w:t>SidelinkUEInformationNR</w:t>
            </w:r>
            <w:proofErr w:type="spellEnd"/>
            <w:r w:rsidRPr="00E62E8B">
              <w:t xml:space="preserve"> message can be sent unprotected before security activation, but shall not be sent before security activation if the </w:t>
            </w:r>
            <w:proofErr w:type="spellStart"/>
            <w:r w:rsidRPr="00E62E8B">
              <w:t>sidelink</w:t>
            </w:r>
            <w:proofErr w:type="spellEnd"/>
            <w:r w:rsidRPr="00E62E8B">
              <w:t xml:space="preserve"> UE capability information is included in the </w:t>
            </w:r>
            <w:proofErr w:type="spellStart"/>
            <w:r w:rsidRPr="000851F2">
              <w:rPr>
                <w:i/>
              </w:rPr>
              <w:t>SidelinkUEInformationNR</w:t>
            </w:r>
            <w:proofErr w:type="spellEnd"/>
            <w:r w:rsidRPr="00E62E8B">
              <w:t xml:space="preserve"> message</w:t>
            </w:r>
          </w:p>
          <w:p w:rsidR="001C75C8" w:rsidRDefault="00E62E8B" w:rsidP="000851F2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E62E8B">
              <w:t xml:space="preserve">For protection of </w:t>
            </w:r>
            <w:proofErr w:type="spellStart"/>
            <w:r w:rsidRPr="000851F2">
              <w:rPr>
                <w:i/>
              </w:rPr>
              <w:t>ULInformationTransferIRAT</w:t>
            </w:r>
            <w:proofErr w:type="spellEnd"/>
            <w:r w:rsidRPr="00E62E8B">
              <w:t xml:space="preserve"> message, apply the same security requirement according to the specific </w:t>
            </w:r>
            <w:r w:rsidR="000851F2">
              <w:t>E-UTRA</w:t>
            </w:r>
            <w:r w:rsidRPr="00E62E8B">
              <w:t xml:space="preserve"> RRC message that the </w:t>
            </w:r>
            <w:proofErr w:type="spellStart"/>
            <w:r w:rsidRPr="000851F2">
              <w:rPr>
                <w:i/>
              </w:rPr>
              <w:t>ULInformationTransferIRAT</w:t>
            </w:r>
            <w:proofErr w:type="spellEnd"/>
            <w:r w:rsidRPr="000851F2">
              <w:rPr>
                <w:i/>
              </w:rPr>
              <w:t xml:space="preserve"> </w:t>
            </w:r>
            <w:r w:rsidRPr="00E62E8B">
              <w:t>message is carrying</w:t>
            </w:r>
            <w:bookmarkStart w:id="14" w:name="_GoBack"/>
            <w:bookmarkEnd w:id="14"/>
            <w:r w:rsidR="00A44B49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75C8" w:rsidRPr="002A615F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>Section 7.1.1</w:t>
            </w:r>
          </w:p>
          <w:p w:rsidR="001C75C8" w:rsidRDefault="00025744" w:rsidP="00771FE8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Clarified that when T400 expires, the UE should perform the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r w:rsidR="00582C7E" w:rsidRPr="00582C7E">
              <w:rPr>
                <w:rFonts w:hint="eastAsia"/>
              </w:rPr>
              <w:t>RLF</w:t>
            </w:r>
            <w:r w:rsidR="00582C7E">
              <w:t xml:space="preserve"> </w:t>
            </w:r>
            <w:r>
              <w:t>procedure</w:t>
            </w:r>
            <w:r w:rsidR="00230F60">
              <w:t xml:space="preserve"> </w:t>
            </w:r>
            <w:r>
              <w:t>as specified in 5.8.9.3.</w:t>
            </w:r>
          </w:p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>Annex B.1</w:t>
            </w:r>
          </w:p>
          <w:p w:rsidR="001C75C8" w:rsidRDefault="002A615F" w:rsidP="00771FE8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Added</w:t>
            </w:r>
            <w:r w:rsidR="000341DD">
              <w:t xml:space="preserve"> the security requirement for</w:t>
            </w:r>
            <w:r>
              <w:t xml:space="preserve"> </w:t>
            </w:r>
            <w:r w:rsidR="00D864EC">
              <w:t xml:space="preserve">sending </w:t>
            </w:r>
            <w:proofErr w:type="spellStart"/>
            <w:r w:rsidRPr="000341DD">
              <w:rPr>
                <w:i/>
              </w:rPr>
              <w:t>SidelinkUEInformationNR</w:t>
            </w:r>
            <w:proofErr w:type="spellEnd"/>
            <w:r>
              <w:t xml:space="preserve"> and </w:t>
            </w:r>
            <w:proofErr w:type="spellStart"/>
            <w:r w:rsidRPr="000341DD">
              <w:rPr>
                <w:i/>
              </w:rPr>
              <w:t>ULInformationTranferIRAT</w:t>
            </w:r>
            <w:proofErr w:type="spellEnd"/>
            <w:r>
              <w:t xml:space="preserve"> message</w:t>
            </w:r>
            <w:r w:rsidR="000341DD">
              <w:t>s in the list</w:t>
            </w:r>
            <w:r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42004C" w:rsidP="00A44B49">
            <w:pPr>
              <w:pStyle w:val="CRCoverPage"/>
              <w:spacing w:after="0"/>
              <w:ind w:leftChars="100" w:left="200"/>
            </w:pPr>
            <w:proofErr w:type="spellStart"/>
            <w:r>
              <w:t>Sidelink</w:t>
            </w:r>
            <w:proofErr w:type="spellEnd"/>
            <w:r>
              <w:t xml:space="preserve"> </w:t>
            </w:r>
            <w:r w:rsidRPr="0042004C">
              <w:t>RRC</w:t>
            </w:r>
            <w:r>
              <w:t xml:space="preserve"> </w:t>
            </w:r>
            <w:r w:rsidR="004723A7">
              <w:t>r</w:t>
            </w:r>
            <w:r w:rsidRPr="0042004C">
              <w:t>econfiguration</w:t>
            </w:r>
            <w:r>
              <w:t xml:space="preserve"> procedure and </w:t>
            </w:r>
            <w:r w:rsidRPr="0042004C">
              <w:t>protection of RRC message</w:t>
            </w:r>
            <w:r w:rsidR="00BE5702">
              <w:t>s</w:t>
            </w:r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3C7DBF" w:rsidP="00A44B49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W</w:t>
            </w:r>
            <w:r w:rsidR="00025744">
              <w:t>hen T400 expires</w:t>
            </w:r>
            <w:r w:rsidR="00C82F58">
              <w:t>,</w:t>
            </w:r>
            <w:r w:rsidR="00025744">
              <w:t xml:space="preserve"> the UE may trigger a wrong procedure.</w:t>
            </w:r>
          </w:p>
          <w:p w:rsidR="003C7DBF" w:rsidRDefault="003C7DBF" w:rsidP="003C7DBF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N</w:t>
            </w:r>
            <w:r w:rsidRPr="003C7DBF">
              <w:t xml:space="preserve">ot clear </w:t>
            </w:r>
            <w:r w:rsidR="0000528C">
              <w:t xml:space="preserve">on the </w:t>
            </w:r>
            <w:r w:rsidRPr="003C7DBF">
              <w:t xml:space="preserve">security </w:t>
            </w:r>
            <w:r w:rsidR="0062317D">
              <w:t xml:space="preserve">requirement for sending </w:t>
            </w:r>
            <w:proofErr w:type="spellStart"/>
            <w:r w:rsidRPr="003C7DBF">
              <w:rPr>
                <w:i/>
              </w:rPr>
              <w:t>SidelinkUEInformationNR</w:t>
            </w:r>
            <w:proofErr w:type="spellEnd"/>
            <w:r w:rsidRPr="003C7DBF">
              <w:t xml:space="preserve"> and </w:t>
            </w:r>
            <w:proofErr w:type="spellStart"/>
            <w:r w:rsidRPr="003C7DBF">
              <w:rPr>
                <w:i/>
              </w:rPr>
              <w:t>ULInformationTranferIRAT</w:t>
            </w:r>
            <w:proofErr w:type="spellEnd"/>
            <w:r w:rsidRPr="003C7DBF">
              <w:t xml:space="preserve"> messages.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25744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>
              <w:t>7.1.1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r w:rsidR="00032CFC" w:rsidRPr="00032CFC">
              <w:rPr>
                <w:rFonts w:eastAsia="宋体"/>
                <w:lang w:val="en-US" w:eastAsia="zh-CN"/>
              </w:rPr>
              <w:t>Annex B.1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5F2494" w:rsidRDefault="00B0091E" w:rsidP="00B0091E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***************************************START OF CHANGE***********************************</w:t>
      </w:r>
    </w:p>
    <w:p w:rsidR="002712AC" w:rsidRDefault="002712AC" w:rsidP="002712AC">
      <w:pPr>
        <w:pStyle w:val="2"/>
      </w:pPr>
      <w:bookmarkStart w:id="15" w:name="_Toc60868357"/>
      <w:bookmarkStart w:id="16" w:name="_Toc60777576"/>
      <w:r>
        <w:t>7.1</w:t>
      </w:r>
      <w:r>
        <w:tab/>
        <w:t>Timers</w:t>
      </w:r>
      <w:bookmarkEnd w:id="15"/>
      <w:bookmarkEnd w:id="16"/>
    </w:p>
    <w:p w:rsidR="002712AC" w:rsidRDefault="002712AC" w:rsidP="002712AC">
      <w:pPr>
        <w:pStyle w:val="3"/>
      </w:pPr>
      <w:bookmarkStart w:id="17" w:name="_Toc60777577"/>
      <w:bookmarkStart w:id="18" w:name="_Toc60868358"/>
      <w:r>
        <w:t>7.1.1</w:t>
      </w:r>
      <w:r>
        <w:tab/>
        <w:t>Timers (Informative)</w:t>
      </w:r>
      <w:bookmarkEnd w:id="17"/>
      <w:bookmarkEnd w:id="18"/>
    </w:p>
    <w:p w:rsidR="00B0091E" w:rsidRPr="002712AC" w:rsidRDefault="002712AC" w:rsidP="002712AC">
      <w:pPr>
        <w:pStyle w:val="af0"/>
        <w:rPr>
          <w:rFonts w:ascii="Times New Roman" w:eastAsia="等线" w:hAnsi="Times New Roman" w:cs="Times New Roman"/>
          <w:i/>
          <w:color w:val="FF0000"/>
          <w:lang w:eastAsia="zh-CN"/>
        </w:rPr>
      </w:pPr>
      <w:r w:rsidRPr="002712AC">
        <w:rPr>
          <w:rFonts w:ascii="Times New Roman" w:eastAsia="等线" w:hAnsi="Times New Roman" w:cs="Times New Roman" w:hint="eastAsia"/>
          <w:i/>
          <w:color w:val="FF0000"/>
          <w:lang w:eastAsia="zh-CN"/>
        </w:rPr>
        <w:t>[</w:t>
      </w:r>
      <w:r w:rsidRPr="002712AC">
        <w:rPr>
          <w:rFonts w:ascii="Times New Roman" w:eastAsia="等线" w:hAnsi="Times New Roman" w:cs="Times New Roman"/>
          <w:i/>
          <w:color w:val="FF0000"/>
          <w:lang w:eastAsia="zh-CN"/>
        </w:rPr>
        <w:t xml:space="preserve">unrelated </w:t>
      </w:r>
      <w:r w:rsidR="00C82F58">
        <w:rPr>
          <w:rFonts w:ascii="Times New Roman" w:eastAsia="等线" w:hAnsi="Times New Roman" w:cs="Times New Roman"/>
          <w:i/>
          <w:color w:val="FF0000"/>
          <w:lang w:eastAsia="zh-CN"/>
        </w:rPr>
        <w:t>T</w:t>
      </w:r>
      <w:r w:rsidRPr="002712AC">
        <w:rPr>
          <w:rFonts w:ascii="Times New Roman" w:eastAsia="等线" w:hAnsi="Times New Roman" w:cs="Times New Roman"/>
          <w:i/>
          <w:color w:val="FF0000"/>
          <w:lang w:eastAsia="zh-CN"/>
        </w:rPr>
        <w:t>imers skipped.]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712AC" w:rsidTr="0047147B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712AC" w:rsidTr="002712A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lang w:eastAsia="sv-SE"/>
              </w:rPr>
            </w:pPr>
            <w:r w:rsidRPr="002712AC">
              <w:rPr>
                <w:rFonts w:cs="Arial"/>
                <w:lang w:eastAsia="sv-SE"/>
              </w:rPr>
              <w:t xml:space="preserve">Upon transmission of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lang w:eastAsia="sv-SE"/>
              </w:rPr>
            </w:pPr>
            <w:r w:rsidRPr="002712AC">
              <w:rPr>
                <w:rFonts w:cs="Arial"/>
                <w:lang w:eastAsia="sv-SE"/>
              </w:rPr>
              <w:t xml:space="preserve">Upon reception of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RRCReconfigurationFailureSidelink</w:t>
            </w:r>
            <w:proofErr w:type="spellEnd"/>
            <w:r w:rsidRPr="002712AC">
              <w:rPr>
                <w:rFonts w:cs="Arial"/>
                <w:lang w:eastAsia="sv-SE"/>
              </w:rPr>
              <w:t xml:space="preserve"> or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szCs w:val="18"/>
                <w:lang w:eastAsia="sv-SE"/>
              </w:rPr>
            </w:pPr>
            <w:r w:rsidRPr="002712AC">
              <w:rPr>
                <w:rFonts w:cs="Arial"/>
                <w:szCs w:val="18"/>
                <w:lang w:eastAsia="sv-SE"/>
              </w:rPr>
              <w:t xml:space="preserve">Perform the </w:t>
            </w:r>
            <w:del w:id="19" w:author="vivo" w:date="2021-01-30T19:08:00Z">
              <w:r w:rsidRPr="002712AC" w:rsidDel="001B3A5D">
                <w:rPr>
                  <w:rFonts w:cs="Arial"/>
                  <w:szCs w:val="18"/>
                  <w:lang w:eastAsia="sv-SE"/>
                </w:rPr>
                <w:delText>sidelink RRC reconfiguration failure procedure as specified in 5.8.9.1.8</w:delText>
              </w:r>
            </w:del>
            <w:proofErr w:type="spellStart"/>
            <w:ins w:id="20" w:author="vivo" w:date="2021-01-30T19:09:00Z">
              <w:r w:rsidR="001B3A5D" w:rsidRPr="001B3A5D">
                <w:rPr>
                  <w:rFonts w:cs="Arial"/>
                  <w:szCs w:val="18"/>
                  <w:lang w:eastAsia="sv-SE"/>
                </w:rPr>
                <w:t>Sidelink</w:t>
              </w:r>
              <w:proofErr w:type="spellEnd"/>
              <w:r w:rsidR="001B3A5D" w:rsidRPr="001B3A5D">
                <w:rPr>
                  <w:rFonts w:cs="Arial"/>
                  <w:szCs w:val="18"/>
                  <w:lang w:eastAsia="sv-SE"/>
                </w:rPr>
                <w:t xml:space="preserve"> radio link failure related actions as specified in 5.8.9.3</w:t>
              </w:r>
              <w:r w:rsidR="001B3A5D">
                <w:rPr>
                  <w:rFonts w:cs="Arial"/>
                  <w:szCs w:val="18"/>
                  <w:lang w:eastAsia="sv-SE"/>
                </w:rPr>
                <w:t>.</w:t>
              </w:r>
            </w:ins>
          </w:p>
        </w:tc>
      </w:tr>
    </w:tbl>
    <w:p w:rsidR="00000EBA" w:rsidRDefault="00000EBA" w:rsidP="002712AC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  <w:sectPr w:rsidR="00000EBA">
          <w:headerReference w:type="default" r:id="rId16"/>
          <w:footerReference w:type="default" r:id="rId17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:rsidR="00000EBA" w:rsidRDefault="00000EBA" w:rsidP="00000EBA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***************************************START OF </w:t>
      </w:r>
      <w:r>
        <w:rPr>
          <w:rFonts w:ascii="Times New Roman" w:eastAsia="等线" w:hAnsi="Times New Roman" w:cs="Times New Roman"/>
          <w:color w:val="FF0000"/>
          <w:lang w:eastAsia="zh-CN"/>
        </w:rPr>
        <w:t xml:space="preserve">NEXT 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>CHANGE***********************************</w:t>
      </w:r>
    </w:p>
    <w:p w:rsidR="00307210" w:rsidRDefault="00307210" w:rsidP="00307210">
      <w:pPr>
        <w:pStyle w:val="1"/>
      </w:pPr>
      <w:bookmarkStart w:id="21" w:name="_Toc60777683"/>
      <w:bookmarkStart w:id="22" w:name="_Toc60868464"/>
      <w:r>
        <w:t>B.1</w:t>
      </w:r>
      <w:r>
        <w:tab/>
        <w:t>Protection of RRC messages</w:t>
      </w:r>
      <w:bookmarkEnd w:id="21"/>
      <w:bookmarkEnd w:id="22"/>
    </w:p>
    <w:p w:rsidR="00307210" w:rsidRDefault="00307210" w:rsidP="00307210">
      <w:r>
        <w:t xml:space="preserve">The following list provides information which messages can be sent (unprotected) prior to AS security activation and which messages can be sent unprotected after AS security activation. Those messages indicated "-" in "P" column should never be sent unprotected by </w:t>
      </w:r>
      <w:proofErr w:type="spellStart"/>
      <w:r>
        <w:t>gNB</w:t>
      </w:r>
      <w:proofErr w:type="spellEnd"/>
      <w:r>
        <w:t xml:space="preserve"> or UE. Further requirements are defined in the procedural text.</w:t>
      </w:r>
    </w:p>
    <w:p w:rsidR="00307210" w:rsidRDefault="00307210" w:rsidP="00307210">
      <w:r>
        <w:t>P…Messages that can be sent (unprotected) prior to AS security activation</w:t>
      </w:r>
    </w:p>
    <w:p w:rsidR="00307210" w:rsidRDefault="00307210" w:rsidP="00307210">
      <w:r>
        <w:t>A – I…Messages that can be sent without integrity protection after AS security activation</w:t>
      </w:r>
    </w:p>
    <w:p w:rsidR="00307210" w:rsidRDefault="00307210" w:rsidP="00307210">
      <w:r>
        <w:t xml:space="preserve">A – C…Messages that can be sent </w:t>
      </w:r>
      <w:proofErr w:type="spellStart"/>
      <w:r>
        <w:t>unciphered</w:t>
      </w:r>
      <w:proofErr w:type="spellEnd"/>
      <w:r>
        <w:t xml:space="preserve"> after AS security activation</w:t>
      </w:r>
    </w:p>
    <w:p w:rsidR="00307210" w:rsidRDefault="00307210" w:rsidP="00307210">
      <w:r>
        <w:t>NA… Message can never be sent after AS security activation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90"/>
        <w:gridCol w:w="990"/>
        <w:gridCol w:w="900"/>
        <w:gridCol w:w="8265"/>
      </w:tblGrid>
      <w:tr w:rsidR="00307210" w:rsidTr="001B3A5D">
        <w:trPr>
          <w:cantSplit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Message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A-I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A-C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Comment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CounterCheck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CounterCheckResponse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DedicatedSIBRequest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DLDedicatedMessageSegment</w:t>
            </w:r>
            <w:proofErr w:type="spellEnd"/>
          </w:p>
        </w:tc>
        <w:tc>
          <w:tcPr>
            <w:tcW w:w="11145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NOTE 1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DLInformationTransfer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DLInformationTransferMRDC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LocationMeasurementIndication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MCGFailureInformation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MIB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MeasurementReport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Measurement configuration may be sent prior to AS security activation. But: In order to protect privacy of UEs, </w:t>
            </w:r>
            <w:proofErr w:type="spellStart"/>
            <w:r>
              <w:rPr>
                <w:i/>
                <w:lang w:eastAsia="sv-SE"/>
              </w:rPr>
              <w:t>MeasurementReport</w:t>
            </w:r>
            <w:proofErr w:type="spellEnd"/>
            <w:r>
              <w:rPr>
                <w:lang w:eastAsia="sv-SE"/>
              </w:rPr>
              <w:t xml:space="preserve"> is only sent from the UE after successful AS security activation.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MobilityFromNRCommand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Paging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RRCReconfiguration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message shall not be sent unprotected before AS security activation if it is used to perform handover or to establish SRB2 and DRBs.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RRCReconfigurationComplete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Unprotected, if sent as response to</w:t>
            </w:r>
            <w:r>
              <w:rPr>
                <w:i/>
                <w:lang w:eastAsia="sv-SE"/>
              </w:rPr>
              <w:t xml:space="preserve"> </w:t>
            </w:r>
            <w:proofErr w:type="spellStart"/>
            <w:r>
              <w:rPr>
                <w:i/>
                <w:lang w:eastAsia="sv-SE"/>
              </w:rPr>
              <w:t>RRCReconfiguration</w:t>
            </w:r>
            <w:proofErr w:type="spellEnd"/>
            <w:r>
              <w:rPr>
                <w:lang w:eastAsia="sv-SE"/>
              </w:rPr>
              <w:t xml:space="preserve"> which was sent before AS security activation.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Integrity protection applied, but no ciphering.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shortMAC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RRCReject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Justification for A-I and A-C: the message can be sent in SRB0 in RRC_INACTIVE state,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RRCRelease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Justification for P: If the RRC connection only for signalling not requiring DRBs or ciphered messages, or the signalling connection has to be released prematurely, this message is sent as unprotected.  </w:t>
            </w:r>
            <w:proofErr w:type="spellStart"/>
            <w:r>
              <w:rPr>
                <w:i/>
                <w:lang w:eastAsia="sv-SE"/>
              </w:rPr>
              <w:t>RRCRelease</w:t>
            </w:r>
            <w:proofErr w:type="spellEnd"/>
            <w:r>
              <w:rPr>
                <w:lang w:eastAsia="sv-SE"/>
              </w:rPr>
              <w:t xml:space="preserve"> message sent before AS security activation cannot include </w:t>
            </w:r>
            <w:proofErr w:type="spellStart"/>
            <w:r>
              <w:rPr>
                <w:i/>
                <w:lang w:eastAsia="sv-SE"/>
              </w:rPr>
              <w:t>deprioritisationReq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suspendConfig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redirectedCarrierInfo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cellReselectionPriorities</w:t>
            </w:r>
            <w:proofErr w:type="spellEnd"/>
            <w:r>
              <w:rPr>
                <w:lang w:eastAsia="sv-SE"/>
              </w:rPr>
              <w:t xml:space="preserve"> information fields.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resumeMAC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RRCResumeRequest1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resumeMAC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Justification for A-I and A-C: the message can be sent in SRB0 in RRC_INACTIVE </w:t>
            </w:r>
            <w:r>
              <w:t xml:space="preserve">or RRC_CONNECTED </w:t>
            </w:r>
            <w:r>
              <w:rPr>
                <w:lang w:eastAsia="sv-SE"/>
              </w:rPr>
              <w:t>states,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RRCSystemInfoRequest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Justification for A-I and A-C: the message can be sent in SRB0 in RRC_INACTIVE state,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SIB1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SCGFailureInformation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SCGFailureInformationEUTRA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SecurityModeCommand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Integrity protection applied, but no ciphering (integrity verification done after the message received by RRC).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message is sent after AS security activation. Integrity protection applied, but no ciphering. Ciphering is applied after completing the procedure.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SecurityModeFailure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Neither integrity protection nor ciphering applied.</w:t>
            </w:r>
          </w:p>
        </w:tc>
      </w:tr>
      <w:tr w:rsidR="001B3A5D" w:rsidTr="001B3A5D">
        <w:trPr>
          <w:cantSplit/>
          <w:ins w:id="23" w:author="vivo" w:date="2021-01-30T19:10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4" w:author="vivo" w:date="2021-01-30T19:10:00Z"/>
                <w:i/>
                <w:lang w:eastAsia="sv-SE"/>
              </w:rPr>
            </w:pPr>
            <w:proofErr w:type="spellStart"/>
            <w:ins w:id="25" w:author="vivo" w:date="2021-01-30T19:10:00Z">
              <w:r w:rsidRPr="001B3A5D">
                <w:rPr>
                  <w:i/>
                  <w:lang w:eastAsia="sv-SE"/>
                </w:rPr>
                <w:t>SidelinkUEInformationNR</w:t>
              </w:r>
              <w:proofErr w:type="spellEnd"/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05116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6" w:author="vivo" w:date="2021-01-30T19:10:00Z"/>
                <w:lang w:eastAsia="sv-SE"/>
              </w:rPr>
            </w:pPr>
            <w:ins w:id="27" w:author="vivo2" w:date="2021-02-04T10:05:00Z">
              <w:r w:rsidRPr="00105116">
                <w:rPr>
                  <w:rFonts w:hint="eastAsia"/>
                  <w:lang w:eastAsia="sv-SE"/>
                </w:rPr>
                <w:t>+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8" w:author="vivo" w:date="2021-01-30T19:10:00Z"/>
                <w:lang w:eastAsia="sv-SE"/>
              </w:rPr>
            </w:pPr>
            <w:ins w:id="29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0" w:author="vivo" w:date="2021-01-30T19:10:00Z"/>
                <w:lang w:eastAsia="sv-SE"/>
              </w:rPr>
            </w:pPr>
            <w:ins w:id="31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Pr="00C155FE" w:rsidRDefault="00105116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2" w:author="vivo" w:date="2021-01-30T19:10:00Z"/>
                <w:lang w:eastAsia="sv-SE"/>
              </w:rPr>
            </w:pPr>
            <w:ins w:id="33" w:author="vivo2" w:date="2021-02-04T10:06:00Z">
              <w:r>
                <w:rPr>
                  <w:lang w:eastAsia="sv-SE"/>
                </w:rPr>
                <w:t xml:space="preserve">The </w:t>
              </w:r>
              <w:r w:rsidRPr="00105116">
                <w:rPr>
                  <w:lang w:eastAsia="sv-SE"/>
                </w:rPr>
                <w:t xml:space="preserve">message </w:t>
              </w:r>
            </w:ins>
            <w:ins w:id="34" w:author="vivo2" w:date="2021-02-04T10:12:00Z">
              <w:r w:rsidR="00C155FE" w:rsidRPr="00C155FE">
                <w:rPr>
                  <w:lang w:eastAsia="sv-SE"/>
                </w:rPr>
                <w:t>shall not be sent unprotected before AS security activation if</w:t>
              </w:r>
            </w:ins>
            <w:ins w:id="35" w:author="vivo2" w:date="2021-02-04T10:07:00Z">
              <w:r w:rsidRPr="00105116">
                <w:rPr>
                  <w:lang w:eastAsia="sv-SE"/>
                </w:rPr>
                <w:t xml:space="preserve"> </w:t>
              </w:r>
            </w:ins>
            <w:proofErr w:type="spellStart"/>
            <w:ins w:id="36" w:author="vivo2" w:date="2021-02-04T10:11:00Z">
              <w:r w:rsidR="00C155FE" w:rsidRPr="00C155FE">
                <w:rPr>
                  <w:i/>
                  <w:lang w:eastAsia="sv-SE"/>
                </w:rPr>
                <w:t>sl-CapabilityInformationSidelink</w:t>
              </w:r>
              <w:proofErr w:type="spellEnd"/>
              <w:r w:rsidR="00C155FE">
                <w:rPr>
                  <w:lang w:eastAsia="sv-SE"/>
                </w:rPr>
                <w:t xml:space="preserve"> information field</w:t>
              </w:r>
            </w:ins>
            <w:ins w:id="37" w:author="vivo2" w:date="2021-02-04T10:12:00Z">
              <w:r w:rsidR="00C155FE">
                <w:rPr>
                  <w:lang w:eastAsia="sv-SE"/>
                </w:rPr>
                <w:t xml:space="preserve"> is included</w:t>
              </w:r>
            </w:ins>
            <w:ins w:id="38" w:author="vivo2" w:date="2021-02-04T10:13:00Z">
              <w:r w:rsidR="00C155FE">
                <w:rPr>
                  <w:lang w:eastAsia="sv-SE"/>
                </w:rPr>
                <w:t xml:space="preserve"> in the message.</w:t>
              </w:r>
            </w:ins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SystemInformation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UEAssistanceInformation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UECapabilityEnquiry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network should retrieve UE capabilities only after AS security activation.</w:t>
            </w: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UECapabilityInformation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i/>
                <w:iCs/>
                <w:lang w:eastAsia="zh-CN"/>
              </w:rPr>
            </w:pPr>
            <w:proofErr w:type="spellStart"/>
            <w:r>
              <w:rPr>
                <w:i/>
                <w:iCs/>
                <w:lang w:eastAsia="zh-CN"/>
              </w:rPr>
              <w:t>ULDedicatedMessageSegment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en-GB"/>
              </w:rPr>
              <w:t>UEInformationResponse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 xml:space="preserve">In order to protect privacy of UEs, </w:t>
            </w:r>
            <w:proofErr w:type="spellStart"/>
            <w:r>
              <w:rPr>
                <w:i/>
                <w:lang w:eastAsia="en-GB"/>
              </w:rPr>
              <w:t>UEInformationResponse</w:t>
            </w:r>
            <w:proofErr w:type="spellEnd"/>
            <w:r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ULInformationTransfer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0E1F1A" w:rsidTr="00811481">
        <w:trPr>
          <w:cantSplit/>
          <w:ins w:id="39" w:author="vivo" w:date="2021-01-30T19:11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0E1F1A" w:rsidRDefault="000E1F1A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40" w:author="vivo" w:date="2021-01-30T19:11:00Z"/>
                <w:i/>
                <w:lang w:eastAsia="sv-SE"/>
              </w:rPr>
            </w:pPr>
            <w:proofErr w:type="spellStart"/>
            <w:ins w:id="41" w:author="vivo" w:date="2021-01-30T19:11:00Z">
              <w:r w:rsidRPr="001B3A5D">
                <w:rPr>
                  <w:i/>
                  <w:lang w:eastAsia="sv-SE"/>
                </w:rPr>
                <w:t>ULInformationTransferIRAT</w:t>
              </w:r>
              <w:proofErr w:type="spellEnd"/>
            </w:ins>
          </w:p>
        </w:tc>
        <w:tc>
          <w:tcPr>
            <w:tcW w:w="11145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0E1F1A" w:rsidRDefault="000E1F1A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42" w:author="vivo" w:date="2021-01-30T19:11:00Z"/>
                <w:lang w:eastAsia="sv-SE"/>
              </w:rPr>
            </w:pPr>
            <w:ins w:id="43" w:author="vivo2" w:date="2021-02-04T10:14:00Z">
              <w:r>
                <w:rPr>
                  <w:lang w:eastAsia="sv-SE"/>
                </w:rPr>
                <w:t>NOTE 2</w:t>
              </w:r>
            </w:ins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ULInformationTransferMRDC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N"/>
              <w:rPr>
                <w:ins w:id="44" w:author="vivo2" w:date="2021-02-04T10:14:00Z"/>
                <w:lang w:eastAsia="sv-SE"/>
              </w:rPr>
            </w:pPr>
            <w:r>
              <w:rPr>
                <w:lang w:eastAsia="sv-SE"/>
              </w:rPr>
              <w:t>NOTE 1:</w:t>
            </w:r>
            <w:r>
              <w:rPr>
                <w:lang w:eastAsia="sv-SE"/>
              </w:rPr>
              <w:tab/>
              <w:t>This message type carries segments of other RRC messages. The protection of an instance of this message is the same as for the message which this message is carrying.</w:t>
            </w:r>
          </w:p>
          <w:p w:rsidR="000E1F1A" w:rsidRDefault="000E1F1A" w:rsidP="001B3A5D">
            <w:pPr>
              <w:pStyle w:val="TAN"/>
              <w:rPr>
                <w:lang w:eastAsia="sv-SE"/>
              </w:rPr>
            </w:pPr>
            <w:ins w:id="45" w:author="vivo2" w:date="2021-02-04T10:14:00Z">
              <w:r w:rsidRPr="000E1F1A">
                <w:rPr>
                  <w:lang w:eastAsia="sv-SE"/>
                </w:rPr>
                <w:t xml:space="preserve">NOTE </w:t>
              </w:r>
              <w:r>
                <w:rPr>
                  <w:lang w:eastAsia="sv-SE"/>
                </w:rPr>
                <w:t>2</w:t>
              </w:r>
              <w:r w:rsidRPr="000E1F1A">
                <w:rPr>
                  <w:lang w:eastAsia="sv-SE"/>
                </w:rPr>
                <w:t>:</w:t>
              </w:r>
              <w:r w:rsidRPr="000E1F1A">
                <w:rPr>
                  <w:lang w:eastAsia="sv-SE"/>
                </w:rPr>
                <w:tab/>
                <w:t xml:space="preserve">This message type carries </w:t>
              </w:r>
            </w:ins>
            <w:ins w:id="46" w:author="vivo2" w:date="2021-02-04T10:15:00Z">
              <w:r w:rsidRPr="00D90ADE">
                <w:rPr>
                  <w:i/>
                  <w:lang w:eastAsia="sv-SE"/>
                </w:rPr>
                <w:t>UL-DCCH-Message</w:t>
              </w:r>
              <w:r w:rsidRPr="000E1F1A">
                <w:rPr>
                  <w:lang w:eastAsia="sv-SE"/>
                </w:rPr>
                <w:t xml:space="preserve"> as defined in TS 36.331</w:t>
              </w:r>
            </w:ins>
            <w:ins w:id="47" w:author="vivo2" w:date="2021-02-04T10:16:00Z">
              <w:r w:rsidR="00134290">
                <w:rPr>
                  <w:lang w:eastAsia="sv-SE"/>
                </w:rPr>
                <w:t xml:space="preserve"> </w:t>
              </w:r>
              <w:r w:rsidR="00134290" w:rsidRPr="00134290">
                <w:rPr>
                  <w:lang w:eastAsia="sv-SE"/>
                </w:rPr>
                <w:t>[10]</w:t>
              </w:r>
            </w:ins>
            <w:ins w:id="48" w:author="vivo2" w:date="2021-02-04T10:14:00Z">
              <w:r w:rsidRPr="000E1F1A">
                <w:rPr>
                  <w:lang w:eastAsia="sv-SE"/>
                </w:rPr>
                <w:t>. The protection of an instance of this message is the same as for the message which this message is carrying.</w:t>
              </w:r>
            </w:ins>
          </w:p>
        </w:tc>
      </w:tr>
    </w:tbl>
    <w:p w:rsidR="000B7719" w:rsidRDefault="000B7719" w:rsidP="000B7719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</w:p>
    <w:p w:rsidR="00307210" w:rsidRDefault="00307210" w:rsidP="00307210"/>
    <w:p w:rsidR="002712AC" w:rsidRPr="00B0091E" w:rsidRDefault="002712AC" w:rsidP="002712AC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402" w:rsidRDefault="00674402">
      <w:pPr>
        <w:spacing w:after="0"/>
      </w:pPr>
      <w:r>
        <w:separator/>
      </w:r>
    </w:p>
  </w:endnote>
  <w:endnote w:type="continuationSeparator" w:id="0">
    <w:p w:rsidR="00674402" w:rsidRDefault="0067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025744">
    <w:pPr>
      <w:pStyle w:val="a8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402" w:rsidRDefault="00674402">
      <w:pPr>
        <w:spacing w:after="0"/>
      </w:pPr>
      <w:r>
        <w:separator/>
      </w:r>
    </w:p>
  </w:footnote>
  <w:footnote w:type="continuationSeparator" w:id="0">
    <w:p w:rsidR="00674402" w:rsidRDefault="0067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0257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1C75C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1C75C8" w:rsidRDefault="0002574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1C75C8" w:rsidRDefault="001C75C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:rsidR="001C75C8" w:rsidRDefault="001C75C8">
    <w:pPr>
      <w:pStyle w:val="a9"/>
    </w:pPr>
  </w:p>
  <w:p w:rsidR="001C75C8" w:rsidRDefault="001C75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368257EA"/>
    <w:multiLevelType w:val="hybridMultilevel"/>
    <w:tmpl w:val="6C9AC466"/>
    <w:lvl w:ilvl="0" w:tplc="1E0629EA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B89279D"/>
    <w:multiLevelType w:val="hybridMultilevel"/>
    <w:tmpl w:val="3084A0EE"/>
    <w:lvl w:ilvl="0" w:tplc="60CC0EBA">
      <w:start w:val="16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789001B5"/>
    <w:multiLevelType w:val="hybridMultilevel"/>
    <w:tmpl w:val="E15C2F18"/>
    <w:lvl w:ilvl="0" w:tplc="45E61708">
      <w:numFmt w:val="bullet"/>
      <w:lvlText w:val="-"/>
      <w:lvlJc w:val="left"/>
      <w:pPr>
        <w:ind w:left="576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DCF3FB4"/>
    <w:multiLevelType w:val="hybridMultilevel"/>
    <w:tmpl w:val="C20CCE0E"/>
    <w:lvl w:ilvl="0" w:tplc="CB9EEDBA">
      <w:numFmt w:val="bullet"/>
      <w:lvlText w:val="-"/>
      <w:lvlJc w:val="left"/>
      <w:pPr>
        <w:ind w:left="5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vivo2">
    <w15:presenceInfo w15:providerId="None" w15:userId="vi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0FF"/>
    <w:rsid w:val="0002335A"/>
    <w:rsid w:val="000235BA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1F2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1A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116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290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8C3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288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B20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569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7C7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402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E8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439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0EED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5DED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702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5FE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2F58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47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ADE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2E8B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421C8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a7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aa"/>
    <w:qFormat/>
    <w:pPr>
      <w:jc w:val="center"/>
    </w:pPr>
    <w:rPr>
      <w:i/>
    </w:rPr>
  </w:style>
  <w:style w:type="paragraph" w:styleId="a9">
    <w:name w:val="header"/>
    <w:link w:val="ab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ad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character" w:styleId="ae">
    <w:name w:val="Hyperlink"/>
    <w:qFormat/>
    <w:rPr>
      <w:color w:val="0000FF"/>
      <w:u w:val="single"/>
    </w:rPr>
  </w:style>
  <w:style w:type="character" w:styleId="af">
    <w:name w:val="footnote reference"/>
    <w:basedOn w:val="a0"/>
    <w:qFormat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ab">
    <w:name w:val="页眉 字符"/>
    <w:link w:val="a9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aa">
    <w:name w:val="页脚 字符"/>
    <w:link w:val="a8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52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ad">
    <w:name w:val="脚注文本 字符"/>
    <w:link w:val="ac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a7">
    <w:name w:val="批注框文本 字符"/>
    <w:basedOn w:val="a0"/>
    <w:link w:val="a6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af0">
    <w:name w:val="Plain Text"/>
    <w:basedOn w:val="a"/>
    <w:link w:val="af1"/>
    <w:qFormat/>
    <w:rsid w:val="00B0091E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0"/>
    <w:link w:val="af0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1FB6C869-CF91-4621-9C78-EAF7CC32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1</Pages>
  <Words>1345</Words>
  <Characters>7669</Characters>
  <Application>Microsoft Office Word</Application>
  <DocSecurity>0</DocSecurity>
  <Lines>63</Lines>
  <Paragraphs>17</Paragraphs>
  <ScaleCrop>false</ScaleCrop>
  <Company>vivo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vivo3</cp:lastModifiedBy>
  <cp:revision>62</cp:revision>
  <cp:lastPrinted>2017-05-08T10:55:00Z</cp:lastPrinted>
  <dcterms:created xsi:type="dcterms:W3CDTF">2021-01-14T05:56:00Z</dcterms:created>
  <dcterms:modified xsi:type="dcterms:W3CDTF">2021-02-04T03:18:00Z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