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LTE_feMob-Core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Heading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discussions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EC5B42">
      <w:pPr>
        <w:rPr>
          <w:u w:val="single"/>
        </w:rPr>
      </w:pPr>
      <w:hyperlink r:id="rId13"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[AT113-e][212][MOB]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t>NR_Mob_enh-Core, LTE_feMob-Core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EC5B42">
      <w:pPr>
        <w:pStyle w:val="Doc-title"/>
      </w:pPr>
      <w:hyperlink r:id="rId1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79B78E1D" w14:textId="77777777" w:rsidR="00B20B0A" w:rsidRDefault="00EC5B42">
      <w:pPr>
        <w:pStyle w:val="Doc-title"/>
      </w:pPr>
      <w:hyperlink r:id="rId1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11D3F303" w14:textId="77777777" w:rsidR="00B20B0A" w:rsidRDefault="00EC5B42">
      <w:pPr>
        <w:pStyle w:val="Doc-title"/>
      </w:pPr>
      <w:hyperlink r:id="rId1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0B1E72F7" w14:textId="77777777" w:rsidR="00B20B0A" w:rsidRDefault="00EC5B42">
      <w:pPr>
        <w:pStyle w:val="Doc-title"/>
      </w:pPr>
      <w:hyperlink r:id="rId1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2A2D1C0A" w14:textId="77777777" w:rsidR="00B20B0A" w:rsidRDefault="00EC5B42">
      <w:pPr>
        <w:pStyle w:val="Doc-title"/>
      </w:pPr>
      <w:hyperlink r:id="rId1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1F9968DA" w14:textId="77777777" w:rsidR="00B20B0A" w:rsidRDefault="00EC5B42">
      <w:pPr>
        <w:pStyle w:val="NormalWeb"/>
        <w:spacing w:before="0" w:beforeAutospacing="0" w:after="0" w:afterAutospacing="0" w:line="240" w:lineRule="auto"/>
      </w:pPr>
      <w:hyperlink r:id="rId19" w:history="1">
        <w:r w:rsidR="00BC6961">
          <w:rPr>
            <w:rStyle w:val="Hyperlink"/>
          </w:rPr>
          <w:t>R2-2101710</w:t>
        </w:r>
      </w:hyperlink>
      <w:r w:rsidR="00BC6961">
        <w:tab/>
        <w:t>Understanding of DAPS in BWC-A band</w:t>
      </w:r>
      <w:r w:rsidR="00BC6961">
        <w:tab/>
        <w:t>Huawei, HiSilicon</w:t>
      </w:r>
      <w:r w:rsidR="00BC6961">
        <w:tab/>
        <w:t>discussion</w:t>
      </w:r>
      <w:r w:rsidR="00BC6961">
        <w:tab/>
        <w:t>Rel-16</w:t>
      </w:r>
      <w:r w:rsidR="00BC6961">
        <w:tab/>
        <w:t>NR_Mob_enh-Core</w:t>
      </w:r>
    </w:p>
    <w:p w14:paraId="5B583608" w14:textId="77777777" w:rsidR="00B20B0A" w:rsidRDefault="00B20B0A">
      <w:pPr>
        <w:pStyle w:val="Norm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EC5B42">
      <w:pPr>
        <w:pStyle w:val="Doc-title"/>
      </w:pPr>
      <w:hyperlink r:id="rId20" w:history="1">
        <w:r w:rsidR="00BC6961">
          <w:rPr>
            <w:rStyle w:val="Hyperlink"/>
          </w:rPr>
          <w:t>R2-2100618</w:t>
        </w:r>
      </w:hyperlink>
      <w:r w:rsidR="00BC6961">
        <w:tab/>
        <w:t>DAPS capability coordination between source and target</w:t>
      </w:r>
      <w:r w:rsidR="00BC6961">
        <w:tab/>
        <w:t>Intel Corporation</w:t>
      </w:r>
      <w:r w:rsidR="00BC6961">
        <w:tab/>
        <w:t>discussion</w:t>
      </w:r>
      <w:r w:rsidR="00BC6961">
        <w:tab/>
        <w:t>Rel-16</w:t>
      </w:r>
      <w:r w:rsidR="00BC6961">
        <w:tab/>
        <w:t>NR_Mob_enh-Core, LTE_feMob-Core</w:t>
      </w:r>
    </w:p>
    <w:p w14:paraId="45278BC4" w14:textId="77777777" w:rsidR="00B20B0A" w:rsidRDefault="00EC5B42">
      <w:pPr>
        <w:pStyle w:val="Doc-title"/>
      </w:pPr>
      <w:hyperlink r:id="rId21" w:history="1">
        <w:r w:rsidR="00BC6961">
          <w:rPr>
            <w:rStyle w:val="Hyperlink"/>
          </w:rPr>
          <w:t>R2-2101712</w:t>
        </w:r>
      </w:hyperlink>
      <w:r w:rsidR="00BC6961">
        <w:tab/>
        <w:t>Discussion on inter-node signalling for DAPS UE capability coordination</w:t>
      </w:r>
      <w:r w:rsidR="00BC6961">
        <w:tab/>
        <w:t>Huawei, HiSilicon, MediaTek Inc., Qualcomm Incorporated, China Telecom, China Unicom</w:t>
      </w:r>
      <w:r w:rsidR="00BC6961">
        <w:tab/>
        <w:t>discussion</w:t>
      </w:r>
      <w:r w:rsidR="00BC6961">
        <w:tab/>
        <w:t>Rel-16</w:t>
      </w:r>
      <w:r w:rsidR="00BC6961">
        <w:tab/>
        <w:t>NR_Mob_enh-Core</w:t>
      </w:r>
    </w:p>
    <w:p w14:paraId="1929A610" w14:textId="77777777" w:rsidR="00B20B0A" w:rsidRDefault="00EC5B42">
      <w:pPr>
        <w:pStyle w:val="Doc-title"/>
      </w:pPr>
      <w:hyperlink r:id="rId22" w:history="1">
        <w:r w:rsidR="00BC6961">
          <w:rPr>
            <w:rStyle w:val="Hyperlink"/>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NormalWeb"/>
        <w:spacing w:before="0" w:beforeAutospacing="0" w:after="0" w:afterAutospacing="0" w:line="240" w:lineRule="auto"/>
      </w:pPr>
    </w:p>
    <w:p w14:paraId="094C3B3B" w14:textId="77777777" w:rsidR="00B20B0A" w:rsidRDefault="00BC6961">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r>
              <w:rPr>
                <w:rFonts w:hint="eastAsia"/>
                <w:lang w:val="en-US" w:eastAsia="zh-CN"/>
              </w:rPr>
              <w:t>Mengjie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EC5B42" w:rsidP="00BC6961">
            <w:pPr>
              <w:pStyle w:val="TAC"/>
              <w:spacing w:before="20" w:after="20"/>
              <w:ind w:left="57" w:right="57"/>
              <w:rPr>
                <w:lang w:val="en-US" w:eastAsia="zh-CN"/>
              </w:rPr>
            </w:pPr>
            <w:hyperlink r:id="rId23" w:history="1">
              <w:r w:rsidR="00BC6961" w:rsidRPr="00E44F79">
                <w:rPr>
                  <w:rStyle w:val="Hyperlink"/>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r>
              <w:t>Futurewei</w:t>
            </w:r>
          </w:p>
        </w:tc>
        <w:tc>
          <w:tcPr>
            <w:tcW w:w="3231" w:type="dxa"/>
            <w:vAlign w:val="bottom"/>
          </w:tcPr>
          <w:p w14:paraId="2B1C4B4F" w14:textId="55E4C917" w:rsidR="00B20B0A" w:rsidRDefault="00F84F7C">
            <w:pPr>
              <w:pStyle w:val="TAC"/>
              <w:spacing w:before="20" w:after="20"/>
              <w:ind w:left="57" w:right="57"/>
            </w:pPr>
            <w:r>
              <w:t>Jialin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568A4AE3" w:rsidR="00B20B0A" w:rsidRPr="006F21E2" w:rsidRDefault="006F21E2">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60D975CA" w14:textId="546C2D3C" w:rsidR="00B20B0A" w:rsidRPr="006F21E2" w:rsidRDefault="006F21E2">
            <w:pPr>
              <w:pStyle w:val="TAC"/>
              <w:spacing w:before="20" w:after="20"/>
              <w:ind w:left="57" w:right="57"/>
              <w:rPr>
                <w:lang w:eastAsia="zh-CN"/>
              </w:rPr>
            </w:pPr>
            <w:r>
              <w:rPr>
                <w:rFonts w:hint="eastAsia"/>
                <w:lang w:eastAsia="zh-CN"/>
              </w:rPr>
              <w:t>H</w:t>
            </w:r>
            <w:r>
              <w:rPr>
                <w:lang w:eastAsia="zh-CN"/>
              </w:rPr>
              <w:t>aitao Li</w:t>
            </w:r>
          </w:p>
        </w:tc>
        <w:tc>
          <w:tcPr>
            <w:tcW w:w="3879" w:type="dxa"/>
            <w:vAlign w:val="bottom"/>
          </w:tcPr>
          <w:p w14:paraId="1188C23E" w14:textId="38DF3E3D" w:rsidR="00B20B0A" w:rsidRPr="006F21E2" w:rsidRDefault="006F21E2">
            <w:pPr>
              <w:pStyle w:val="TAC"/>
              <w:spacing w:before="20" w:after="20"/>
              <w:ind w:left="57" w:right="57"/>
              <w:rPr>
                <w:lang w:eastAsia="zh-CN"/>
              </w:rPr>
            </w:pPr>
            <w:r>
              <w:rPr>
                <w:rFonts w:hint="eastAsia"/>
                <w:lang w:eastAsia="zh-CN"/>
              </w:rPr>
              <w:t>l</w:t>
            </w:r>
            <w:r>
              <w:rPr>
                <w:lang w:eastAsia="zh-CN"/>
              </w:rPr>
              <w:t>ihaitao@oppo.com</w:t>
            </w:r>
          </w:p>
        </w:tc>
      </w:tr>
      <w:tr w:rsidR="00B777ED" w14:paraId="339ACD60" w14:textId="77777777">
        <w:trPr>
          <w:trHeight w:val="240"/>
          <w:jc w:val="center"/>
        </w:trPr>
        <w:tc>
          <w:tcPr>
            <w:tcW w:w="2245" w:type="dxa"/>
            <w:vAlign w:val="bottom"/>
          </w:tcPr>
          <w:p w14:paraId="30CB38FD" w14:textId="5F10BD64" w:rsidR="00B777ED" w:rsidRDefault="00B777ED" w:rsidP="00B777ED">
            <w:pPr>
              <w:pStyle w:val="TAC"/>
              <w:spacing w:before="20" w:after="20"/>
              <w:ind w:left="57" w:right="57"/>
            </w:pPr>
            <w:r>
              <w:rPr>
                <w:rFonts w:eastAsia="Malgun Gothic"/>
                <w:lang w:eastAsia="ko-KR"/>
              </w:rPr>
              <w:t>MediaTek</w:t>
            </w:r>
          </w:p>
        </w:tc>
        <w:tc>
          <w:tcPr>
            <w:tcW w:w="3231" w:type="dxa"/>
            <w:vAlign w:val="bottom"/>
          </w:tcPr>
          <w:p w14:paraId="7F5620C4" w14:textId="203E8636" w:rsidR="00B777ED" w:rsidRDefault="00B777ED" w:rsidP="00B777ED">
            <w:pPr>
              <w:pStyle w:val="TAC"/>
              <w:spacing w:before="20" w:after="20"/>
              <w:ind w:left="57" w:right="57"/>
            </w:pPr>
            <w:r>
              <w:rPr>
                <w:rFonts w:eastAsia="Malgun Gothic"/>
                <w:lang w:eastAsia="ko-KR"/>
              </w:rPr>
              <w:t>Li-Chuan TSENG</w:t>
            </w:r>
          </w:p>
        </w:tc>
        <w:tc>
          <w:tcPr>
            <w:tcW w:w="3879" w:type="dxa"/>
            <w:vAlign w:val="bottom"/>
          </w:tcPr>
          <w:p w14:paraId="2633FDC2" w14:textId="19AF9A24" w:rsidR="00B777ED" w:rsidRDefault="00B777ED" w:rsidP="00B777ED">
            <w:pPr>
              <w:pStyle w:val="TAC"/>
              <w:spacing w:before="20" w:after="20"/>
              <w:ind w:left="57" w:right="57"/>
            </w:pPr>
            <w:r>
              <w:rPr>
                <w:rFonts w:eastAsia="Malgun Gothic"/>
                <w:lang w:eastAsia="ko-KR"/>
              </w:rPr>
              <w:t>li-chuan.tseng@mediatek.com</w:t>
            </w:r>
          </w:p>
        </w:tc>
      </w:tr>
      <w:tr w:rsidR="00B777ED" w14:paraId="3996DFB7" w14:textId="77777777">
        <w:trPr>
          <w:trHeight w:val="240"/>
          <w:jc w:val="center"/>
        </w:trPr>
        <w:tc>
          <w:tcPr>
            <w:tcW w:w="2245" w:type="dxa"/>
            <w:vAlign w:val="bottom"/>
          </w:tcPr>
          <w:p w14:paraId="54C5A3CE" w14:textId="52E87129" w:rsidR="00B777ED" w:rsidRDefault="00B3242F" w:rsidP="00B777ED">
            <w:pPr>
              <w:pStyle w:val="TAC"/>
              <w:spacing w:before="20" w:after="20"/>
              <w:ind w:left="57" w:right="57"/>
            </w:pPr>
            <w:r>
              <w:t>Apple</w:t>
            </w:r>
          </w:p>
        </w:tc>
        <w:tc>
          <w:tcPr>
            <w:tcW w:w="3231" w:type="dxa"/>
            <w:vAlign w:val="bottom"/>
          </w:tcPr>
          <w:p w14:paraId="3D29FE10" w14:textId="1F0433B4" w:rsidR="00B777ED" w:rsidRDefault="00B3242F" w:rsidP="00B777ED">
            <w:pPr>
              <w:pStyle w:val="TAC"/>
              <w:spacing w:before="20" w:after="20"/>
              <w:ind w:left="57" w:right="57"/>
            </w:pPr>
            <w:r>
              <w:t>Fangli XU</w:t>
            </w:r>
          </w:p>
        </w:tc>
        <w:tc>
          <w:tcPr>
            <w:tcW w:w="3879" w:type="dxa"/>
            <w:vAlign w:val="bottom"/>
          </w:tcPr>
          <w:p w14:paraId="0F0478B1" w14:textId="3A76C985" w:rsidR="00B777ED" w:rsidRDefault="00B3242F" w:rsidP="00B777ED">
            <w:pPr>
              <w:pStyle w:val="TAC"/>
              <w:spacing w:before="20" w:after="20"/>
              <w:ind w:left="57" w:right="57"/>
            </w:pPr>
            <w:r>
              <w:t>fangli_xu@apple.com</w:t>
            </w:r>
          </w:p>
        </w:tc>
      </w:tr>
      <w:tr w:rsidR="00B777ED" w14:paraId="681BFDBD" w14:textId="77777777">
        <w:trPr>
          <w:trHeight w:val="240"/>
          <w:jc w:val="center"/>
        </w:trPr>
        <w:tc>
          <w:tcPr>
            <w:tcW w:w="2245" w:type="dxa"/>
            <w:vAlign w:val="bottom"/>
          </w:tcPr>
          <w:p w14:paraId="6C1138E8" w14:textId="77777777" w:rsidR="00B777ED" w:rsidRDefault="00B777ED" w:rsidP="00B777ED">
            <w:pPr>
              <w:pStyle w:val="TAC"/>
              <w:spacing w:before="20" w:after="20"/>
              <w:ind w:left="57" w:right="57"/>
            </w:pPr>
          </w:p>
        </w:tc>
        <w:tc>
          <w:tcPr>
            <w:tcW w:w="3231" w:type="dxa"/>
            <w:vAlign w:val="bottom"/>
          </w:tcPr>
          <w:p w14:paraId="6BC11CC8" w14:textId="77777777" w:rsidR="00B777ED" w:rsidRDefault="00B777ED" w:rsidP="00B777ED">
            <w:pPr>
              <w:pStyle w:val="TAC"/>
              <w:spacing w:before="20" w:after="20"/>
              <w:ind w:left="57" w:right="57"/>
            </w:pPr>
          </w:p>
        </w:tc>
        <w:tc>
          <w:tcPr>
            <w:tcW w:w="3879" w:type="dxa"/>
            <w:vAlign w:val="bottom"/>
          </w:tcPr>
          <w:p w14:paraId="6A7A1246" w14:textId="77777777" w:rsidR="00B777ED" w:rsidRDefault="00B777ED" w:rsidP="00B777ED">
            <w:pPr>
              <w:pStyle w:val="TAC"/>
              <w:spacing w:before="20" w:after="20"/>
              <w:ind w:left="57" w:right="57"/>
            </w:pPr>
          </w:p>
        </w:tc>
      </w:tr>
      <w:tr w:rsidR="00B777ED" w14:paraId="7099AB3F" w14:textId="77777777">
        <w:trPr>
          <w:trHeight w:val="240"/>
          <w:jc w:val="center"/>
        </w:trPr>
        <w:tc>
          <w:tcPr>
            <w:tcW w:w="2245" w:type="dxa"/>
            <w:vAlign w:val="bottom"/>
          </w:tcPr>
          <w:p w14:paraId="14E23499" w14:textId="77777777" w:rsidR="00B777ED" w:rsidRDefault="00B777ED" w:rsidP="00B777ED">
            <w:pPr>
              <w:pStyle w:val="TAC"/>
              <w:spacing w:before="20" w:after="20"/>
              <w:ind w:left="57" w:right="57"/>
            </w:pPr>
          </w:p>
        </w:tc>
        <w:tc>
          <w:tcPr>
            <w:tcW w:w="3231" w:type="dxa"/>
            <w:vAlign w:val="bottom"/>
          </w:tcPr>
          <w:p w14:paraId="45088B80" w14:textId="77777777" w:rsidR="00B777ED" w:rsidRDefault="00B777ED" w:rsidP="00B777ED">
            <w:pPr>
              <w:pStyle w:val="TAC"/>
              <w:spacing w:before="20" w:after="20"/>
              <w:ind w:left="57" w:right="57"/>
            </w:pPr>
          </w:p>
        </w:tc>
        <w:tc>
          <w:tcPr>
            <w:tcW w:w="3879" w:type="dxa"/>
            <w:vAlign w:val="bottom"/>
          </w:tcPr>
          <w:p w14:paraId="73DC96FF" w14:textId="77777777" w:rsidR="00B777ED" w:rsidRDefault="00B777ED" w:rsidP="00B777ED">
            <w:pPr>
              <w:pStyle w:val="TAC"/>
              <w:spacing w:before="20" w:after="20"/>
              <w:ind w:left="57" w:right="57"/>
            </w:pPr>
          </w:p>
        </w:tc>
      </w:tr>
      <w:tr w:rsidR="00B777ED" w14:paraId="351A7E17" w14:textId="77777777">
        <w:trPr>
          <w:trHeight w:val="240"/>
          <w:jc w:val="center"/>
        </w:trPr>
        <w:tc>
          <w:tcPr>
            <w:tcW w:w="2245" w:type="dxa"/>
            <w:vAlign w:val="bottom"/>
          </w:tcPr>
          <w:p w14:paraId="524B7E68" w14:textId="77777777" w:rsidR="00B777ED" w:rsidRDefault="00B777ED" w:rsidP="00B777ED">
            <w:pPr>
              <w:pStyle w:val="TAC"/>
              <w:spacing w:before="20" w:after="20"/>
              <w:ind w:left="57" w:right="57"/>
            </w:pPr>
          </w:p>
        </w:tc>
        <w:tc>
          <w:tcPr>
            <w:tcW w:w="3231" w:type="dxa"/>
            <w:vAlign w:val="bottom"/>
          </w:tcPr>
          <w:p w14:paraId="353D32A0" w14:textId="77777777" w:rsidR="00B777ED" w:rsidRDefault="00B777ED" w:rsidP="00B777ED">
            <w:pPr>
              <w:pStyle w:val="TAC"/>
              <w:spacing w:before="20" w:after="20"/>
              <w:ind w:left="57" w:right="57"/>
            </w:pPr>
          </w:p>
        </w:tc>
        <w:tc>
          <w:tcPr>
            <w:tcW w:w="3879" w:type="dxa"/>
            <w:vAlign w:val="bottom"/>
          </w:tcPr>
          <w:p w14:paraId="07CBEB9C" w14:textId="77777777" w:rsidR="00B777ED" w:rsidRDefault="00B777ED" w:rsidP="00B777ED">
            <w:pPr>
              <w:pStyle w:val="TAC"/>
              <w:spacing w:before="20" w:after="20"/>
              <w:ind w:left="57" w:right="57"/>
            </w:pPr>
          </w:p>
        </w:tc>
      </w:tr>
      <w:tr w:rsidR="00B777ED" w14:paraId="6EBB6E98" w14:textId="77777777">
        <w:trPr>
          <w:trHeight w:val="240"/>
          <w:jc w:val="center"/>
        </w:trPr>
        <w:tc>
          <w:tcPr>
            <w:tcW w:w="2245" w:type="dxa"/>
            <w:vAlign w:val="bottom"/>
          </w:tcPr>
          <w:p w14:paraId="5463F798" w14:textId="77777777" w:rsidR="00B777ED" w:rsidRDefault="00B777ED" w:rsidP="00B777ED">
            <w:pPr>
              <w:pStyle w:val="TAC"/>
              <w:spacing w:before="20" w:after="20"/>
              <w:ind w:left="57" w:right="57"/>
            </w:pPr>
          </w:p>
        </w:tc>
        <w:tc>
          <w:tcPr>
            <w:tcW w:w="3231" w:type="dxa"/>
            <w:vAlign w:val="bottom"/>
          </w:tcPr>
          <w:p w14:paraId="1A1E67C0" w14:textId="77777777" w:rsidR="00B777ED" w:rsidRDefault="00B777ED" w:rsidP="00B777ED">
            <w:pPr>
              <w:pStyle w:val="TAC"/>
              <w:spacing w:before="20" w:after="20"/>
              <w:ind w:left="57" w:right="57"/>
            </w:pPr>
          </w:p>
        </w:tc>
        <w:tc>
          <w:tcPr>
            <w:tcW w:w="3879" w:type="dxa"/>
            <w:vAlign w:val="bottom"/>
          </w:tcPr>
          <w:p w14:paraId="1B7EE8F3" w14:textId="77777777" w:rsidR="00B777ED" w:rsidRDefault="00B777ED" w:rsidP="00B777ED">
            <w:pPr>
              <w:pStyle w:val="TAC"/>
              <w:spacing w:before="20" w:after="20"/>
              <w:ind w:left="57" w:right="57"/>
            </w:pPr>
          </w:p>
        </w:tc>
      </w:tr>
      <w:tr w:rsidR="00B777ED" w14:paraId="2C064DCF" w14:textId="77777777">
        <w:trPr>
          <w:trHeight w:val="240"/>
          <w:jc w:val="center"/>
        </w:trPr>
        <w:tc>
          <w:tcPr>
            <w:tcW w:w="2245" w:type="dxa"/>
            <w:vAlign w:val="bottom"/>
          </w:tcPr>
          <w:p w14:paraId="278E9F87" w14:textId="77777777" w:rsidR="00B777ED" w:rsidRDefault="00B777ED" w:rsidP="00B777ED">
            <w:pPr>
              <w:pStyle w:val="TAC"/>
              <w:spacing w:before="20" w:after="20"/>
              <w:ind w:left="57" w:right="57"/>
            </w:pPr>
          </w:p>
        </w:tc>
        <w:tc>
          <w:tcPr>
            <w:tcW w:w="3231" w:type="dxa"/>
            <w:vAlign w:val="bottom"/>
          </w:tcPr>
          <w:p w14:paraId="258ABD82" w14:textId="77777777" w:rsidR="00B777ED" w:rsidRDefault="00B777ED" w:rsidP="00B777ED">
            <w:pPr>
              <w:pStyle w:val="TAC"/>
              <w:spacing w:before="20" w:after="20"/>
              <w:ind w:left="57" w:right="57"/>
            </w:pPr>
          </w:p>
        </w:tc>
        <w:tc>
          <w:tcPr>
            <w:tcW w:w="3879" w:type="dxa"/>
            <w:vAlign w:val="bottom"/>
          </w:tcPr>
          <w:p w14:paraId="5694F84C" w14:textId="77777777" w:rsidR="00B777ED" w:rsidRDefault="00B777ED" w:rsidP="00B777ED">
            <w:pPr>
              <w:pStyle w:val="TAC"/>
              <w:spacing w:before="20" w:after="20"/>
              <w:ind w:left="57" w:right="57"/>
            </w:pPr>
          </w:p>
        </w:tc>
      </w:tr>
      <w:tr w:rsidR="00B777ED" w14:paraId="29AB86F3" w14:textId="77777777">
        <w:trPr>
          <w:trHeight w:val="240"/>
          <w:jc w:val="center"/>
        </w:trPr>
        <w:tc>
          <w:tcPr>
            <w:tcW w:w="2245" w:type="dxa"/>
            <w:vAlign w:val="bottom"/>
          </w:tcPr>
          <w:p w14:paraId="08E3BBA5" w14:textId="77777777" w:rsidR="00B777ED" w:rsidRDefault="00B777ED" w:rsidP="00B777ED">
            <w:pPr>
              <w:pStyle w:val="TAC"/>
              <w:spacing w:before="20" w:after="20"/>
              <w:ind w:left="57" w:right="57"/>
            </w:pPr>
          </w:p>
        </w:tc>
        <w:tc>
          <w:tcPr>
            <w:tcW w:w="3231" w:type="dxa"/>
            <w:vAlign w:val="bottom"/>
          </w:tcPr>
          <w:p w14:paraId="23A25A52" w14:textId="77777777" w:rsidR="00B777ED" w:rsidRDefault="00B777ED" w:rsidP="00B777ED">
            <w:pPr>
              <w:pStyle w:val="TAC"/>
              <w:spacing w:before="20" w:after="20"/>
              <w:ind w:left="57" w:right="57"/>
            </w:pPr>
          </w:p>
        </w:tc>
        <w:tc>
          <w:tcPr>
            <w:tcW w:w="3879" w:type="dxa"/>
            <w:vAlign w:val="bottom"/>
          </w:tcPr>
          <w:p w14:paraId="266FCA2A" w14:textId="77777777" w:rsidR="00B777ED" w:rsidRDefault="00B777ED" w:rsidP="00B777ED">
            <w:pPr>
              <w:pStyle w:val="TAC"/>
              <w:spacing w:before="20" w:after="20"/>
              <w:ind w:left="57" w:right="57"/>
            </w:pPr>
          </w:p>
        </w:tc>
      </w:tr>
      <w:tr w:rsidR="00B777ED" w14:paraId="6316FA5E" w14:textId="77777777">
        <w:trPr>
          <w:trHeight w:val="240"/>
          <w:jc w:val="center"/>
        </w:trPr>
        <w:tc>
          <w:tcPr>
            <w:tcW w:w="2245" w:type="dxa"/>
            <w:vAlign w:val="bottom"/>
          </w:tcPr>
          <w:p w14:paraId="3464DC03" w14:textId="77777777" w:rsidR="00B777ED" w:rsidRDefault="00B777ED" w:rsidP="00B777ED">
            <w:pPr>
              <w:pStyle w:val="TAC"/>
              <w:spacing w:before="20" w:after="20"/>
              <w:ind w:left="57" w:right="57"/>
            </w:pPr>
          </w:p>
        </w:tc>
        <w:tc>
          <w:tcPr>
            <w:tcW w:w="3231" w:type="dxa"/>
            <w:vAlign w:val="bottom"/>
          </w:tcPr>
          <w:p w14:paraId="1C5940B9" w14:textId="77777777" w:rsidR="00B777ED" w:rsidRDefault="00B777ED" w:rsidP="00B777ED">
            <w:pPr>
              <w:pStyle w:val="TAC"/>
              <w:spacing w:before="20" w:after="20"/>
              <w:ind w:left="57" w:right="57"/>
            </w:pPr>
          </w:p>
        </w:tc>
        <w:tc>
          <w:tcPr>
            <w:tcW w:w="3879" w:type="dxa"/>
            <w:vAlign w:val="bottom"/>
          </w:tcPr>
          <w:p w14:paraId="2714C6AF" w14:textId="77777777" w:rsidR="00B777ED" w:rsidRDefault="00B777ED" w:rsidP="00B777ED">
            <w:pPr>
              <w:pStyle w:val="TAC"/>
              <w:spacing w:before="20" w:after="20"/>
              <w:ind w:left="57" w:right="57"/>
            </w:pPr>
          </w:p>
        </w:tc>
      </w:tr>
      <w:tr w:rsidR="00B777ED" w14:paraId="2ADF078E" w14:textId="77777777">
        <w:trPr>
          <w:trHeight w:val="240"/>
          <w:jc w:val="center"/>
        </w:trPr>
        <w:tc>
          <w:tcPr>
            <w:tcW w:w="2245" w:type="dxa"/>
            <w:vAlign w:val="bottom"/>
          </w:tcPr>
          <w:p w14:paraId="038FDD57" w14:textId="77777777" w:rsidR="00B777ED" w:rsidRDefault="00B777ED" w:rsidP="00B777ED">
            <w:pPr>
              <w:pStyle w:val="TAC"/>
              <w:spacing w:before="20" w:after="20"/>
              <w:ind w:left="57" w:right="57"/>
            </w:pPr>
          </w:p>
        </w:tc>
        <w:tc>
          <w:tcPr>
            <w:tcW w:w="3231" w:type="dxa"/>
            <w:vAlign w:val="bottom"/>
          </w:tcPr>
          <w:p w14:paraId="412B0961" w14:textId="77777777" w:rsidR="00B777ED" w:rsidRDefault="00B777ED" w:rsidP="00B777ED">
            <w:pPr>
              <w:pStyle w:val="TAC"/>
              <w:spacing w:before="20" w:after="20"/>
              <w:ind w:left="57" w:right="57"/>
            </w:pPr>
          </w:p>
        </w:tc>
        <w:tc>
          <w:tcPr>
            <w:tcW w:w="3879" w:type="dxa"/>
            <w:vAlign w:val="bottom"/>
          </w:tcPr>
          <w:p w14:paraId="2B139F9D" w14:textId="77777777" w:rsidR="00B777ED" w:rsidRDefault="00B777ED" w:rsidP="00B777ED">
            <w:pPr>
              <w:pStyle w:val="TAC"/>
              <w:spacing w:before="20" w:after="20"/>
              <w:ind w:left="57" w:right="57"/>
            </w:pPr>
          </w:p>
        </w:tc>
      </w:tr>
      <w:tr w:rsidR="00B777ED" w14:paraId="0A71B719" w14:textId="77777777">
        <w:trPr>
          <w:trHeight w:val="240"/>
          <w:jc w:val="center"/>
        </w:trPr>
        <w:tc>
          <w:tcPr>
            <w:tcW w:w="2245" w:type="dxa"/>
            <w:vAlign w:val="bottom"/>
          </w:tcPr>
          <w:p w14:paraId="49318AEF" w14:textId="77777777" w:rsidR="00B777ED" w:rsidRDefault="00B777ED" w:rsidP="00B777ED">
            <w:pPr>
              <w:pStyle w:val="TAC"/>
              <w:spacing w:before="20" w:after="20"/>
              <w:ind w:left="57" w:right="57"/>
            </w:pPr>
          </w:p>
        </w:tc>
        <w:tc>
          <w:tcPr>
            <w:tcW w:w="3231" w:type="dxa"/>
            <w:vAlign w:val="bottom"/>
          </w:tcPr>
          <w:p w14:paraId="0CABBD15" w14:textId="77777777" w:rsidR="00B777ED" w:rsidRDefault="00B777ED" w:rsidP="00B777ED">
            <w:pPr>
              <w:pStyle w:val="TAC"/>
              <w:spacing w:before="20" w:after="20"/>
              <w:ind w:left="57" w:right="57"/>
            </w:pPr>
          </w:p>
        </w:tc>
        <w:tc>
          <w:tcPr>
            <w:tcW w:w="3879" w:type="dxa"/>
            <w:vAlign w:val="bottom"/>
          </w:tcPr>
          <w:p w14:paraId="33818255" w14:textId="77777777" w:rsidR="00B777ED" w:rsidRDefault="00B777ED" w:rsidP="00B777ED">
            <w:pPr>
              <w:pStyle w:val="TAC"/>
              <w:spacing w:before="20" w:after="20"/>
              <w:ind w:left="57" w:right="57"/>
            </w:pPr>
          </w:p>
        </w:tc>
      </w:tr>
      <w:tr w:rsidR="00B777ED" w14:paraId="4A5A04B8" w14:textId="77777777">
        <w:trPr>
          <w:trHeight w:val="240"/>
          <w:jc w:val="center"/>
        </w:trPr>
        <w:tc>
          <w:tcPr>
            <w:tcW w:w="2245" w:type="dxa"/>
            <w:vAlign w:val="bottom"/>
          </w:tcPr>
          <w:p w14:paraId="4789E0BF" w14:textId="77777777" w:rsidR="00B777ED" w:rsidRDefault="00B777ED" w:rsidP="00B777ED">
            <w:pPr>
              <w:pStyle w:val="TAC"/>
              <w:spacing w:before="20" w:after="20"/>
              <w:ind w:left="57" w:right="57"/>
            </w:pPr>
          </w:p>
        </w:tc>
        <w:tc>
          <w:tcPr>
            <w:tcW w:w="3231" w:type="dxa"/>
            <w:vAlign w:val="bottom"/>
          </w:tcPr>
          <w:p w14:paraId="0F7FCEBD" w14:textId="77777777" w:rsidR="00B777ED" w:rsidRDefault="00B777ED" w:rsidP="00B777ED">
            <w:pPr>
              <w:pStyle w:val="TAC"/>
              <w:spacing w:before="20" w:after="20"/>
              <w:ind w:left="57" w:right="57"/>
            </w:pPr>
          </w:p>
        </w:tc>
        <w:tc>
          <w:tcPr>
            <w:tcW w:w="3879" w:type="dxa"/>
            <w:vAlign w:val="bottom"/>
          </w:tcPr>
          <w:p w14:paraId="352AE9D9" w14:textId="77777777" w:rsidR="00B777ED" w:rsidRDefault="00B777ED" w:rsidP="00B777ED">
            <w:pPr>
              <w:pStyle w:val="TAC"/>
              <w:spacing w:before="20" w:after="20"/>
              <w:ind w:left="57" w:right="57"/>
            </w:pPr>
          </w:p>
        </w:tc>
      </w:tr>
      <w:tr w:rsidR="00B777ED" w14:paraId="539A2928" w14:textId="77777777">
        <w:trPr>
          <w:trHeight w:val="240"/>
          <w:jc w:val="center"/>
        </w:trPr>
        <w:tc>
          <w:tcPr>
            <w:tcW w:w="2245" w:type="dxa"/>
            <w:vAlign w:val="bottom"/>
          </w:tcPr>
          <w:p w14:paraId="7A73ED58" w14:textId="77777777" w:rsidR="00B777ED" w:rsidRDefault="00B777ED" w:rsidP="00B777ED">
            <w:pPr>
              <w:pStyle w:val="TAC"/>
              <w:spacing w:before="20" w:after="20"/>
              <w:ind w:left="57" w:right="57"/>
            </w:pPr>
          </w:p>
        </w:tc>
        <w:tc>
          <w:tcPr>
            <w:tcW w:w="3231" w:type="dxa"/>
            <w:vAlign w:val="bottom"/>
          </w:tcPr>
          <w:p w14:paraId="4C653564" w14:textId="77777777" w:rsidR="00B777ED" w:rsidRDefault="00B777ED" w:rsidP="00B777ED">
            <w:pPr>
              <w:pStyle w:val="TAC"/>
              <w:spacing w:before="20" w:after="20"/>
              <w:ind w:left="57" w:right="57"/>
            </w:pPr>
          </w:p>
        </w:tc>
        <w:tc>
          <w:tcPr>
            <w:tcW w:w="3879" w:type="dxa"/>
            <w:vAlign w:val="bottom"/>
          </w:tcPr>
          <w:p w14:paraId="61BE10DF" w14:textId="77777777" w:rsidR="00B777ED" w:rsidRDefault="00B777ED" w:rsidP="00B777ED">
            <w:pPr>
              <w:pStyle w:val="TAC"/>
              <w:spacing w:before="20" w:after="20"/>
              <w:ind w:left="57" w:right="57"/>
            </w:pPr>
          </w:p>
        </w:tc>
      </w:tr>
      <w:tr w:rsidR="00B777ED" w14:paraId="5C0707AC" w14:textId="77777777">
        <w:trPr>
          <w:trHeight w:val="240"/>
          <w:jc w:val="center"/>
        </w:trPr>
        <w:tc>
          <w:tcPr>
            <w:tcW w:w="2245" w:type="dxa"/>
            <w:vAlign w:val="bottom"/>
          </w:tcPr>
          <w:p w14:paraId="5C29BDD2" w14:textId="77777777" w:rsidR="00B777ED" w:rsidRDefault="00B777ED" w:rsidP="00B777ED">
            <w:pPr>
              <w:pStyle w:val="TAC"/>
              <w:spacing w:before="20" w:after="20"/>
              <w:ind w:left="57" w:right="57"/>
            </w:pPr>
          </w:p>
        </w:tc>
        <w:tc>
          <w:tcPr>
            <w:tcW w:w="3231" w:type="dxa"/>
            <w:vAlign w:val="bottom"/>
          </w:tcPr>
          <w:p w14:paraId="4863F668" w14:textId="77777777" w:rsidR="00B777ED" w:rsidRDefault="00B777ED" w:rsidP="00B777ED">
            <w:pPr>
              <w:pStyle w:val="TAC"/>
              <w:spacing w:before="20" w:after="20"/>
              <w:ind w:left="57" w:right="57"/>
            </w:pPr>
          </w:p>
        </w:tc>
        <w:tc>
          <w:tcPr>
            <w:tcW w:w="3879" w:type="dxa"/>
            <w:vAlign w:val="bottom"/>
          </w:tcPr>
          <w:p w14:paraId="3DF0DACF" w14:textId="77777777" w:rsidR="00B777ED" w:rsidRDefault="00B777ED" w:rsidP="00B777ED">
            <w:pPr>
              <w:pStyle w:val="TAC"/>
              <w:spacing w:before="20" w:after="20"/>
              <w:ind w:left="57" w:right="57"/>
            </w:pPr>
          </w:p>
        </w:tc>
      </w:tr>
    </w:tbl>
    <w:p w14:paraId="14BE2E79" w14:textId="77777777" w:rsidR="00B20B0A" w:rsidRDefault="00B20B0A"/>
    <w:p w14:paraId="5F099B64" w14:textId="77777777" w:rsidR="00B20B0A" w:rsidRDefault="00B20B0A">
      <w:pPr>
        <w:pStyle w:val="NormalWeb"/>
        <w:spacing w:before="0" w:beforeAutospacing="0" w:after="0" w:afterAutospacing="0" w:line="240" w:lineRule="auto"/>
        <w:ind w:left="1620"/>
      </w:pPr>
    </w:p>
    <w:p w14:paraId="0E9B3774" w14:textId="77777777" w:rsidR="00B20B0A" w:rsidRDefault="00BC6961">
      <w:pPr>
        <w:pStyle w:val="Heading1"/>
      </w:pPr>
      <w:r>
        <w:t>2</w:t>
      </w:r>
      <w:r>
        <w:tab/>
        <w:t>Discussion</w:t>
      </w:r>
    </w:p>
    <w:p w14:paraId="73AB14BC" w14:textId="77777777" w:rsidR="00B20B0A" w:rsidRDefault="00BC6961">
      <w:pPr>
        <w:pStyle w:val="Heading2"/>
      </w:pPr>
      <w:r>
        <w:t>2.1</w:t>
      </w:r>
      <w:r>
        <w:tab/>
        <w:t>Dummifying capabilities related to intra frequency multi UL transmission</w:t>
      </w:r>
    </w:p>
    <w:p w14:paraId="054767F6" w14:textId="77777777" w:rsidR="00B20B0A" w:rsidRDefault="00EC5B42">
      <w:pPr>
        <w:pStyle w:val="Doc-title"/>
      </w:pPr>
      <w:hyperlink r:id="rId2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1F6BFEFE" w14:textId="77777777" w:rsidR="00B20B0A" w:rsidRDefault="00EC5B42">
      <w:pPr>
        <w:pStyle w:val="Doc-title"/>
      </w:pPr>
      <w:hyperlink r:id="rId2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0D2219B6" w14:textId="77777777" w:rsidR="00B20B0A" w:rsidRDefault="00EC5B42">
      <w:pPr>
        <w:pStyle w:val="Doc-title"/>
      </w:pPr>
      <w:hyperlink r:id="rId2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704120DF" w14:textId="77777777" w:rsidR="00B20B0A" w:rsidRDefault="00EC5B42">
      <w:pPr>
        <w:pStyle w:val="Doc-title"/>
      </w:pPr>
      <w:hyperlink r:id="rId2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0D970F57" w14:textId="77777777" w:rsidR="00B20B0A" w:rsidRDefault="00EC5B42">
      <w:pPr>
        <w:pStyle w:val="Doc-title"/>
      </w:pPr>
      <w:hyperlink r:id="rId2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dummifying of </w:t>
      </w:r>
      <w:r>
        <w:rPr>
          <w:rFonts w:ascii="Arial" w:hAnsi="Arial" w:cs="Arial"/>
          <w:b/>
          <w:bCs/>
          <w:i/>
          <w:iCs/>
        </w:rPr>
        <w:t>intraFreqMultiUL-TransmissionDAPS</w:t>
      </w:r>
      <w:r>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intraFreqDynamicPowerSharingDAPS.</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If there is no dual UL transmission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r>
              <w:rPr>
                <w:rFonts w:ascii="Arial" w:hAnsi="Arial" w:cs="Arial"/>
                <w:lang w:val="en-US" w:eastAsia="zh-CN"/>
              </w:rPr>
              <w:t>Futurewei</w:t>
            </w:r>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dummify </w:t>
            </w:r>
            <w:r>
              <w:rPr>
                <w:rFonts w:ascii="Arial" w:hAnsi="Arial" w:cs="Arial"/>
                <w:lang w:val="en-US"/>
              </w:rPr>
              <w:t>intraFreqMultiUl-TransmissionDAPS.</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0650D80A" w:rsidR="00B20B0A" w:rsidRPr="00AE4FCC" w:rsidRDefault="00AE4FCC">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830" w:type="dxa"/>
            <w:vAlign w:val="center"/>
          </w:tcPr>
          <w:p w14:paraId="49F64BCB" w14:textId="3AC6FA0B" w:rsidR="00B20B0A" w:rsidRDefault="00FC44B0">
            <w:pPr>
              <w:spacing w:after="0"/>
              <w:rPr>
                <w:rFonts w:ascii="Arial" w:eastAsia="Malgun Gothic" w:hAnsi="Arial" w:cs="Arial"/>
                <w:lang w:val="en-US" w:eastAsia="zh-CN"/>
              </w:rPr>
            </w:pPr>
            <w:r>
              <w:rPr>
                <w:rFonts w:ascii="Arial" w:hAnsi="Arial" w:cs="Arial"/>
                <w:lang w:val="en-US"/>
              </w:rPr>
              <w:t>Ok to dummify intraFreqMultiUl-TransmissionDAPS</w:t>
            </w:r>
            <w:r>
              <w:rPr>
                <w:rFonts w:ascii="Arial" w:hAnsi="Arial" w:cs="Arial" w:hint="eastAsia"/>
                <w:lang w:val="en-US" w:eastAsia="zh-CN"/>
              </w:rPr>
              <w:t>.</w:t>
            </w:r>
            <w:r>
              <w:rPr>
                <w:rFonts w:ascii="Arial" w:hAnsi="Arial" w:cs="Arial"/>
                <w:lang w:val="en-US" w:eastAsia="zh-CN"/>
              </w:rPr>
              <w:t xml:space="preserve"> Wait for RAN1’s input on other capabilities. </w:t>
            </w:r>
          </w:p>
        </w:tc>
      </w:tr>
      <w:tr w:rsidR="00B777ED" w14:paraId="2C7BB667" w14:textId="77777777">
        <w:tc>
          <w:tcPr>
            <w:tcW w:w="1345" w:type="dxa"/>
            <w:vAlign w:val="center"/>
          </w:tcPr>
          <w:p w14:paraId="43F2F37D" w14:textId="517BEFBC"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5830" w:type="dxa"/>
            <w:vAlign w:val="center"/>
          </w:tcPr>
          <w:p w14:paraId="5A73EDEE" w14:textId="1AA8E906" w:rsidR="00B777ED" w:rsidRDefault="00B777ED" w:rsidP="00B777ED">
            <w:pPr>
              <w:spacing w:after="0"/>
              <w:rPr>
                <w:rFonts w:ascii="Arial" w:hAnsi="Arial" w:cs="Arial"/>
                <w:lang w:val="en-US" w:eastAsia="zh-CN"/>
              </w:rPr>
            </w:pPr>
            <w:r>
              <w:rPr>
                <w:rFonts w:ascii="Arial" w:eastAsia="Malgun Gothic" w:hAnsi="Arial" w:cs="Arial"/>
                <w:lang w:val="en-US" w:eastAsia="ko-KR"/>
              </w:rPr>
              <w:t xml:space="preserve">Agree with Ericsson that if no </w:t>
            </w:r>
            <w:r w:rsidRPr="008D5624">
              <w:rPr>
                <w:rFonts w:ascii="Arial" w:eastAsia="Malgun Gothic" w:hAnsi="Arial" w:cs="Arial"/>
                <w:lang w:val="en-US" w:eastAsia="ko-KR"/>
              </w:rPr>
              <w:t xml:space="preserve">dual UL transmission </w:t>
            </w:r>
            <w:r>
              <w:rPr>
                <w:rFonts w:ascii="Arial" w:eastAsia="Malgun Gothic" w:hAnsi="Arial" w:cs="Arial"/>
                <w:lang w:val="en-US" w:eastAsia="ko-KR"/>
              </w:rPr>
              <w:t xml:space="preserve">is possible, </w:t>
            </w:r>
            <w:r w:rsidRPr="008D5624">
              <w:rPr>
                <w:rFonts w:ascii="Arial" w:eastAsia="Malgun Gothic" w:hAnsi="Arial" w:cs="Arial"/>
                <w:lang w:val="en-US" w:eastAsia="ko-KR"/>
              </w:rPr>
              <w:t>there should be no power sharing</w:t>
            </w:r>
            <w:r>
              <w:rPr>
                <w:rFonts w:ascii="Arial" w:eastAsia="Malgun Gothic" w:hAnsi="Arial" w:cs="Arial"/>
                <w:lang w:val="en-US" w:eastAsia="ko-KR"/>
              </w:rPr>
              <w:t>. This is why we proposed to remove another three capabilities (see Intel’s comment) in R2-2009783. Our understanding is that these power sharing capabilities in RAN1 feature table do not apply to intra-frequent case. We can further confirm with RAN1.</w:t>
            </w:r>
          </w:p>
        </w:tc>
      </w:tr>
      <w:tr w:rsidR="00B777ED" w14:paraId="5ACF6A08" w14:textId="77777777">
        <w:tc>
          <w:tcPr>
            <w:tcW w:w="1345" w:type="dxa"/>
            <w:vAlign w:val="center"/>
          </w:tcPr>
          <w:p w14:paraId="21115953" w14:textId="43BA51D5" w:rsidR="00B777ED" w:rsidRDefault="00CF7FD0" w:rsidP="00B777ED">
            <w:pPr>
              <w:spacing w:after="0"/>
              <w:rPr>
                <w:rFonts w:ascii="Arial" w:hAnsi="Arial" w:cs="Arial" w:hint="eastAsia"/>
                <w:lang w:val="en-US" w:eastAsia="zh-CN"/>
              </w:rPr>
            </w:pPr>
            <w:r>
              <w:rPr>
                <w:rFonts w:ascii="Arial" w:hAnsi="Arial" w:cs="Arial"/>
                <w:lang w:val="en-US" w:eastAsia="zh-CN"/>
              </w:rPr>
              <w:t>Apple</w:t>
            </w:r>
          </w:p>
        </w:tc>
        <w:tc>
          <w:tcPr>
            <w:tcW w:w="5830" w:type="dxa"/>
            <w:vAlign w:val="center"/>
          </w:tcPr>
          <w:p w14:paraId="2E2AA0E6" w14:textId="530F0DA0" w:rsidR="00B777ED" w:rsidRDefault="00CF7FD0" w:rsidP="00B777ED">
            <w:pPr>
              <w:spacing w:after="0"/>
              <w:rPr>
                <w:rFonts w:ascii="Arial" w:hAnsi="Arial" w:cs="Arial"/>
                <w:lang w:val="en-US" w:eastAsia="zh-CN"/>
              </w:rPr>
            </w:pPr>
            <w:r>
              <w:rPr>
                <w:rFonts w:ascii="Arial" w:hAnsi="Arial" w:cs="Arial"/>
                <w:lang w:val="en-US" w:eastAsia="zh-CN"/>
              </w:rPr>
              <w:t xml:space="preserve">Agree with Ericsson that no dual UL transmission means no need to have power sharing. So we </w:t>
            </w:r>
            <w:r w:rsidR="00644E77">
              <w:rPr>
                <w:rFonts w:ascii="Arial" w:hAnsi="Arial" w:cs="Arial"/>
                <w:lang w:val="en-US" w:eastAsia="zh-CN"/>
              </w:rPr>
              <w:t xml:space="preserve">need to dummify all the following capabilities. </w:t>
            </w:r>
          </w:p>
          <w:p w14:paraId="038AA5C5" w14:textId="77777777" w:rsidR="00D51F8E" w:rsidRDefault="00D51F8E" w:rsidP="00B777ED">
            <w:pPr>
              <w:spacing w:after="0"/>
              <w:rPr>
                <w:rFonts w:ascii="Arial" w:hAnsi="Arial" w:cs="Arial"/>
                <w:lang w:val="en-US" w:eastAsia="zh-CN"/>
              </w:rPr>
            </w:pPr>
          </w:p>
          <w:p w14:paraId="346B5539"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intraFreqMultiUL-TransmissionDAPS;</w:t>
            </w:r>
          </w:p>
          <w:p w14:paraId="14B131FE"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intraFreqSemiStaticPowerSharingDAPS-Mode1;</w:t>
            </w:r>
          </w:p>
          <w:p w14:paraId="6CD79F48"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intraFreqSemiStaticPowerSharingDAPS-Mode2;</w:t>
            </w:r>
          </w:p>
          <w:p w14:paraId="27068E56"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intraFreqDynamicPowerSharingDAPS.</w:t>
            </w:r>
          </w:p>
          <w:p w14:paraId="319C78B4" w14:textId="24C82B1C" w:rsidR="00CF7FD0" w:rsidRDefault="00CF7FD0" w:rsidP="00B777ED">
            <w:pPr>
              <w:spacing w:after="0"/>
              <w:rPr>
                <w:rFonts w:ascii="Arial" w:hAnsi="Arial" w:cs="Arial"/>
                <w:lang w:val="en-US" w:eastAsia="zh-CN"/>
              </w:rPr>
            </w:pPr>
          </w:p>
        </w:tc>
      </w:tr>
      <w:tr w:rsidR="00B777ED" w14:paraId="18DC6883" w14:textId="77777777">
        <w:tc>
          <w:tcPr>
            <w:tcW w:w="1345" w:type="dxa"/>
            <w:vAlign w:val="center"/>
          </w:tcPr>
          <w:p w14:paraId="62238A2C" w14:textId="77777777" w:rsidR="00B777ED" w:rsidRDefault="00B777ED" w:rsidP="00B777ED">
            <w:pPr>
              <w:spacing w:after="0"/>
              <w:rPr>
                <w:rFonts w:ascii="Arial" w:eastAsia="PMingLiU" w:hAnsi="Arial" w:cs="Arial"/>
                <w:lang w:val="en-US" w:eastAsia="zh-TW"/>
              </w:rPr>
            </w:pPr>
          </w:p>
        </w:tc>
        <w:tc>
          <w:tcPr>
            <w:tcW w:w="5830" w:type="dxa"/>
            <w:vAlign w:val="center"/>
          </w:tcPr>
          <w:p w14:paraId="0878AEF3" w14:textId="77777777" w:rsidR="00B777ED" w:rsidRDefault="00B777ED" w:rsidP="00B777ED">
            <w:pPr>
              <w:spacing w:after="0"/>
              <w:rPr>
                <w:rFonts w:ascii="Arial" w:eastAsia="PMingLiU" w:hAnsi="Arial" w:cs="Arial"/>
                <w:lang w:val="en-US" w:eastAsia="zh-TW"/>
              </w:rPr>
            </w:pPr>
          </w:p>
        </w:tc>
      </w:tr>
    </w:tbl>
    <w:p w14:paraId="5AA220F6" w14:textId="77777777" w:rsidR="00B20B0A" w:rsidRDefault="00B20B0A">
      <w:pPr>
        <w:rPr>
          <w:rFonts w:ascii="Arial" w:hAnsi="Arial" w:cs="Arial"/>
          <w:lang w:val="en-US"/>
        </w:rPr>
      </w:pPr>
    </w:p>
    <w:p w14:paraId="18D76020" w14:textId="77777777" w:rsidR="00B20B0A" w:rsidRDefault="00BC6961">
      <w:pPr>
        <w:rPr>
          <w:rFonts w:ascii="Arial" w:hAnsi="Arial" w:cs="Arial"/>
          <w:lang w:val="en-US"/>
        </w:rPr>
      </w:pPr>
      <w:r>
        <w:rPr>
          <w:rFonts w:ascii="Arial" w:hAnsi="Arial" w:cs="Arial"/>
          <w:b/>
          <w:bCs/>
          <w:lang w:val="en-US"/>
        </w:rPr>
        <w:lastRenderedPageBreak/>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Heading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EC5B42">
      <w:pPr>
        <w:pStyle w:val="Doc-title"/>
        <w:rPr>
          <w:rFonts w:cs="Arial"/>
          <w:szCs w:val="20"/>
        </w:rPr>
      </w:pPr>
      <w:hyperlink r:id="rId29" w:history="1">
        <w:r w:rsidR="00BC6961">
          <w:rPr>
            <w:rStyle w:val="Hyperlink"/>
            <w:rFonts w:cs="Arial"/>
            <w:szCs w:val="20"/>
          </w:rPr>
          <w:t>R2-2101710</w:t>
        </w:r>
      </w:hyperlink>
      <w:r w:rsidR="00BC6961">
        <w:rPr>
          <w:rFonts w:cs="Arial"/>
          <w:szCs w:val="20"/>
        </w:rPr>
        <w:tab/>
        <w:t>Understanding of DAPS in BWC-A band</w:t>
      </w:r>
      <w:r w:rsidR="00BC6961">
        <w:rPr>
          <w:rFonts w:cs="Arial"/>
          <w:szCs w:val="20"/>
        </w:rPr>
        <w:tab/>
        <w:t>Huawei, HiSilicon</w:t>
      </w:r>
      <w:r w:rsidR="00BC6961">
        <w:rPr>
          <w:rFonts w:cs="Arial"/>
          <w:szCs w:val="20"/>
        </w:rPr>
        <w:tab/>
        <w:t>discussion</w:t>
      </w:r>
      <w:r w:rsidR="00BC6961">
        <w:rPr>
          <w:rFonts w:cs="Arial"/>
          <w:szCs w:val="20"/>
        </w:rPr>
        <w:tab/>
        <w:t>Rel-16</w:t>
      </w:r>
      <w:r w:rsidR="00BC6961">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Observation 1: UE can include two or more FSperCCs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Observation 3: for BWC-A band, UE can indicate intra and inter freq DAPS UE capabilities in different BCs to enable different featuresets for these two cases, e.g. UE indicates intra-freq DAPS UE capability in a single-band BC, and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30" w:history="1">
        <w:r>
          <w:rPr>
            <w:rStyle w:val="Hyperlink"/>
            <w:rFonts w:ascii="Arial" w:hAnsi="Arial" w:cs="Arial"/>
          </w:rPr>
          <w:t>R2-2101710</w:t>
        </w:r>
      </w:hyperlink>
      <w:r>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About O3, we think there is a point we would like to clarify. It is our understanding from the network perspective that  When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is,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 xml:space="preserve">The observations above are based on current specification. And no further spec impact is foreseen. And our understanding is that UE can indicate intra-freq DAPS UE </w:t>
            </w:r>
            <w:r>
              <w:rPr>
                <w:rFonts w:ascii="Arial" w:hAnsi="Arial" w:cs="Arial"/>
                <w:lang w:val="en-US" w:eastAsia="zh-CN"/>
              </w:rPr>
              <w:lastRenderedPageBreak/>
              <w:t>capability in a band combination with a single BWC-A band including more than one FSperCCs.</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lastRenderedPageBreak/>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r>
              <w:rPr>
                <w:rFonts w:ascii="Arial" w:hAnsi="Arial" w:cs="Arial"/>
                <w:lang w:val="en-US" w:eastAsia="zh-CN"/>
              </w:rPr>
              <w:t>Futurewei</w:t>
            </w:r>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 xml:space="preserve">Support the observations </w:t>
            </w:r>
            <w:r w:rsidR="00F9104F">
              <w:rPr>
                <w:rFonts w:ascii="Arial" w:hAnsi="Arial" w:cs="Arial"/>
              </w:rPr>
              <w:t>listed above.</w:t>
            </w:r>
          </w:p>
        </w:tc>
      </w:tr>
      <w:tr w:rsidR="00B20B0A" w14:paraId="0DBE5220" w14:textId="77777777">
        <w:tc>
          <w:tcPr>
            <w:tcW w:w="3397" w:type="dxa"/>
            <w:vAlign w:val="center"/>
          </w:tcPr>
          <w:p w14:paraId="122AF984" w14:textId="52449044" w:rsidR="00B20B0A" w:rsidRDefault="00EA6251">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508" w:type="dxa"/>
            <w:vAlign w:val="center"/>
          </w:tcPr>
          <w:p w14:paraId="15B2F71A" w14:textId="61B69D90" w:rsidR="00B20B0A" w:rsidRDefault="00C766A9">
            <w:pPr>
              <w:spacing w:after="0"/>
              <w:rPr>
                <w:rFonts w:ascii="Arial" w:hAnsi="Arial" w:cs="Arial"/>
                <w:lang w:val="en-US" w:eastAsia="zh-CN"/>
              </w:rPr>
            </w:pPr>
            <w:r>
              <w:rPr>
                <w:rFonts w:ascii="Arial" w:hAnsi="Arial" w:cs="Arial" w:hint="eastAsia"/>
                <w:lang w:val="en-US" w:eastAsia="zh-CN"/>
              </w:rPr>
              <w:t>Agree with the observations.</w:t>
            </w:r>
          </w:p>
        </w:tc>
      </w:tr>
      <w:tr w:rsidR="00B777ED" w14:paraId="38D1BA58" w14:textId="77777777">
        <w:tc>
          <w:tcPr>
            <w:tcW w:w="3397" w:type="dxa"/>
            <w:vAlign w:val="center"/>
          </w:tcPr>
          <w:p w14:paraId="59615982" w14:textId="0126D386" w:rsidR="00B777ED" w:rsidRDefault="00B777ED" w:rsidP="00B777ED">
            <w:pPr>
              <w:spacing w:after="0"/>
              <w:rPr>
                <w:rFonts w:ascii="Arial" w:eastAsia="Malgun Gothic" w:hAnsi="Arial" w:cs="Arial"/>
                <w:lang w:val="en-US" w:eastAsia="ko-KR"/>
              </w:rPr>
            </w:pPr>
            <w:r>
              <w:rPr>
                <w:rFonts w:ascii="Arial" w:hAnsi="Arial" w:cs="Arial"/>
                <w:lang w:val="en-US" w:eastAsia="zh-CN"/>
              </w:rPr>
              <w:t>MediaTek</w:t>
            </w:r>
          </w:p>
        </w:tc>
        <w:tc>
          <w:tcPr>
            <w:tcW w:w="5508" w:type="dxa"/>
            <w:vAlign w:val="center"/>
          </w:tcPr>
          <w:p w14:paraId="498D7BD1" w14:textId="77777777" w:rsidR="00B777ED" w:rsidRDefault="00B777ED" w:rsidP="00B777ED">
            <w:pPr>
              <w:spacing w:after="0"/>
              <w:rPr>
                <w:rFonts w:ascii="Arial" w:hAnsi="Arial" w:cs="Arial"/>
                <w:lang w:val="en-US" w:eastAsia="zh-CN"/>
              </w:rPr>
            </w:pPr>
            <w:r>
              <w:rPr>
                <w:rFonts w:ascii="Arial" w:hAnsi="Arial" w:cs="Arial"/>
                <w:lang w:val="en-US" w:eastAsia="zh-CN"/>
              </w:rPr>
              <w:t>Agree with the observation.</w:t>
            </w:r>
          </w:p>
          <w:p w14:paraId="53D3ED59" w14:textId="77777777" w:rsidR="00B777ED" w:rsidRDefault="00B777ED" w:rsidP="00B777ED">
            <w:pPr>
              <w:pStyle w:val="ListParagraph"/>
              <w:numPr>
                <w:ilvl w:val="0"/>
                <w:numId w:val="4"/>
              </w:numPr>
              <w:spacing w:after="0"/>
              <w:rPr>
                <w:rFonts w:ascii="Arial" w:hAnsi="Arial" w:cs="Arial"/>
                <w:lang w:val="en-US" w:eastAsia="zh-CN"/>
              </w:rPr>
            </w:pPr>
            <w:r w:rsidRPr="00652271">
              <w:rPr>
                <w:rFonts w:ascii="Arial" w:hAnsi="Arial" w:cs="Arial"/>
                <w:lang w:val="en-US" w:eastAsia="zh-CN"/>
              </w:rPr>
              <w:t>In our understanding, current spec allows UE to two or more FSperCCs in BWC-A band, one for source and another for target in intra-frequency DAPS.</w:t>
            </w:r>
          </w:p>
          <w:p w14:paraId="04454E45" w14:textId="77777777" w:rsidR="00B777ED" w:rsidRDefault="00B777ED" w:rsidP="00B777ED">
            <w:pPr>
              <w:pStyle w:val="ListParagraph"/>
              <w:numPr>
                <w:ilvl w:val="0"/>
                <w:numId w:val="4"/>
              </w:numPr>
              <w:spacing w:after="0"/>
              <w:rPr>
                <w:rFonts w:ascii="Arial" w:hAnsi="Arial" w:cs="Arial"/>
                <w:lang w:val="en-US" w:eastAsia="zh-CN"/>
              </w:rPr>
            </w:pPr>
            <w:r>
              <w:rPr>
                <w:rFonts w:ascii="Arial" w:hAnsi="Arial" w:cs="Arial"/>
                <w:lang w:val="en-US" w:eastAsia="zh-CN"/>
              </w:rPr>
              <w:t>The problem is what network should do if UE supporting intra-frequency DAPS with BWC-A indicates only one FSperCC. We suggest intra-frequency DAPS is not configured in this case. FFS whether we need any related descriptions in our spec.</w:t>
            </w:r>
          </w:p>
          <w:p w14:paraId="06B3BFCC" w14:textId="71D865DC" w:rsidR="00B777ED" w:rsidRDefault="00B777ED" w:rsidP="00B777ED">
            <w:pPr>
              <w:spacing w:after="0"/>
              <w:rPr>
                <w:rFonts w:ascii="Arial" w:eastAsia="Malgun Gothic" w:hAnsi="Arial" w:cs="Arial"/>
                <w:lang w:val="en-US" w:eastAsia="ko-KR"/>
              </w:rPr>
            </w:pPr>
            <w:r>
              <w:rPr>
                <w:rFonts w:ascii="Arial" w:hAnsi="Arial" w:cs="Arial"/>
                <w:lang w:val="en-US" w:eastAsia="zh-CN"/>
              </w:rPr>
              <w:t xml:space="preserve">We do not want to bring back the “BWC-B” restriction. UE should be able to operate intra-frequency DAPS HO with BWC-A band, and this should not be indicated as BWC-B </w:t>
            </w:r>
          </w:p>
        </w:tc>
      </w:tr>
      <w:tr w:rsidR="00B777ED" w14:paraId="4742F696" w14:textId="77777777">
        <w:tc>
          <w:tcPr>
            <w:tcW w:w="3397" w:type="dxa"/>
            <w:vAlign w:val="center"/>
          </w:tcPr>
          <w:p w14:paraId="60E69583" w14:textId="13CC59E5" w:rsidR="00B777ED" w:rsidRDefault="00AD32E4" w:rsidP="00B777ED">
            <w:pPr>
              <w:spacing w:after="0"/>
              <w:rPr>
                <w:rFonts w:ascii="Arial" w:hAnsi="Arial" w:cs="Arial"/>
                <w:lang w:val="en-US" w:eastAsia="zh-CN"/>
              </w:rPr>
            </w:pPr>
            <w:r>
              <w:rPr>
                <w:rFonts w:ascii="Arial" w:hAnsi="Arial" w:cs="Arial"/>
                <w:lang w:val="en-US" w:eastAsia="zh-CN"/>
              </w:rPr>
              <w:t>Apple</w:t>
            </w:r>
          </w:p>
        </w:tc>
        <w:tc>
          <w:tcPr>
            <w:tcW w:w="5508" w:type="dxa"/>
            <w:vAlign w:val="center"/>
          </w:tcPr>
          <w:p w14:paraId="0902B0BD" w14:textId="40F0516F" w:rsidR="00B777ED" w:rsidRDefault="00AD32E4" w:rsidP="00B777ED">
            <w:pPr>
              <w:spacing w:after="0"/>
              <w:rPr>
                <w:rFonts w:ascii="Arial" w:hAnsi="Arial" w:cs="Arial"/>
                <w:lang w:val="en-US" w:eastAsia="zh-CN"/>
              </w:rPr>
            </w:pPr>
            <w:r>
              <w:rPr>
                <w:rFonts w:ascii="Arial" w:hAnsi="Arial" w:cs="Arial"/>
                <w:lang w:val="en-US" w:eastAsia="zh-CN"/>
              </w:rPr>
              <w:t xml:space="preserve">Agree with all the observations. </w:t>
            </w:r>
          </w:p>
        </w:tc>
      </w:tr>
      <w:tr w:rsidR="00B777ED" w14:paraId="216A4394" w14:textId="77777777">
        <w:tc>
          <w:tcPr>
            <w:tcW w:w="3397" w:type="dxa"/>
            <w:vAlign w:val="center"/>
          </w:tcPr>
          <w:p w14:paraId="6EFAAD9C" w14:textId="77777777" w:rsidR="00B777ED" w:rsidRDefault="00B777ED" w:rsidP="00B777ED">
            <w:pPr>
              <w:spacing w:after="0"/>
              <w:rPr>
                <w:rFonts w:ascii="Arial" w:hAnsi="Arial" w:cs="Arial"/>
                <w:lang w:val="en-US" w:eastAsia="zh-CN"/>
              </w:rPr>
            </w:pPr>
          </w:p>
        </w:tc>
        <w:tc>
          <w:tcPr>
            <w:tcW w:w="5508" w:type="dxa"/>
            <w:vAlign w:val="center"/>
          </w:tcPr>
          <w:p w14:paraId="21E320B3" w14:textId="77777777" w:rsidR="00B777ED" w:rsidRDefault="00B777ED" w:rsidP="00B777ED">
            <w:pPr>
              <w:spacing w:after="0"/>
              <w:rPr>
                <w:rFonts w:ascii="Arial" w:hAnsi="Arial" w:cs="Arial"/>
                <w:lang w:val="en-US" w:eastAsia="zh-CN"/>
              </w:rPr>
            </w:pPr>
          </w:p>
        </w:tc>
      </w:tr>
      <w:tr w:rsidR="00B777ED" w14:paraId="335152CB" w14:textId="77777777">
        <w:tc>
          <w:tcPr>
            <w:tcW w:w="3397" w:type="dxa"/>
            <w:vAlign w:val="center"/>
          </w:tcPr>
          <w:p w14:paraId="04AF425C" w14:textId="77777777" w:rsidR="00B777ED" w:rsidRDefault="00B777ED" w:rsidP="00B777ED">
            <w:pPr>
              <w:spacing w:after="0"/>
              <w:rPr>
                <w:rFonts w:ascii="Arial" w:eastAsia="PMingLiU" w:hAnsi="Arial" w:cs="Arial"/>
                <w:lang w:val="en-US" w:eastAsia="zh-TW"/>
              </w:rPr>
            </w:pPr>
          </w:p>
        </w:tc>
        <w:tc>
          <w:tcPr>
            <w:tcW w:w="5508" w:type="dxa"/>
            <w:vAlign w:val="center"/>
          </w:tcPr>
          <w:p w14:paraId="529182BC" w14:textId="77777777" w:rsidR="00B777ED" w:rsidRDefault="00B777ED" w:rsidP="00B777ED">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6893BE21"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06F1D6C7"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06C93B28" w14:textId="77777777" w:rsidR="00B20B0A" w:rsidRDefault="00BC6961">
      <w:pPr>
        <w:pStyle w:val="Heading2"/>
      </w:pPr>
      <w:r>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EC5B42">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 LTE_feMob-Core</w:t>
      </w:r>
    </w:p>
    <w:p w14:paraId="7DCDE5D5" w14:textId="77777777" w:rsidR="00B20B0A" w:rsidRDefault="00EC5B42">
      <w:pPr>
        <w:spacing w:before="60" w:after="0" w:line="240" w:lineRule="auto"/>
        <w:ind w:left="1259" w:hanging="1259"/>
        <w:rPr>
          <w:rFonts w:ascii="Arial" w:eastAsia="MS Mincho" w:hAnsi="Arial" w:cs="Arial"/>
          <w:lang w:eastAsia="en-GB"/>
        </w:rPr>
      </w:pPr>
      <w:hyperlink r:id="rId32"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Huawei, HiSilicon,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w:t>
      </w:r>
    </w:p>
    <w:p w14:paraId="5EF723EC" w14:textId="77777777" w:rsidR="00B20B0A" w:rsidRDefault="00EC5B42">
      <w:pPr>
        <w:spacing w:before="60" w:after="0" w:line="240" w:lineRule="auto"/>
        <w:ind w:left="1259" w:hanging="1259"/>
        <w:rPr>
          <w:rFonts w:ascii="Arial" w:eastAsia="MS Mincho" w:hAnsi="Arial" w:cs="Arial"/>
          <w:lang w:eastAsia="en-GB"/>
        </w:rPr>
      </w:pPr>
      <w:hyperlink r:id="rId33"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4"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14:paraId="34F474A8" w14:textId="77777777" w:rsidR="00B20B0A" w:rsidRDefault="00BC6961">
            <w:pPr>
              <w:rPr>
                <w:rFonts w:ascii="Arial" w:hAnsi="Arial" w:cs="Arial"/>
              </w:rPr>
            </w:pPr>
            <w:r>
              <w:rPr>
                <w:rFonts w:ascii="Arial" w:hAnsi="Arial" w:cs="Arial"/>
              </w:rPr>
              <w:t>Observation 2: The target cannot know the exactly which bandcombination FeatureSetCombinationDAPS the source is using if the same source capability match multiple bandcombination FeatureSetCombinationDAPS.</w:t>
            </w:r>
          </w:p>
          <w:p w14:paraId="212C26E7" w14:textId="77777777" w:rsidR="00B20B0A" w:rsidRDefault="00BC6961">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lastRenderedPageBreak/>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5"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6"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TableGrid"/>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7"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t xml:space="preserve">Set of proposals from </w:t>
            </w:r>
            <w:hyperlink r:id="rId38"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TableGrid"/>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r>
              <w:rPr>
                <w:rFonts w:ascii="Arial" w:hAnsi="Arial" w:cs="Arial"/>
                <w:lang w:val="en-US" w:eastAsia="zh-CN"/>
              </w:rPr>
              <w:t>FeatureSetPerCCEntryIndex ::=       INTEGER (1.. maxNrofServingCells)</w:t>
            </w:r>
          </w:p>
          <w:p w14:paraId="26A73DF9" w14:textId="77777777" w:rsidR="00B20B0A" w:rsidRDefault="00BC6961">
            <w:pPr>
              <w:spacing w:after="0"/>
              <w:rPr>
                <w:rFonts w:ascii="Arial" w:hAnsi="Arial" w:cs="Arial"/>
                <w:lang w:val="en-US" w:eastAsia="zh-CN"/>
              </w:rPr>
            </w:pPr>
            <w:r>
              <w:rPr>
                <w:rFonts w:ascii="Arial" w:hAnsi="Arial" w:cs="Arial"/>
                <w:lang w:val="en-US" w:eastAsia="zh-CN"/>
              </w:rPr>
              <w:t>The index of per CC seems restricted from 1..32? whereas the list of CC's could have upto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lastRenderedPageBreak/>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r>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r>
              <w:t xml:space="preserve">maxNrofServingCells                     </w:t>
            </w:r>
            <w:r>
              <w:rPr>
                <w:color w:val="993366"/>
              </w:rPr>
              <w:t>INTEGER</w:t>
            </w:r>
            <w:r>
              <w:t xml:space="preserve"> ::=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o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We also think option 1 would work but slightly prefer option 2 to help the target know which BC/FSpCC can be used more efficiently. 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We are proponent of option 2. The problem with option 1 is that there are capabilities in FSpCC that are not reflected in the source RRC reconfiguration, for example maximum modulation order and maximum number of MIMO layers. This means that for intra-frequency DAPS handover and intra-band inter-frequency handover the target may not be able to determine which FSpCC the source has selected and hence which FSpCC that is left for the target to select. Signaling the selected band etc removes all these ambiguities..</w:t>
            </w:r>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r>
              <w:rPr>
                <w:rFonts w:ascii="Arial" w:hAnsi="Arial" w:cs="Arial"/>
                <w:lang w:val="en-US" w:eastAsia="zh-CN"/>
              </w:rPr>
              <w:t>Futurewei</w:t>
            </w:r>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6103EE4D" w:rsidR="00B20B0A" w:rsidRPr="00C766A9" w:rsidRDefault="00C766A9">
            <w:pPr>
              <w:spacing w:after="0"/>
              <w:rPr>
                <w:rFonts w:ascii="Arial" w:hAnsi="Arial" w:cs="Arial"/>
                <w:lang w:val="en-US" w:eastAsia="zh-CN"/>
              </w:rPr>
            </w:pPr>
            <w:r>
              <w:rPr>
                <w:rFonts w:ascii="Arial" w:hAnsi="Arial" w:cs="Arial"/>
                <w:lang w:val="en-US" w:eastAsia="zh-CN"/>
              </w:rPr>
              <w:t>OPPO</w:t>
            </w:r>
          </w:p>
        </w:tc>
        <w:tc>
          <w:tcPr>
            <w:tcW w:w="6358" w:type="dxa"/>
            <w:vAlign w:val="center"/>
          </w:tcPr>
          <w:p w14:paraId="53A647A2" w14:textId="60A9489D" w:rsidR="00B20B0A" w:rsidRPr="00C766A9" w:rsidRDefault="00B06763">
            <w:pPr>
              <w:spacing w:after="0"/>
              <w:rPr>
                <w:rFonts w:ascii="Arial" w:hAnsi="Arial" w:cs="Arial"/>
                <w:lang w:val="en-US" w:eastAsia="zh-CN"/>
              </w:rPr>
            </w:pPr>
            <w:r>
              <w:rPr>
                <w:rFonts w:ascii="Arial" w:hAnsi="Arial" w:cs="Arial"/>
                <w:lang w:val="en-US" w:eastAsia="zh-CN"/>
              </w:rPr>
              <w:t>We think o</w:t>
            </w:r>
            <w:r w:rsidR="00C766A9">
              <w:rPr>
                <w:rFonts w:ascii="Arial" w:hAnsi="Arial" w:cs="Arial"/>
                <w:lang w:val="en-US" w:eastAsia="zh-CN"/>
              </w:rPr>
              <w:t>ption 1</w:t>
            </w:r>
            <w:r>
              <w:rPr>
                <w:rFonts w:ascii="Arial" w:hAnsi="Arial" w:cs="Arial"/>
                <w:lang w:val="en-US" w:eastAsia="zh-CN"/>
              </w:rPr>
              <w:t xml:space="preserve"> can work although it is not optimal</w:t>
            </w:r>
            <w:r w:rsidR="00C766A9">
              <w:rPr>
                <w:rFonts w:ascii="Arial" w:hAnsi="Arial" w:cs="Arial"/>
                <w:lang w:val="en-US" w:eastAsia="zh-CN"/>
              </w:rPr>
              <w:t>.</w:t>
            </w:r>
            <w:r>
              <w:rPr>
                <w:rFonts w:ascii="Arial" w:hAnsi="Arial" w:cs="Arial"/>
                <w:lang w:val="en-US" w:eastAsia="zh-CN"/>
              </w:rPr>
              <w:t xml:space="preserve"> DAPS HO is short, it is ok if UE capabilities are not fully utilized during</w:t>
            </w:r>
            <w:r w:rsidR="006F21E2">
              <w:rPr>
                <w:rFonts w:ascii="Arial" w:hAnsi="Arial" w:cs="Arial"/>
                <w:lang w:val="en-US" w:eastAsia="zh-CN"/>
              </w:rPr>
              <w:t xml:space="preserve"> handover. We prefer not to optimize after Rel-16 freeze.</w:t>
            </w:r>
          </w:p>
        </w:tc>
      </w:tr>
      <w:tr w:rsidR="00B777ED" w14:paraId="79E01ACF" w14:textId="77777777">
        <w:tc>
          <w:tcPr>
            <w:tcW w:w="2547" w:type="dxa"/>
            <w:vAlign w:val="center"/>
          </w:tcPr>
          <w:p w14:paraId="632EB90A" w14:textId="16009691"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6358" w:type="dxa"/>
            <w:vAlign w:val="center"/>
          </w:tcPr>
          <w:p w14:paraId="127DA999" w14:textId="2F9CE5C9" w:rsidR="00B777ED" w:rsidRDefault="00B777ED" w:rsidP="00B777ED">
            <w:pPr>
              <w:spacing w:after="0"/>
              <w:rPr>
                <w:rFonts w:ascii="Arial" w:hAnsi="Arial" w:cs="Arial"/>
                <w:lang w:val="en-US" w:eastAsia="zh-CN"/>
              </w:rPr>
            </w:pPr>
            <w:r>
              <w:rPr>
                <w:rFonts w:ascii="Arial" w:eastAsia="Malgun Gothic" w:hAnsi="Arial" w:cs="Arial"/>
                <w:lang w:val="en-US" w:eastAsia="ko-KR"/>
              </w:rPr>
              <w:t>Although this has no UE impact, we support Option 2 if any network vendors see potential problems that need to be resolved with inter-node message.</w:t>
            </w:r>
          </w:p>
        </w:tc>
      </w:tr>
      <w:tr w:rsidR="00B777ED" w14:paraId="003BB9EF" w14:textId="77777777">
        <w:tc>
          <w:tcPr>
            <w:tcW w:w="2547" w:type="dxa"/>
            <w:vAlign w:val="center"/>
          </w:tcPr>
          <w:p w14:paraId="25717B4D" w14:textId="0219B155" w:rsidR="00B777ED" w:rsidRDefault="00B77640" w:rsidP="00B777ED">
            <w:pPr>
              <w:spacing w:after="0"/>
              <w:rPr>
                <w:rFonts w:ascii="Arial" w:hAnsi="Arial" w:cs="Arial"/>
                <w:lang w:val="en-US" w:eastAsia="zh-CN"/>
              </w:rPr>
            </w:pPr>
            <w:r>
              <w:rPr>
                <w:rFonts w:ascii="Arial" w:hAnsi="Arial" w:cs="Arial"/>
                <w:lang w:val="en-US" w:eastAsia="zh-CN"/>
              </w:rPr>
              <w:t>Apple</w:t>
            </w:r>
          </w:p>
        </w:tc>
        <w:tc>
          <w:tcPr>
            <w:tcW w:w="6358" w:type="dxa"/>
            <w:vAlign w:val="center"/>
          </w:tcPr>
          <w:p w14:paraId="0D93F571" w14:textId="049AF17A" w:rsidR="00B777ED" w:rsidRDefault="00B77640" w:rsidP="00B777ED">
            <w:pPr>
              <w:spacing w:after="0"/>
              <w:rPr>
                <w:rFonts w:ascii="Arial" w:hAnsi="Arial" w:cs="Arial"/>
                <w:lang w:val="en-US" w:eastAsia="zh-CN"/>
              </w:rPr>
            </w:pPr>
            <w:r>
              <w:rPr>
                <w:rFonts w:ascii="Arial" w:hAnsi="Arial" w:cs="Arial"/>
                <w:lang w:val="en-US" w:eastAsia="zh-CN"/>
              </w:rPr>
              <w:t xml:space="preserve">Option 2 is better than Option </w:t>
            </w:r>
            <w:r w:rsidR="00CE30BE">
              <w:rPr>
                <w:rFonts w:ascii="Arial" w:hAnsi="Arial" w:cs="Arial"/>
                <w:lang w:val="en-US" w:eastAsia="zh-CN"/>
              </w:rPr>
              <w:t xml:space="preserve">1. </w:t>
            </w:r>
            <w:bookmarkStart w:id="0" w:name="_GoBack"/>
            <w:bookmarkEnd w:id="0"/>
          </w:p>
        </w:tc>
      </w:tr>
      <w:tr w:rsidR="00B777ED" w14:paraId="657FA03B" w14:textId="77777777">
        <w:tc>
          <w:tcPr>
            <w:tcW w:w="2547" w:type="dxa"/>
            <w:vAlign w:val="center"/>
          </w:tcPr>
          <w:p w14:paraId="0E58BD0D" w14:textId="77777777" w:rsidR="00B777ED" w:rsidRDefault="00B777ED" w:rsidP="00B777ED">
            <w:pPr>
              <w:spacing w:after="0"/>
              <w:rPr>
                <w:rFonts w:ascii="Arial" w:eastAsia="PMingLiU" w:hAnsi="Arial" w:cs="Arial"/>
                <w:lang w:val="en-US" w:eastAsia="zh-TW"/>
              </w:rPr>
            </w:pPr>
          </w:p>
        </w:tc>
        <w:tc>
          <w:tcPr>
            <w:tcW w:w="6358" w:type="dxa"/>
            <w:vAlign w:val="center"/>
          </w:tcPr>
          <w:p w14:paraId="7D594A2D" w14:textId="77777777" w:rsidR="00B777ED" w:rsidRDefault="00B777ED" w:rsidP="00B777ED">
            <w:pPr>
              <w:spacing w:after="0"/>
              <w:rPr>
                <w:rFonts w:ascii="Arial" w:eastAsia="PMingLiU" w:hAnsi="Arial" w:cs="Arial"/>
                <w:lang w:val="en-US" w:eastAsia="zh-TW"/>
              </w:rPr>
            </w:pPr>
          </w:p>
        </w:tc>
      </w:tr>
    </w:tbl>
    <w:p w14:paraId="6C32DB76" w14:textId="77777777" w:rsidR="00B20B0A" w:rsidRDefault="00B20B0A">
      <w:pPr>
        <w:rPr>
          <w:lang w:val="en-US"/>
        </w:rPr>
      </w:pPr>
    </w:p>
    <w:p w14:paraId="761A2A83"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64DDCC1D"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BEC5D5D" w14:textId="77777777" w:rsidR="00B20B0A" w:rsidRDefault="00BC6961">
      <w:pPr>
        <w:pStyle w:val="Heading1"/>
      </w:pPr>
      <w:r>
        <w:lastRenderedPageBreak/>
        <w:t>3</w:t>
      </w:r>
      <w:r>
        <w:tab/>
        <w:t>Conclusions</w:t>
      </w:r>
    </w:p>
    <w:p w14:paraId="25C670AF" w14:textId="77777777" w:rsidR="00B20B0A" w:rsidRDefault="00BC6961">
      <w:pPr>
        <w:pStyle w:val="Heading2"/>
        <w:rPr>
          <w:sz w:val="28"/>
          <w:szCs w:val="28"/>
        </w:rPr>
      </w:pPr>
      <w:r>
        <w:rPr>
          <w:sz w:val="28"/>
          <w:szCs w:val="28"/>
        </w:rPr>
        <w:t>3.1</w:t>
      </w:r>
      <w:r>
        <w:rPr>
          <w:sz w:val="28"/>
          <w:szCs w:val="28"/>
        </w:rPr>
        <w:tab/>
        <w:t>CRs that can be agreed as is</w:t>
      </w:r>
    </w:p>
    <w:p w14:paraId="48DDB062" w14:textId="77777777" w:rsidR="00B20B0A" w:rsidRDefault="00BC6961">
      <w:pPr>
        <w:pStyle w:val="Heading2"/>
        <w:rPr>
          <w:sz w:val="28"/>
          <w:szCs w:val="28"/>
        </w:rPr>
      </w:pPr>
      <w:r>
        <w:rPr>
          <w:sz w:val="28"/>
          <w:szCs w:val="28"/>
        </w:rPr>
        <w:t>3.2</w:t>
      </w:r>
      <w:r>
        <w:rPr>
          <w:sz w:val="28"/>
          <w:szCs w:val="28"/>
        </w:rPr>
        <w:tab/>
        <w:t>CRs that can be agreed with some changes / merges with other CRs</w:t>
      </w:r>
    </w:p>
    <w:p w14:paraId="7BC46C06" w14:textId="77777777" w:rsidR="00B20B0A" w:rsidRDefault="00BC6961">
      <w:pPr>
        <w:pStyle w:val="Heading2"/>
        <w:rPr>
          <w:sz w:val="28"/>
          <w:szCs w:val="28"/>
        </w:rPr>
      </w:pPr>
      <w:r>
        <w:rPr>
          <w:sz w:val="28"/>
          <w:szCs w:val="28"/>
        </w:rPr>
        <w:t>3.3</w:t>
      </w:r>
      <w:r>
        <w:rPr>
          <w:sz w:val="28"/>
          <w:szCs w:val="28"/>
        </w:rPr>
        <w:tab/>
        <w:t>CRs that require online discussion</w:t>
      </w:r>
    </w:p>
    <w:p w14:paraId="39712CDF" w14:textId="77777777" w:rsidR="00B20B0A" w:rsidRDefault="00BC6961">
      <w:pPr>
        <w:pStyle w:val="Heading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D791" w14:textId="77777777" w:rsidR="00EC5B42" w:rsidRDefault="00EC5B42" w:rsidP="00AE4FCC">
      <w:pPr>
        <w:spacing w:after="0" w:line="240" w:lineRule="auto"/>
      </w:pPr>
      <w:r>
        <w:separator/>
      </w:r>
    </w:p>
  </w:endnote>
  <w:endnote w:type="continuationSeparator" w:id="0">
    <w:p w14:paraId="3DE4286E" w14:textId="77777777" w:rsidR="00EC5B42" w:rsidRDefault="00EC5B42" w:rsidP="00A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3EBC" w14:textId="77777777" w:rsidR="00EC5B42" w:rsidRDefault="00EC5B42" w:rsidP="00AE4FCC">
      <w:pPr>
        <w:spacing w:after="0" w:line="240" w:lineRule="auto"/>
      </w:pPr>
      <w:r>
        <w:separator/>
      </w:r>
    </w:p>
  </w:footnote>
  <w:footnote w:type="continuationSeparator" w:id="0">
    <w:p w14:paraId="171151F3" w14:textId="77777777" w:rsidR="00EC5B42" w:rsidRDefault="00EC5B42" w:rsidP="00AE4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954AA6"/>
    <w:multiLevelType w:val="hybridMultilevel"/>
    <w:tmpl w:val="BBFEAA22"/>
    <w:lvl w:ilvl="0" w:tplc="53F0A496">
      <w:numFmt w:val="bullet"/>
      <w:lvlText w:val=""/>
      <w:lvlJc w:val="left"/>
      <w:pPr>
        <w:ind w:left="0" w:hanging="360"/>
      </w:pPr>
      <w:rPr>
        <w:rFonts w:ascii="Wingdings" w:eastAsia="Times New Roman" w:hAnsi="Wingdings"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470E7C"/>
    <w:multiLevelType w:val="hybridMultilevel"/>
    <w:tmpl w:val="B532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C7A7A"/>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4E77"/>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21E2"/>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3864"/>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2E4"/>
    <w:rsid w:val="00AD3FA0"/>
    <w:rsid w:val="00AE1EB9"/>
    <w:rsid w:val="00AE4FCC"/>
    <w:rsid w:val="00B045FF"/>
    <w:rsid w:val="00B05380"/>
    <w:rsid w:val="00B05962"/>
    <w:rsid w:val="00B06763"/>
    <w:rsid w:val="00B104CD"/>
    <w:rsid w:val="00B13A01"/>
    <w:rsid w:val="00B146B1"/>
    <w:rsid w:val="00B15449"/>
    <w:rsid w:val="00B16C2F"/>
    <w:rsid w:val="00B20B0A"/>
    <w:rsid w:val="00B27303"/>
    <w:rsid w:val="00B3242F"/>
    <w:rsid w:val="00B350B3"/>
    <w:rsid w:val="00B37F30"/>
    <w:rsid w:val="00B46F4B"/>
    <w:rsid w:val="00B47020"/>
    <w:rsid w:val="00B47EE6"/>
    <w:rsid w:val="00B47FD1"/>
    <w:rsid w:val="00B516BB"/>
    <w:rsid w:val="00B75237"/>
    <w:rsid w:val="00B76965"/>
    <w:rsid w:val="00B77640"/>
    <w:rsid w:val="00B777ED"/>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766A9"/>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30BE"/>
    <w:rsid w:val="00CE46F4"/>
    <w:rsid w:val="00CF3119"/>
    <w:rsid w:val="00CF7FD0"/>
    <w:rsid w:val="00D0298E"/>
    <w:rsid w:val="00D14C5F"/>
    <w:rsid w:val="00D20FA2"/>
    <w:rsid w:val="00D33BE3"/>
    <w:rsid w:val="00D3467B"/>
    <w:rsid w:val="00D3792D"/>
    <w:rsid w:val="00D42020"/>
    <w:rsid w:val="00D50729"/>
    <w:rsid w:val="00D51F8E"/>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2CA2"/>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251"/>
    <w:rsid w:val="00EA66C9"/>
    <w:rsid w:val="00EA7930"/>
    <w:rsid w:val="00EB0E7E"/>
    <w:rsid w:val="00EB1B9C"/>
    <w:rsid w:val="00EB3F18"/>
    <w:rsid w:val="00EB75EC"/>
    <w:rsid w:val="00EC4A25"/>
    <w:rsid w:val="00EC5B42"/>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5ED7"/>
    <w:rsid w:val="00F76F8F"/>
    <w:rsid w:val="00F84F7C"/>
    <w:rsid w:val="00F85987"/>
    <w:rsid w:val="00F9104F"/>
    <w:rsid w:val="00F91A9D"/>
    <w:rsid w:val="00F941DF"/>
    <w:rsid w:val="00F944AF"/>
    <w:rsid w:val="00FA0B1D"/>
    <w:rsid w:val="00FA1266"/>
    <w:rsid w:val="00FA6CEF"/>
    <w:rsid w:val="00FB36FA"/>
    <w:rsid w:val="00FB7C54"/>
    <w:rsid w:val="00FC1192"/>
    <w:rsid w:val="00FC44B0"/>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7.zip" TargetMode="External"/><Relationship Id="rId39" Type="http://schemas.openxmlformats.org/officeDocument/2006/relationships/fontTable" Target="fontTable.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0618.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6.zip" TargetMode="External"/><Relationship Id="rId33" Type="http://schemas.openxmlformats.org/officeDocument/2006/relationships/hyperlink" Target="https://www.3gpp.org/ftp/TSG_RAN/WG2_RL2/TSGR2_113-e/Docs/R2-2100486.zip" TargetMode="External"/><Relationship Id="rId38" Type="http://schemas.openxmlformats.org/officeDocument/2006/relationships/hyperlink" Target="https://www.3gpp.org/ftp/TSG_RAN/WG2_RL2/TSGR2_113-e/Docs/R2-210048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5.zip" TargetMode="External"/><Relationship Id="rId32" Type="http://schemas.openxmlformats.org/officeDocument/2006/relationships/hyperlink" Target="https://www.3gpp.org/ftp/TSG_RAN/WG2_RL2/TSGR2_113-e/Docs/R2-2101712.zip" TargetMode="External"/><Relationship Id="rId37" Type="http://schemas.openxmlformats.org/officeDocument/2006/relationships/hyperlink" Target="https://www.3gpp.org/ftp/TSG_RAN/WG2_RL2/TSGR2_113-e/Docs/R2-2101712.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mailto:oscar.ohlsson@ericsson.com" TargetMode="External"/><Relationship Id="rId28" Type="http://schemas.openxmlformats.org/officeDocument/2006/relationships/hyperlink" Target="https://www.3gpp.org/ftp/TSG_RAN/WG2_RL2/TSGR2_113-e/Docs/R2-210136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06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028.zip" TargetMode="External"/><Relationship Id="rId30" Type="http://schemas.openxmlformats.org/officeDocument/2006/relationships/hyperlink" Target="https://www.3gpp.org/ftp/TSG_RAN/WG2_RL2/TSGR2_113-e/Docs/R2-2101710.zip" TargetMode="External"/><Relationship Id="rId35" Type="http://schemas.openxmlformats.org/officeDocument/2006/relationships/hyperlink" Target="https://www.3gpp.org/ftp/TSG_RAN/WG2_RL2/TSGR2_113-e/Docs/R2-210171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8330D9-D05E-2449-A961-83B838C7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Fangli -v1</cp:lastModifiedBy>
  <cp:revision>12</cp:revision>
  <dcterms:created xsi:type="dcterms:W3CDTF">2021-01-28T03:32:00Z</dcterms:created>
  <dcterms:modified xsi:type="dcterms:W3CDTF">2021-01-28T12:10:00Z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