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62A442C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 w:rsidRPr="0030208F">
        <w:rPr>
          <w:b/>
          <w:bCs/>
          <w:noProof/>
          <w:sz w:val="24"/>
          <w:szCs w:val="24"/>
        </w:rPr>
        <w:t>3GPP TSG RAN WG2#11</w:t>
      </w:r>
      <w:r w:rsidR="545D6D78" w:rsidRPr="0030208F">
        <w:rPr>
          <w:b/>
          <w:bCs/>
          <w:noProof/>
          <w:sz w:val="24"/>
          <w:szCs w:val="24"/>
        </w:rPr>
        <w:t>3</w:t>
      </w:r>
      <w:r w:rsidRPr="00FC5858">
        <w:rPr>
          <w:b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A36292" w:rsidRPr="00A36292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</w:t>
      </w:r>
      <w:r w:rsidR="00EE6A28">
        <w:rPr>
          <w:b/>
          <w:noProof/>
          <w:sz w:val="24"/>
          <w:szCs w:val="24"/>
        </w:rPr>
        <w:t>210</w:t>
      </w:r>
      <w:r w:rsidR="00A36292">
        <w:rPr>
          <w:b/>
          <w:noProof/>
          <w:sz w:val="24"/>
          <w:szCs w:val="24"/>
        </w:rPr>
        <w:t>2041</w:t>
      </w:r>
    </w:p>
    <w:p w14:paraId="673F1C68" w14:textId="340F8585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545D6D78" w:rsidRPr="00FC5858">
        <w:rPr>
          <w:b/>
          <w:sz w:val="24"/>
          <w:szCs w:val="24"/>
        </w:rPr>
        <w:t xml:space="preserve"> 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797368C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bookmarkStart w:id="2" w:name="_Hlk46227425"/>
      <w:bookmarkStart w:id="3" w:name="_Hlk46839850"/>
      <w:r w:rsidR="00235076">
        <w:t>SA WG2 assumptions from conclusion of study on architecture aspects for using satellite access in 5</w:t>
      </w:r>
      <w:bookmarkEnd w:id="2"/>
      <w:r w:rsidR="00235076">
        <w:t>G</w:t>
      </w:r>
      <w:bookmarkEnd w:id="3"/>
    </w:p>
    <w:p w14:paraId="05B9251D" w14:textId="27456934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30208F" w:rsidRPr="0030208F">
        <w:t>R2-2011041 / R3-207062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0C6176C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  <w:r w:rsidR="00E86D26">
        <w:t>, SA2</w:t>
      </w:r>
    </w:p>
    <w:p w14:paraId="3D0A5F70" w14:textId="2CE1AA7C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5050F">
        <w:rPr>
          <w:lang w:val="en-US"/>
        </w:rPr>
        <w:t>SA3-LI, SA5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2BAB8B89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786E89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6B1F8E9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9A0789">
        <w:rPr>
          <w:rFonts w:ascii="Arial" w:hAnsi="Arial" w:cs="Arial"/>
          <w:color w:val="000000"/>
          <w:lang w:eastAsia="ko-KR"/>
        </w:rPr>
        <w:t xml:space="preserve">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</w:t>
      </w:r>
      <w:r w:rsidR="00254CC8">
        <w:rPr>
          <w:rFonts w:ascii="Arial" w:hAnsi="Arial" w:cs="Arial"/>
          <w:color w:val="000000"/>
          <w:lang w:eastAsia="ko-KR"/>
        </w:rPr>
        <w:t>.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4DDD486F" w14:textId="1033B2A3" w:rsidR="00254CC8" w:rsidRDefault="00254CC8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E244AA">
        <w:rPr>
          <w:rFonts w:ascii="Arial" w:hAnsi="Arial" w:cs="Arial"/>
          <w:color w:val="000000"/>
          <w:lang w:eastAsia="ko-KR"/>
        </w:rPr>
        <w:t>approach</w:t>
      </w:r>
      <w:r>
        <w:rPr>
          <w:rFonts w:ascii="Arial" w:hAnsi="Arial" w:cs="Arial"/>
          <w:color w:val="000000"/>
          <w:lang w:eastAsia="ko-KR"/>
        </w:rPr>
        <w:t xml:space="preserve"> (a):</w:t>
      </w:r>
    </w:p>
    <w:p w14:paraId="0A536F88" w14:textId="77777777" w:rsidR="00254CC8" w:rsidRDefault="00254CC8" w:rsidP="00254CC8">
      <w:pPr>
        <w:pStyle w:val="B1"/>
        <w:ind w:left="852"/>
        <w:rPr>
          <w:rFonts w:cs="Arial"/>
          <w:i/>
          <w:iCs/>
          <w:color w:val="000000"/>
          <w:lang w:eastAsia="ko-KR"/>
        </w:rPr>
      </w:pPr>
      <w:r>
        <w:rPr>
          <w:rFonts w:cs="Arial"/>
          <w:i/>
          <w:iCs/>
          <w:color w:val="000000"/>
          <w:lang w:eastAsia="ko-KR"/>
        </w:rPr>
        <w:t>a)</w:t>
      </w:r>
      <w:r>
        <w:rPr>
          <w:rFonts w:cs="Arial"/>
          <w:i/>
          <w:iCs/>
          <w:color w:val="000000"/>
          <w:lang w:eastAsia="ko-KR"/>
        </w:rPr>
        <w:tab/>
        <w:t>On Uu, SIB content corresponds to momentary coverage area of a satellite beam related to the geographically fixed areas of TAs/Cells - irrespective of whether the beam is fixed or moving.</w:t>
      </w:r>
    </w:p>
    <w:p w14:paraId="22574DE1" w14:textId="77777777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03D3B625" w14:textId="72217AD2" w:rsidR="00254CC8" w:rsidRDefault="00254CC8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8B73C0">
        <w:rPr>
          <w:rFonts w:ascii="Arial" w:hAnsi="Arial" w:cs="Arial"/>
          <w:color w:val="000000"/>
          <w:lang w:eastAsia="ko-KR"/>
        </w:rPr>
        <w:t>approach</w:t>
      </w:r>
      <w:r>
        <w:rPr>
          <w:rFonts w:ascii="Arial" w:hAnsi="Arial" w:cs="Arial"/>
          <w:color w:val="000000"/>
          <w:lang w:eastAsia="ko-KR"/>
        </w:rPr>
        <w:t xml:space="preserve"> (b):</w:t>
      </w:r>
    </w:p>
    <w:p w14:paraId="4D004B66" w14:textId="77777777" w:rsidR="00254CC8" w:rsidRDefault="00254CC8" w:rsidP="00254CC8">
      <w:pPr>
        <w:pStyle w:val="B1"/>
        <w:ind w:left="852"/>
        <w:rPr>
          <w:rFonts w:cs="Arial"/>
          <w:i/>
          <w:iCs/>
          <w:color w:val="000000"/>
          <w:lang w:eastAsia="ko-KR"/>
        </w:rPr>
      </w:pPr>
      <w:bookmarkStart w:id="4" w:name="OLE_LINK1"/>
      <w:bookmarkStart w:id="5" w:name="OLE_LINK2"/>
      <w:r>
        <w:rPr>
          <w:rFonts w:cs="Arial"/>
          <w:i/>
          <w:iCs/>
          <w:color w:val="000000"/>
          <w:lang w:eastAsia="ko-KR"/>
        </w:rPr>
        <w:t xml:space="preserve">b) </w:t>
      </w:r>
      <w:r>
        <w:rPr>
          <w:rFonts w:cs="Arial"/>
          <w:i/>
          <w:iCs/>
          <w:color w:val="000000"/>
          <w:lang w:eastAsia="ko-KR"/>
        </w:rPr>
        <w:tab/>
        <w:t xml:space="preserve">The cell ID used on Uu SIB content (and probably on Xn) are decoupled from cell ID used on NG(N2). The respective mapping is performed in RAN. </w:t>
      </w:r>
      <w:r>
        <w:rPr>
          <w:rFonts w:cs="Arial" w:hint="eastAsia"/>
          <w:i/>
          <w:iCs/>
          <w:color w:val="000000"/>
          <w:lang w:eastAsia="zh-CN"/>
        </w:rPr>
        <w:t xml:space="preserve">This requires gNB to </w:t>
      </w:r>
      <w:r>
        <w:rPr>
          <w:rFonts w:cs="Arial"/>
          <w:i/>
          <w:iCs/>
          <w:color w:val="000000"/>
          <w:lang w:eastAsia="ko-KR"/>
        </w:rPr>
        <w:t>acquire the UE’s location</w:t>
      </w:r>
      <w:r>
        <w:rPr>
          <w:rFonts w:cs="Arial" w:hint="eastAsia"/>
          <w:i/>
          <w:iCs/>
          <w:color w:val="000000"/>
          <w:lang w:eastAsia="zh-CN"/>
        </w:rPr>
        <w:t xml:space="preserve"> </w:t>
      </w:r>
      <w:r>
        <w:rPr>
          <w:rFonts w:cs="Arial"/>
          <w:i/>
          <w:iCs/>
          <w:color w:val="000000"/>
          <w:lang w:eastAsia="ko-KR"/>
        </w:rPr>
        <w:t>information</w:t>
      </w:r>
      <w:r>
        <w:rPr>
          <w:rFonts w:cs="Arial" w:hint="eastAsia"/>
          <w:i/>
          <w:iCs/>
          <w:color w:val="000000"/>
          <w:lang w:eastAsia="zh-CN"/>
        </w:rPr>
        <w:t>.</w:t>
      </w:r>
      <w:bookmarkEnd w:id="4"/>
      <w:bookmarkEnd w:id="5"/>
    </w:p>
    <w:p w14:paraId="1D408DD9" w14:textId="77777777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189E27BE" w14:textId="5E6CE5A7" w:rsidR="00254CC8" w:rsidRDefault="00254CC8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answer:</w:t>
      </w:r>
    </w:p>
    <w:p w14:paraId="6E80FAB2" w14:textId="77777777" w:rsidR="00CF4D93" w:rsidRDefault="00CF4D93" w:rsidP="002E6410">
      <w:pPr>
        <w:rPr>
          <w:rFonts w:ascii="Arial" w:hAnsi="Arial" w:cs="Arial"/>
          <w:color w:val="000000"/>
          <w:lang w:eastAsia="ko-KR"/>
        </w:rPr>
      </w:pPr>
    </w:p>
    <w:p w14:paraId="499D2608" w14:textId="7C88B5D2" w:rsidR="0034681D" w:rsidRDefault="0014310C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discussed the</w:t>
      </w:r>
      <w:r w:rsidR="004736FE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approach</w:t>
      </w:r>
      <w:r w:rsidR="004736FE">
        <w:rPr>
          <w:rFonts w:ascii="Arial" w:hAnsi="Arial" w:cs="Arial"/>
          <w:color w:val="000000"/>
          <w:lang w:eastAsia="ko-KR"/>
        </w:rPr>
        <w:t>es</w:t>
      </w:r>
      <w:r>
        <w:rPr>
          <w:rFonts w:ascii="Arial" w:hAnsi="Arial" w:cs="Arial"/>
          <w:color w:val="000000"/>
          <w:lang w:eastAsia="ko-KR"/>
        </w:rPr>
        <w:t xml:space="preserve"> (a) and (b)</w:t>
      </w:r>
      <w:r w:rsidR="00F61F1C">
        <w:rPr>
          <w:rFonts w:ascii="Arial" w:hAnsi="Arial" w:cs="Arial"/>
          <w:color w:val="000000"/>
          <w:lang w:eastAsia="ko-KR"/>
        </w:rPr>
        <w:t xml:space="preserve">. RAN2 </w:t>
      </w:r>
      <w:r w:rsidR="00F61F1C" w:rsidRPr="00F61F1C">
        <w:rPr>
          <w:rFonts w:ascii="Arial" w:hAnsi="Arial" w:cs="Arial"/>
          <w:color w:val="000000"/>
          <w:lang w:eastAsia="ko-KR"/>
        </w:rPr>
        <w:t xml:space="preserve">prefers approach </w:t>
      </w:r>
      <w:r w:rsidR="00DA4F1D">
        <w:rPr>
          <w:rFonts w:ascii="Arial" w:hAnsi="Arial" w:cs="Arial"/>
          <w:color w:val="000000"/>
          <w:lang w:eastAsia="ko-KR"/>
        </w:rPr>
        <w:t>(</w:t>
      </w:r>
      <w:r w:rsidR="00F61F1C" w:rsidRPr="00F61F1C">
        <w:rPr>
          <w:rFonts w:ascii="Arial" w:hAnsi="Arial" w:cs="Arial"/>
          <w:color w:val="000000"/>
          <w:lang w:eastAsia="ko-KR"/>
        </w:rPr>
        <w:t>b</w:t>
      </w:r>
      <w:r w:rsidR="00DA4F1D">
        <w:rPr>
          <w:rFonts w:ascii="Arial" w:hAnsi="Arial" w:cs="Arial"/>
          <w:color w:val="000000"/>
          <w:lang w:eastAsia="ko-KR"/>
        </w:rPr>
        <w:t>)</w:t>
      </w:r>
      <w:r w:rsidR="00F61F1C" w:rsidRPr="00F61F1C">
        <w:rPr>
          <w:rFonts w:ascii="Arial" w:hAnsi="Arial" w:cs="Arial"/>
          <w:color w:val="000000"/>
          <w:lang w:eastAsia="ko-KR"/>
        </w:rPr>
        <w:t xml:space="preserve"> and will continue working assuming approach </w:t>
      </w:r>
      <w:r w:rsidR="00DA4F1D">
        <w:rPr>
          <w:rFonts w:ascii="Arial" w:hAnsi="Arial" w:cs="Arial"/>
          <w:color w:val="000000"/>
          <w:lang w:eastAsia="ko-KR"/>
        </w:rPr>
        <w:t>(</w:t>
      </w:r>
      <w:r w:rsidR="00F61F1C" w:rsidRPr="00F61F1C">
        <w:rPr>
          <w:rFonts w:ascii="Arial" w:hAnsi="Arial" w:cs="Arial"/>
          <w:color w:val="000000"/>
          <w:lang w:eastAsia="ko-KR"/>
        </w:rPr>
        <w:t>b</w:t>
      </w:r>
      <w:r w:rsidR="00DA4F1D">
        <w:rPr>
          <w:rFonts w:ascii="Arial" w:hAnsi="Arial" w:cs="Arial"/>
          <w:color w:val="000000"/>
          <w:lang w:eastAsia="ko-KR"/>
        </w:rPr>
        <w:t>)</w:t>
      </w:r>
      <w:r w:rsidR="000D5F69">
        <w:rPr>
          <w:rFonts w:ascii="Arial" w:hAnsi="Arial" w:cs="Arial"/>
          <w:color w:val="000000"/>
          <w:lang w:eastAsia="ko-KR"/>
        </w:rPr>
        <w:t xml:space="preserve">. </w:t>
      </w:r>
      <w:r w:rsidR="00D049AF">
        <w:rPr>
          <w:rFonts w:ascii="Arial" w:hAnsi="Arial" w:cs="Arial"/>
          <w:color w:val="000000"/>
          <w:lang w:eastAsia="ko-KR"/>
        </w:rPr>
        <w:t>Whether RAN</w:t>
      </w:r>
      <w:r w:rsidR="00DE67DB" w:rsidRPr="00DE67DB">
        <w:rPr>
          <w:rFonts w:ascii="Arial" w:hAnsi="Arial" w:cs="Arial"/>
          <w:color w:val="000000"/>
          <w:lang w:eastAsia="ko-KR"/>
        </w:rPr>
        <w:t xml:space="preserve"> require</w:t>
      </w:r>
      <w:r w:rsidR="00D049AF">
        <w:rPr>
          <w:rFonts w:ascii="Arial" w:hAnsi="Arial" w:cs="Arial"/>
          <w:color w:val="000000"/>
          <w:lang w:eastAsia="ko-KR"/>
        </w:rPr>
        <w:t>s</w:t>
      </w:r>
      <w:r w:rsidR="00DE67DB" w:rsidRPr="00DE67DB">
        <w:rPr>
          <w:rFonts w:ascii="Arial" w:hAnsi="Arial" w:cs="Arial"/>
          <w:color w:val="000000"/>
          <w:lang w:eastAsia="ko-KR"/>
        </w:rPr>
        <w:t xml:space="preserve"> finer UE location than what could be known from TAC, cell ID and any available satellite beam information, </w:t>
      </w:r>
      <w:r w:rsidR="00D049AF">
        <w:rPr>
          <w:rFonts w:ascii="Arial" w:hAnsi="Arial" w:cs="Arial"/>
          <w:color w:val="000000"/>
          <w:lang w:eastAsia="ko-KR"/>
        </w:rPr>
        <w:t>will be handled</w:t>
      </w:r>
      <w:r w:rsidR="00427DB6">
        <w:rPr>
          <w:rFonts w:ascii="Arial" w:hAnsi="Arial" w:cs="Arial"/>
          <w:color w:val="000000"/>
          <w:lang w:eastAsia="ko-KR"/>
        </w:rPr>
        <w:t xml:space="preserve"> separately</w:t>
      </w:r>
      <w:r w:rsidR="00D049AF">
        <w:rPr>
          <w:rFonts w:ascii="Arial" w:hAnsi="Arial" w:cs="Arial"/>
          <w:color w:val="000000"/>
          <w:lang w:eastAsia="ko-KR"/>
        </w:rPr>
        <w:t xml:space="preserve"> in</w:t>
      </w:r>
      <w:r w:rsidR="00830929">
        <w:rPr>
          <w:rFonts w:ascii="Arial" w:hAnsi="Arial" w:cs="Arial"/>
          <w:color w:val="000000"/>
          <w:lang w:eastAsia="ko-KR"/>
        </w:rPr>
        <w:t xml:space="preserve"> LS</w:t>
      </w:r>
      <w:r w:rsidR="00D049AF">
        <w:rPr>
          <w:rFonts w:ascii="Arial" w:hAnsi="Arial" w:cs="Arial"/>
          <w:color w:val="000000"/>
          <w:lang w:eastAsia="ko-KR"/>
        </w:rPr>
        <w:t xml:space="preserve"> R2-210</w:t>
      </w:r>
      <w:r w:rsidR="00830929">
        <w:rPr>
          <w:rFonts w:ascii="Arial" w:hAnsi="Arial" w:cs="Arial"/>
          <w:color w:val="000000"/>
          <w:lang w:eastAsia="ko-KR"/>
        </w:rPr>
        <w:t>1xxx</w:t>
      </w:r>
      <w:r w:rsidR="00DE67DB" w:rsidRPr="00DE67DB">
        <w:rPr>
          <w:rFonts w:ascii="Arial" w:hAnsi="Arial" w:cs="Arial"/>
          <w:color w:val="000000"/>
          <w:lang w:eastAsia="ko-KR"/>
        </w:rPr>
        <w:t>.</w:t>
      </w:r>
    </w:p>
    <w:p w14:paraId="4B482FF5" w14:textId="77777777" w:rsidR="00235076" w:rsidRPr="00E550B1" w:rsidRDefault="00235076">
      <w:pPr>
        <w:rPr>
          <w:rFonts w:ascii="Arial" w:hAnsi="Arial" w:cs="Arial"/>
          <w:color w:val="00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C77CA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6" w:name="_Hlk46227635"/>
      <w:r w:rsidR="00942D93">
        <w:rPr>
          <w:rFonts w:ascii="Arial" w:hAnsi="Arial" w:cs="Arial"/>
          <w:b/>
        </w:rPr>
        <w:t>RAN WG</w:t>
      </w:r>
      <w:r w:rsidR="00445EA6">
        <w:rPr>
          <w:rFonts w:ascii="Arial" w:hAnsi="Arial" w:cs="Arial"/>
          <w:b/>
        </w:rPr>
        <w:t>3, SA WG</w:t>
      </w:r>
      <w:r w:rsidR="00445EA6" w:rsidRPr="00404109">
        <w:rPr>
          <w:rFonts w:ascii="Arial" w:hAnsi="Arial" w:cs="Arial"/>
          <w:b/>
        </w:rPr>
        <w:t>2</w:t>
      </w:r>
      <w:bookmarkEnd w:id="6"/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4A77AAC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and </w:t>
      </w:r>
      <w:r w:rsidR="00942D93" w:rsidRPr="00942D93">
        <w:rPr>
          <w:rFonts w:ascii="Arial" w:hAnsi="Arial" w:cs="Arial"/>
          <w:color w:val="000000"/>
        </w:rPr>
        <w:t>SA WG2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5575C9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A685B">
        <w:rPr>
          <w:rFonts w:ascii="Arial" w:eastAsia="Arial" w:hAnsi="Arial" w:cs="Arial"/>
          <w:lang w:val="sv-SE"/>
        </w:rPr>
        <w:t>TSG-RAN WG2#11</w:t>
      </w:r>
      <w:r w:rsidR="545D6D78" w:rsidRPr="003A685B">
        <w:rPr>
          <w:rFonts w:ascii="Arial" w:eastAsia="Arial" w:hAnsi="Arial" w:cs="Arial"/>
          <w:lang w:val="sv-SE"/>
        </w:rPr>
        <w:t>3bis-</w:t>
      </w:r>
      <w:r w:rsidRPr="003A685B">
        <w:rPr>
          <w:rFonts w:ascii="Arial" w:eastAsia="Arial" w:hAnsi="Arial" w:cs="Arial"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545D6D78" w:rsidRPr="003A685B">
        <w:rPr>
          <w:rFonts w:ascii="Arial" w:eastAsia="Arial" w:hAnsi="Arial" w:cs="Arial"/>
          <w:lang w:val="sv-SE"/>
        </w:rPr>
        <w:t>April 12</w:t>
      </w:r>
      <w:r w:rsidRPr="003A685B">
        <w:rPr>
          <w:rFonts w:ascii="Arial" w:eastAsia="Arial" w:hAnsi="Arial" w:cs="Arial"/>
          <w:lang w:val="sv-SE"/>
        </w:rPr>
        <w:t>th –</w:t>
      </w:r>
      <w:r w:rsidR="545D6D78" w:rsidRPr="003A685B">
        <w:rPr>
          <w:rFonts w:ascii="Arial" w:eastAsia="Arial" w:hAnsi="Arial" w:cs="Arial"/>
          <w:lang w:val="sv-SE"/>
        </w:rPr>
        <w:t xml:space="preserve"> 20</w:t>
      </w:r>
      <w:r w:rsidRPr="003A685B">
        <w:rPr>
          <w:rFonts w:ascii="Arial" w:eastAsia="Arial" w:hAnsi="Arial" w:cs="Arial"/>
          <w:lang w:val="sv-SE"/>
        </w:rPr>
        <w:t>th, 2020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30208F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7534C" w14:textId="77777777" w:rsidR="00DE56BC" w:rsidRDefault="00DE56BC">
      <w:r>
        <w:separator/>
      </w:r>
    </w:p>
  </w:endnote>
  <w:endnote w:type="continuationSeparator" w:id="0">
    <w:p w14:paraId="269C796F" w14:textId="77777777" w:rsidR="00DE56BC" w:rsidRDefault="00DE56BC">
      <w:r>
        <w:continuationSeparator/>
      </w:r>
    </w:p>
  </w:endnote>
  <w:endnote w:type="continuationNotice" w:id="1">
    <w:p w14:paraId="71A09297" w14:textId="77777777" w:rsidR="00DE56BC" w:rsidRDefault="00DE5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A7010" w14:textId="77777777" w:rsidR="00DE56BC" w:rsidRDefault="00DE56BC">
      <w:r>
        <w:separator/>
      </w:r>
    </w:p>
  </w:footnote>
  <w:footnote w:type="continuationSeparator" w:id="0">
    <w:p w14:paraId="5956E45B" w14:textId="77777777" w:rsidR="00DE56BC" w:rsidRDefault="00DE56BC">
      <w:r>
        <w:continuationSeparator/>
      </w:r>
    </w:p>
  </w:footnote>
  <w:footnote w:type="continuationNotice" w:id="1">
    <w:p w14:paraId="4AD74CD0" w14:textId="77777777" w:rsidR="00DE56BC" w:rsidRDefault="00DE56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127A7"/>
    <w:rsid w:val="00026AD2"/>
    <w:rsid w:val="000350F2"/>
    <w:rsid w:val="00037D16"/>
    <w:rsid w:val="000543B7"/>
    <w:rsid w:val="00054EDF"/>
    <w:rsid w:val="00062882"/>
    <w:rsid w:val="00066D8B"/>
    <w:rsid w:val="00073E86"/>
    <w:rsid w:val="00075635"/>
    <w:rsid w:val="00080F5B"/>
    <w:rsid w:val="00085250"/>
    <w:rsid w:val="0009213B"/>
    <w:rsid w:val="000940E0"/>
    <w:rsid w:val="00097A7D"/>
    <w:rsid w:val="000C4591"/>
    <w:rsid w:val="000D5F69"/>
    <w:rsid w:val="000F4E43"/>
    <w:rsid w:val="00100464"/>
    <w:rsid w:val="001332EF"/>
    <w:rsid w:val="0014310C"/>
    <w:rsid w:val="0014780D"/>
    <w:rsid w:val="00151B18"/>
    <w:rsid w:val="0015303A"/>
    <w:rsid w:val="00163C2A"/>
    <w:rsid w:val="0018482B"/>
    <w:rsid w:val="00193157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54CC8"/>
    <w:rsid w:val="0025747F"/>
    <w:rsid w:val="00286536"/>
    <w:rsid w:val="00287F98"/>
    <w:rsid w:val="0029196B"/>
    <w:rsid w:val="002A693B"/>
    <w:rsid w:val="002B5827"/>
    <w:rsid w:val="002B6148"/>
    <w:rsid w:val="002D7FF9"/>
    <w:rsid w:val="002E1B42"/>
    <w:rsid w:val="002E6410"/>
    <w:rsid w:val="002F0A78"/>
    <w:rsid w:val="0030208F"/>
    <w:rsid w:val="0030325F"/>
    <w:rsid w:val="003108A2"/>
    <w:rsid w:val="00313F26"/>
    <w:rsid w:val="003150EB"/>
    <w:rsid w:val="00335F4D"/>
    <w:rsid w:val="003416D9"/>
    <w:rsid w:val="00342DF7"/>
    <w:rsid w:val="0034681D"/>
    <w:rsid w:val="0037661E"/>
    <w:rsid w:val="0038557E"/>
    <w:rsid w:val="0039216E"/>
    <w:rsid w:val="003A685B"/>
    <w:rsid w:val="003C2BB1"/>
    <w:rsid w:val="003D1432"/>
    <w:rsid w:val="003D31E9"/>
    <w:rsid w:val="00401E44"/>
    <w:rsid w:val="004120B7"/>
    <w:rsid w:val="00420E2F"/>
    <w:rsid w:val="00427DB6"/>
    <w:rsid w:val="00440153"/>
    <w:rsid w:val="0044039A"/>
    <w:rsid w:val="00445EA6"/>
    <w:rsid w:val="004461B8"/>
    <w:rsid w:val="00447106"/>
    <w:rsid w:val="00455367"/>
    <w:rsid w:val="004572CC"/>
    <w:rsid w:val="00463675"/>
    <w:rsid w:val="00466753"/>
    <w:rsid w:val="0047213B"/>
    <w:rsid w:val="004736FE"/>
    <w:rsid w:val="00481E44"/>
    <w:rsid w:val="00497C13"/>
    <w:rsid w:val="004A6423"/>
    <w:rsid w:val="004B2218"/>
    <w:rsid w:val="004C1847"/>
    <w:rsid w:val="004D29B5"/>
    <w:rsid w:val="004D3C3E"/>
    <w:rsid w:val="004E0649"/>
    <w:rsid w:val="004E6585"/>
    <w:rsid w:val="004F1221"/>
    <w:rsid w:val="005012BB"/>
    <w:rsid w:val="005135D8"/>
    <w:rsid w:val="00517EFB"/>
    <w:rsid w:val="00523593"/>
    <w:rsid w:val="00532A72"/>
    <w:rsid w:val="005449F0"/>
    <w:rsid w:val="0054691A"/>
    <w:rsid w:val="00561C72"/>
    <w:rsid w:val="005706B7"/>
    <w:rsid w:val="00570A65"/>
    <w:rsid w:val="00570F97"/>
    <w:rsid w:val="00573BF0"/>
    <w:rsid w:val="00574707"/>
    <w:rsid w:val="00580BAA"/>
    <w:rsid w:val="00584B08"/>
    <w:rsid w:val="005A31B6"/>
    <w:rsid w:val="005B32AB"/>
    <w:rsid w:val="005C1AAD"/>
    <w:rsid w:val="005C237F"/>
    <w:rsid w:val="005D1466"/>
    <w:rsid w:val="005D4049"/>
    <w:rsid w:val="005F087F"/>
    <w:rsid w:val="005F73E7"/>
    <w:rsid w:val="00611D24"/>
    <w:rsid w:val="006311F9"/>
    <w:rsid w:val="00632AD0"/>
    <w:rsid w:val="00643969"/>
    <w:rsid w:val="0065050F"/>
    <w:rsid w:val="00670000"/>
    <w:rsid w:val="0067235C"/>
    <w:rsid w:val="00684D62"/>
    <w:rsid w:val="00685DED"/>
    <w:rsid w:val="0069067A"/>
    <w:rsid w:val="006A1D13"/>
    <w:rsid w:val="006A43A3"/>
    <w:rsid w:val="006B32D3"/>
    <w:rsid w:val="006E01F5"/>
    <w:rsid w:val="006F14C6"/>
    <w:rsid w:val="007021A8"/>
    <w:rsid w:val="00726FC3"/>
    <w:rsid w:val="007310AF"/>
    <w:rsid w:val="007519BF"/>
    <w:rsid w:val="00752D0B"/>
    <w:rsid w:val="00754724"/>
    <w:rsid w:val="007644C1"/>
    <w:rsid w:val="00771542"/>
    <w:rsid w:val="0077648D"/>
    <w:rsid w:val="00786E89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E49AA"/>
    <w:rsid w:val="007F52A1"/>
    <w:rsid w:val="007F65E2"/>
    <w:rsid w:val="0080117D"/>
    <w:rsid w:val="0080535C"/>
    <w:rsid w:val="00812E29"/>
    <w:rsid w:val="00813551"/>
    <w:rsid w:val="00817477"/>
    <w:rsid w:val="00823599"/>
    <w:rsid w:val="0083092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90BE4"/>
    <w:rsid w:val="00893C37"/>
    <w:rsid w:val="008A281A"/>
    <w:rsid w:val="008A4E9D"/>
    <w:rsid w:val="008B142D"/>
    <w:rsid w:val="008B73C0"/>
    <w:rsid w:val="008C0BE4"/>
    <w:rsid w:val="008F252A"/>
    <w:rsid w:val="008F259A"/>
    <w:rsid w:val="008F5356"/>
    <w:rsid w:val="008F603F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FEB"/>
    <w:rsid w:val="00946350"/>
    <w:rsid w:val="00952A5B"/>
    <w:rsid w:val="00961F96"/>
    <w:rsid w:val="009638AE"/>
    <w:rsid w:val="00983EE4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F7429"/>
    <w:rsid w:val="00A06291"/>
    <w:rsid w:val="00A10493"/>
    <w:rsid w:val="00A35E65"/>
    <w:rsid w:val="00A36292"/>
    <w:rsid w:val="00A50305"/>
    <w:rsid w:val="00A637D0"/>
    <w:rsid w:val="00A64B82"/>
    <w:rsid w:val="00A66A61"/>
    <w:rsid w:val="00A66AFD"/>
    <w:rsid w:val="00A7217C"/>
    <w:rsid w:val="00A91B06"/>
    <w:rsid w:val="00A91FCB"/>
    <w:rsid w:val="00A96D34"/>
    <w:rsid w:val="00AB507A"/>
    <w:rsid w:val="00AB6DD2"/>
    <w:rsid w:val="00AD50B2"/>
    <w:rsid w:val="00AD5860"/>
    <w:rsid w:val="00AD598E"/>
    <w:rsid w:val="00AF5307"/>
    <w:rsid w:val="00B039A3"/>
    <w:rsid w:val="00B05463"/>
    <w:rsid w:val="00B335FA"/>
    <w:rsid w:val="00B457FE"/>
    <w:rsid w:val="00B55B2C"/>
    <w:rsid w:val="00B55CAA"/>
    <w:rsid w:val="00B64343"/>
    <w:rsid w:val="00B643F3"/>
    <w:rsid w:val="00B656F6"/>
    <w:rsid w:val="00B80824"/>
    <w:rsid w:val="00B824E8"/>
    <w:rsid w:val="00B85B04"/>
    <w:rsid w:val="00B97AD9"/>
    <w:rsid w:val="00BA0197"/>
    <w:rsid w:val="00BB12BC"/>
    <w:rsid w:val="00BB1959"/>
    <w:rsid w:val="00BB3E6B"/>
    <w:rsid w:val="00BC1C96"/>
    <w:rsid w:val="00BD7DB1"/>
    <w:rsid w:val="00BE3382"/>
    <w:rsid w:val="00BF342B"/>
    <w:rsid w:val="00BF4CEE"/>
    <w:rsid w:val="00C0594A"/>
    <w:rsid w:val="00C113A0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7275B"/>
    <w:rsid w:val="00CC132C"/>
    <w:rsid w:val="00CC1A00"/>
    <w:rsid w:val="00CD1967"/>
    <w:rsid w:val="00CD6D78"/>
    <w:rsid w:val="00CF4D93"/>
    <w:rsid w:val="00D049AF"/>
    <w:rsid w:val="00D22000"/>
    <w:rsid w:val="00D32B8B"/>
    <w:rsid w:val="00D43F50"/>
    <w:rsid w:val="00D604DE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4F1D"/>
    <w:rsid w:val="00DA744B"/>
    <w:rsid w:val="00DB0F93"/>
    <w:rsid w:val="00DC56E6"/>
    <w:rsid w:val="00DE0F70"/>
    <w:rsid w:val="00DE56BC"/>
    <w:rsid w:val="00DE67DB"/>
    <w:rsid w:val="00DF66E6"/>
    <w:rsid w:val="00E02E0B"/>
    <w:rsid w:val="00E03C35"/>
    <w:rsid w:val="00E071A2"/>
    <w:rsid w:val="00E244AA"/>
    <w:rsid w:val="00E334CB"/>
    <w:rsid w:val="00E35E99"/>
    <w:rsid w:val="00E42D42"/>
    <w:rsid w:val="00E450E3"/>
    <w:rsid w:val="00E45A99"/>
    <w:rsid w:val="00E46C87"/>
    <w:rsid w:val="00E550B1"/>
    <w:rsid w:val="00E62DBF"/>
    <w:rsid w:val="00E71F5A"/>
    <w:rsid w:val="00E86D26"/>
    <w:rsid w:val="00E93BD5"/>
    <w:rsid w:val="00EA257C"/>
    <w:rsid w:val="00EA2635"/>
    <w:rsid w:val="00EA406E"/>
    <w:rsid w:val="00EB10D7"/>
    <w:rsid w:val="00EB4FD4"/>
    <w:rsid w:val="00EC70D5"/>
    <w:rsid w:val="00EE6A28"/>
    <w:rsid w:val="00EF217F"/>
    <w:rsid w:val="00EF2717"/>
    <w:rsid w:val="00EF4F52"/>
    <w:rsid w:val="00F0431C"/>
    <w:rsid w:val="00F04D4D"/>
    <w:rsid w:val="00F310A5"/>
    <w:rsid w:val="00F31169"/>
    <w:rsid w:val="00F51CA9"/>
    <w:rsid w:val="00F560E6"/>
    <w:rsid w:val="00F61F1C"/>
    <w:rsid w:val="00F644B0"/>
    <w:rsid w:val="00F651B4"/>
    <w:rsid w:val="00F67FBE"/>
    <w:rsid w:val="00F75F2A"/>
    <w:rsid w:val="00F77E19"/>
    <w:rsid w:val="00F81716"/>
    <w:rsid w:val="00FB4BFA"/>
    <w:rsid w:val="00FC2ED2"/>
    <w:rsid w:val="00FC4365"/>
    <w:rsid w:val="00FC441D"/>
    <w:rsid w:val="00FC5858"/>
    <w:rsid w:val="00FD2C95"/>
    <w:rsid w:val="00FE1EE8"/>
    <w:rsid w:val="00FE4071"/>
    <w:rsid w:val="00FE61FC"/>
    <w:rsid w:val="545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BF6D6-166E-464D-94CA-77CF69E6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Qualcomm-Bharat</cp:lastModifiedBy>
  <cp:revision>28</cp:revision>
  <cp:lastPrinted>2020-08-26T01:27:00Z</cp:lastPrinted>
  <dcterms:created xsi:type="dcterms:W3CDTF">2021-02-02T13:26:00Z</dcterms:created>
  <dcterms:modified xsi:type="dcterms:W3CDTF">2021-02-02T19:41:00Z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  <property fmtid="{D5CDD505-2E9C-101B-9397-08002B2CF9AE}" pid="10" name="_dlc_DocIdItemGuid">
    <vt:lpwstr>7efaa0c5-29bf-4b11-8738-2cb2163981f4</vt:lpwstr>
  </property>
</Properties>
</file>