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3" w:tooltip="D:Documents3GPPtsg_ranWG2TSGR2_113-eDocsR2-2101434.zip" w:history="1">
        <w:r w:rsidRPr="00987A1E">
          <w:rPr>
            <w:rStyle w:val="Hyperlink"/>
            <w:lang w:val="it-IT"/>
          </w:rPr>
          <w:t>R2-2101434</w:t>
        </w:r>
      </w:hyperlink>
      <w:r w:rsidRPr="00987A1E">
        <w:rPr>
          <w:lang w:val="it-IT"/>
        </w:rPr>
        <w:t xml:space="preserve">, </w:t>
      </w:r>
      <w:hyperlink r:id="rId14" w:tooltip="D:Documents3GPPtsg_ranWG2TSGR2_113-eDocsR2-2101346.zip" w:history="1">
        <w:r w:rsidRPr="00987A1E">
          <w:rPr>
            <w:rStyle w:val="Hyperlink"/>
            <w:lang w:val="it-IT"/>
          </w:rPr>
          <w:t>R2-2101346</w:t>
        </w:r>
      </w:hyperlink>
      <w:r w:rsidRPr="00987A1E">
        <w:rPr>
          <w:lang w:val="it-IT"/>
        </w:rPr>
        <w:t xml:space="preserve">, </w:t>
      </w:r>
      <w:hyperlink r:id="rId15" w:tooltip="D:Documents3GPPtsg_ranWG2TSGR2_113-eDocsR2-2101170.zip" w:history="1">
        <w:r w:rsidRPr="00987A1E">
          <w:rPr>
            <w:rStyle w:val="Hyperlink"/>
            <w:lang w:val="it-IT"/>
          </w:rPr>
          <w:t>R2-2101170</w:t>
        </w:r>
      </w:hyperlink>
      <w:r w:rsidRPr="00987A1E">
        <w:rPr>
          <w:lang w:val="it-IT"/>
        </w:rPr>
        <w:t xml:space="preserve">, </w:t>
      </w:r>
      <w:hyperlink r:id="rId16" w:tooltip="D:Documents3GPPtsg_ranWG2TSGR2_113-eDocsR2-2101656.zip" w:history="1">
        <w:r w:rsidRPr="00987A1E">
          <w:rPr>
            <w:rStyle w:val="Hyperlink"/>
            <w:lang w:val="it-IT"/>
          </w:rPr>
          <w:t>R2-2101656</w:t>
        </w:r>
      </w:hyperlink>
      <w:r w:rsidRPr="00987A1E">
        <w:rPr>
          <w:lang w:val="it-IT"/>
        </w:rPr>
        <w:t xml:space="preserve">, </w:t>
      </w:r>
      <w:hyperlink r:id="rId17" w:tooltip="D:Documents3GPPtsg_ranWG2TSGR2_113-eDocsR2-2100872.zip" w:history="1">
        <w:r w:rsidRPr="00987A1E">
          <w:rPr>
            <w:rStyle w:val="Hyperlink"/>
            <w:lang w:val="it-IT"/>
          </w:rPr>
          <w:t>R2-2100872</w:t>
        </w:r>
      </w:hyperlink>
      <w:r w:rsidRPr="00987A1E">
        <w:rPr>
          <w:lang w:val="it-IT"/>
        </w:rPr>
        <w:t xml:space="preserve">, </w:t>
      </w:r>
      <w:hyperlink r:id="rId18" w:tooltip="D:Documents3GPPtsg_ranWG2TSGR2_113-eDocsR2-2101356.zip" w:history="1">
        <w:r w:rsidRPr="00987A1E">
          <w:rPr>
            <w:rStyle w:val="Hyperlink"/>
            <w:lang w:val="it-IT"/>
          </w:rPr>
          <w:t>R2-2101356</w:t>
        </w:r>
      </w:hyperlink>
      <w:r w:rsidRPr="00987A1E">
        <w:rPr>
          <w:lang w:val="it-IT"/>
        </w:rPr>
        <w:t xml:space="preserve">, </w:t>
      </w:r>
      <w:hyperlink r:id="rId19" w:tooltip="D:Documents3GPPtsg_ranWG2TSGR2_113-eDocsR2-2101357.zip" w:history="1">
        <w:r w:rsidRPr="00987A1E">
          <w:rPr>
            <w:rStyle w:val="Hyperlink"/>
            <w:lang w:val="it-IT"/>
          </w:rPr>
          <w:t>R2-2101357</w:t>
        </w:r>
      </w:hyperlink>
      <w:r w:rsidRPr="00987A1E">
        <w:rPr>
          <w:lang w:val="it-IT"/>
        </w:rPr>
        <w:t xml:space="preserve">, </w:t>
      </w:r>
      <w:hyperlink r:id="rId20" w:tooltip="D:Documents3GPPtsg_ranWG2TSGR2_113-eDocsR2-2101358.zip" w:history="1">
        <w:r w:rsidRPr="00987A1E">
          <w:rPr>
            <w:rStyle w:val="Hyperlink"/>
            <w:lang w:val="it-IT"/>
          </w:rPr>
          <w:t>R2-2101358</w:t>
        </w:r>
      </w:hyperlink>
      <w:r w:rsidRPr="00987A1E">
        <w:rPr>
          <w:lang w:val="it-IT"/>
        </w:rPr>
        <w:t xml:space="preserve">, </w:t>
      </w:r>
      <w:hyperlink r:id="rId21" w:tooltip="D:Documents3GPPtsg_ranWG2TSGR2_113-eDocsR2-2101359.zip" w:history="1">
        <w:r w:rsidRPr="00987A1E">
          <w:rPr>
            <w:rStyle w:val="Hyperlink"/>
            <w:lang w:val="it-IT"/>
          </w:rPr>
          <w:t>R2-2101359</w:t>
        </w:r>
      </w:hyperlink>
      <w:r w:rsidRPr="00987A1E">
        <w:rPr>
          <w:lang w:val="it-IT"/>
        </w:rPr>
        <w:t xml:space="preserve">, </w:t>
      </w:r>
      <w:hyperlink r:id="rId22" w:tooltip="D:Documents3GPPtsg_ranWG2TSGR2_113-eDocsR2-2100979.zip" w:history="1">
        <w:r w:rsidRPr="00987A1E">
          <w:rPr>
            <w:rStyle w:val="Hyperlink"/>
            <w:lang w:val="it-IT"/>
          </w:rPr>
          <w:t>R2-2100979</w:t>
        </w:r>
      </w:hyperlink>
      <w:r w:rsidRPr="00987A1E">
        <w:rPr>
          <w:lang w:val="it-IT"/>
        </w:rPr>
        <w:t xml:space="preserve">, </w:t>
      </w:r>
      <w:hyperlink r:id="rId23" w:tooltip="D:Documents3GPPtsg_ranWG2TSGR2_113-eDocsR2-2101289.zip" w:history="1">
        <w:r w:rsidRPr="00987A1E">
          <w:rPr>
            <w:rStyle w:val="Hyperlink"/>
            <w:lang w:val="it-IT"/>
          </w:rPr>
          <w:t>R2-2101289</w:t>
        </w:r>
      </w:hyperlink>
      <w:r w:rsidRPr="00987A1E">
        <w:rPr>
          <w:lang w:val="it-IT"/>
        </w:rPr>
        <w:t xml:space="preserve">, </w:t>
      </w:r>
      <w:hyperlink r:id="rId24" w:tooltip="D:Documents3GPPtsg_ranWG2TSGR2_113-eDocsR2-2101290.zip" w:history="1">
        <w:r w:rsidRPr="00987A1E">
          <w:rPr>
            <w:rStyle w:val="Hyperlink"/>
            <w:lang w:val="it-IT"/>
          </w:rPr>
          <w:t>R2-2101290</w:t>
        </w:r>
      </w:hyperlink>
      <w:r w:rsidRPr="00987A1E">
        <w:rPr>
          <w:lang w:val="it-IT"/>
        </w:rPr>
        <w:t xml:space="preserve">, </w:t>
      </w:r>
      <w:hyperlink r:id="rId25" w:tooltip="D:Documents3GPPtsg_ranWG2TSGR2_113-eDocsR2-2101291.zip" w:history="1">
        <w:r w:rsidRPr="00987A1E">
          <w:rPr>
            <w:rStyle w:val="Hyperlink"/>
            <w:lang w:val="it-IT"/>
          </w:rPr>
          <w:t>R2-2101291</w:t>
        </w:r>
      </w:hyperlink>
      <w:r w:rsidRPr="00987A1E">
        <w:rPr>
          <w:lang w:val="it-IT"/>
        </w:rPr>
        <w:t xml:space="preserve">, </w:t>
      </w:r>
      <w:hyperlink r:id="rId26" w:tooltip="D:Documents3GPPtsg_ranWG2TSGR2_113-eDocsR2-2101292.zip" w:history="1">
        <w:r w:rsidRPr="00987A1E">
          <w:rPr>
            <w:rStyle w:val="Hyperlink"/>
            <w:lang w:val="it-IT"/>
          </w:rPr>
          <w:t>R2-2101292</w:t>
        </w:r>
      </w:hyperlink>
      <w:r w:rsidRPr="00987A1E">
        <w:rPr>
          <w:lang w:val="it-IT"/>
        </w:rPr>
        <w:t xml:space="preserve">, </w:t>
      </w:r>
      <w:hyperlink r:id="rId27" w:tooltip="D:Documents3GPPtsg_ranWG2TSGR2_113-eDocsR2-2101657.zip" w:history="1">
        <w:r w:rsidRPr="00987A1E">
          <w:rPr>
            <w:rStyle w:val="Hyperlink"/>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987A1E" w:rsidP="00857110">
            <w:pPr>
              <w:pStyle w:val="TAC"/>
              <w:spacing w:before="20" w:after="20"/>
              <w:ind w:left="57" w:right="57"/>
              <w:jc w:val="left"/>
              <w:rPr>
                <w:lang w:eastAsia="zh-CN"/>
              </w:rPr>
            </w:pPr>
            <w:hyperlink r:id="rId28" w:history="1">
              <w:r w:rsidR="00857110" w:rsidRPr="00C41A6C">
                <w:rPr>
                  <w:rStyle w:val="Hyperlink"/>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TW"/>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987A1E"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Huawei, HiSilicon</w:t>
            </w:r>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30"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lastRenderedPageBreak/>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.3a as 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sidRPr="00883C6A">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r>
              <w:rPr>
                <w:lang w:eastAsia="ko-KR"/>
              </w:rPr>
              <w:t>Xiaomi</w:t>
            </w:r>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r w:rsidRPr="006D2A76">
              <w:rPr>
                <w:i/>
                <w:iCs/>
              </w:rPr>
              <w:t>overheatingAssistanceForSCG</w:t>
            </w:r>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r w:rsidRPr="006D2A76">
              <w:rPr>
                <w:i/>
                <w:iCs/>
              </w:rPr>
              <w:t>overheatingAssistanceForSCG</w:t>
            </w:r>
            <w:r w:rsidRPr="006D2A76">
              <w:t xml:space="preserve"> </w:t>
            </w:r>
            <w:r>
              <w:t xml:space="preserve">IE and the omitted </w:t>
            </w:r>
            <w:r w:rsidRPr="006D2A76">
              <w:rPr>
                <w:i/>
                <w:iCs/>
              </w:rPr>
              <w:t>overheatingAssistanceForSCG</w:t>
            </w:r>
            <w:r>
              <w:t xml:space="preserve"> IE configuration (n.b.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OverheatingAssistance IE to the MN for onwards processing, this may be with or without the </w:t>
            </w:r>
            <w:r w:rsidRPr="006D2A76">
              <w:rPr>
                <w:i/>
                <w:iCs/>
              </w:rPr>
              <w:t>overheatingAssistanceForSCG</w:t>
            </w:r>
            <w:r>
              <w:t xml:space="preserve"> IE. The SN on receiving the </w:t>
            </w:r>
            <w:r w:rsidRPr="0006423A">
              <w:rPr>
                <w:i/>
                <w:iCs/>
              </w:rPr>
              <w:t>overheatingAssistanceForSCG</w:t>
            </w:r>
            <w:r>
              <w:rPr>
                <w:i/>
                <w:iCs/>
              </w:rPr>
              <w:t xml:space="preserve">, </w:t>
            </w:r>
            <w:r w:rsidRPr="0006423A">
              <w:t xml:space="preserve">which may or may not have </w:t>
            </w:r>
            <w:r w:rsidRPr="0006423A">
              <w:lastRenderedPageBreak/>
              <w:t xml:space="preserve">any content, </w:t>
            </w:r>
            <w:r w:rsidRPr="007E148B">
              <w:t>will</w:t>
            </w:r>
            <w:r>
              <w:t xml:space="preserve"> process the message to know whether to apply a restricted configuration or not, on every occasion of receiving the CG-ConfigInfo.</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SimSun"/>
                <w:lang w:eastAsia="zh-CN"/>
              </w:rPr>
              <w:t>Huawei, HiSilicon</w:t>
            </w:r>
          </w:p>
        </w:tc>
        <w:tc>
          <w:tcPr>
            <w:tcW w:w="1418" w:type="dxa"/>
          </w:tcPr>
          <w:p w14:paraId="0080F5B3" w14:textId="3AB0E5D3" w:rsidR="002C7967" w:rsidRDefault="00E765CE" w:rsidP="009B5D59">
            <w:pPr>
              <w:rPr>
                <w:b/>
                <w:bCs/>
              </w:rPr>
            </w:pPr>
            <w:r w:rsidRPr="00E765CE">
              <w:rPr>
                <w:rFonts w:eastAsia="SimSun"/>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r>
              <w:rPr>
                <w:lang w:eastAsia="ko-KR"/>
              </w:rPr>
              <w:t>Xiaomi</w:t>
            </w:r>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SimSun"/>
                <w:lang w:eastAsia="zh-CN"/>
              </w:rPr>
              <w:t>Huawei, HiSilicon</w:t>
            </w:r>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9B5D5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SimSun"/>
                <w:bCs/>
                <w:lang w:eastAsia="zh-CN"/>
              </w:rPr>
              <w:t xml:space="preserve">We </w:t>
            </w:r>
            <w:r>
              <w:rPr>
                <w:rFonts w:eastAsia="SimSun"/>
                <w:bCs/>
                <w:lang w:eastAsia="zh-CN"/>
              </w:rPr>
              <w:t xml:space="preserve">also </w:t>
            </w:r>
            <w:r w:rsidRPr="00D12B6D">
              <w:rPr>
                <w:rFonts w:eastAsia="SimSun"/>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lastRenderedPageBreak/>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r>
              <w:rPr>
                <w:lang w:eastAsia="ko-KR"/>
              </w:rPr>
              <w:t>Xiaomi</w:t>
            </w:r>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r w:rsidRPr="006D2A76">
              <w:rPr>
                <w:i/>
                <w:iCs/>
              </w:rPr>
              <w:t>overheatingAssistanceForSCG</w:t>
            </w:r>
            <w:r>
              <w:t xml:space="preserve"> IE can be sent without any fields, we don’t see this as a new type of UE assistance (Samsung), what is proposed aligns with a minimal form of case B (</w:t>
            </w:r>
            <w:r w:rsidRPr="00B05139">
              <w:t>R2-2101434</w:t>
            </w:r>
            <w:r>
              <w:t>).</w:t>
            </w: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ins w:id="16" w:author="Huawei" w:date="2021-01-15T09:22:00Z">
              <w:r w:rsidRPr="003B1682">
                <w:rPr>
                  <w:rFonts w:eastAsia="Yu Mincho"/>
                  <w:i/>
                  <w:snapToGrid w:val="0"/>
                  <w:color w:val="000000"/>
                  <w:sz w:val="14"/>
                  <w:szCs w:val="14"/>
                  <w:highlight w:val="yellow"/>
                  <w:lang w:eastAsia="zh-CN"/>
                </w:rPr>
                <w:t>overheatingAssistanceConfigForSCG</w:t>
              </w:r>
            </w:ins>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 xml:space="preserve">endc-ReleaseAndAdd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endc-ReleaseAndAdd</w:t>
            </w:r>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SimSun"/>
                <w:lang w:eastAsia="zh-CN"/>
              </w:rPr>
              <w:lastRenderedPageBreak/>
              <w:t>Huawei, HiSilicon</w:t>
            </w:r>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r w:rsidR="004666A6" w:rsidRPr="004666A6">
              <w:rPr>
                <w:i/>
                <w:lang w:eastAsia="en-GB"/>
              </w:rPr>
              <w:t xml:space="preserve">overheatingAssistanceConfigForSCG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r>
              <w:t>Xiaomi</w:t>
            </w:r>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r w:rsidRPr="00282924">
              <w:rPr>
                <w:rFonts w:ascii="Arial" w:eastAsia="SimSun" w:hAnsi="Arial"/>
                <w:i/>
                <w:sz w:val="14"/>
                <w:szCs w:val="14"/>
              </w:rPr>
              <w:t>UEAssistanceInformation</w:t>
            </w:r>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SimSun"/>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w:t>
            </w:r>
            <w:r>
              <w:rPr>
                <w:rFonts w:eastAsia="SimSun"/>
                <w:lang w:eastAsia="zh-CN"/>
              </w:rPr>
              <w:lastRenderedPageBreak/>
              <w:t xml:space="preserve">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lastRenderedPageBreak/>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r>
              <w:t>Xiaomi</w:t>
            </w:r>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w:t>
            </w:r>
            <w:r>
              <w:t>, and UE will not trigger 38.331 5.7.4.3 for EN-DC case for overheating</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r>
              <w:lastRenderedPageBreak/>
              <w:t>Xiaomi</w:t>
            </w:r>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987A1E"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Huawei, HiSilicon</w:t>
            </w:r>
          </w:p>
        </w:tc>
        <w:tc>
          <w:tcPr>
            <w:tcW w:w="1418" w:type="dxa"/>
          </w:tcPr>
          <w:p w14:paraId="57F45519" w14:textId="755FC661" w:rsidR="00136C80" w:rsidRPr="00BE71BF" w:rsidRDefault="00BE71BF" w:rsidP="009B5D5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9B5D5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r w:rsidR="00857110" w14:paraId="2B956E2D" w14:textId="77777777" w:rsidTr="009B5D59">
        <w:tc>
          <w:tcPr>
            <w:tcW w:w="1838" w:type="dxa"/>
          </w:tcPr>
          <w:p w14:paraId="36062C34" w14:textId="6BB78E88" w:rsidR="00857110" w:rsidRDefault="00857110" w:rsidP="00857110">
            <w:r>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ListParagraph"/>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ListParagraph"/>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r>
              <w:t>Xiaomi</w:t>
            </w:r>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Huawei, HiSilicon</w:t>
            </w:r>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 xml:space="preserve">Having a large value of X will increase the overall delay of the RRC reconfiguration procedure. On top of this, UEs that are able to process all the </w:t>
            </w:r>
            <w:r w:rsidRPr="00316FA5">
              <w:lastRenderedPageBreak/>
              <w:t>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lastRenderedPageBreak/>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SCell(s)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ms to 12 ms </w:t>
            </w:r>
          </w:p>
        </w:tc>
        <w:tc>
          <w:tcPr>
            <w:tcW w:w="6378" w:type="dxa"/>
          </w:tcPr>
          <w:p w14:paraId="7EAD22F5" w14:textId="15169B9F" w:rsidR="00857110" w:rsidRDefault="00857110" w:rsidP="00857110">
            <w:r>
              <w:t xml:space="preserve"> </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987A1E"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987A1E"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987A1E"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987A1E"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Misc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987A1E"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lastRenderedPageBreak/>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SimSun"/>
                <w:lang w:eastAsia="zh-CN"/>
              </w:rPr>
              <w:t>Huawei, HiSilicon</w:t>
            </w:r>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behavior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987A1E"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987A1E"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987A1E"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987A1E"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987A1E"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lastRenderedPageBreak/>
        <w:t>Processing time of DL Segmentation</w:t>
      </w:r>
    </w:p>
    <w:p w14:paraId="286A6E95" w14:textId="77777777" w:rsidR="000E0F15" w:rsidRDefault="00987A1E"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3" w:name="OLE_LINK3"/>
      <w:bookmarkStart w:id="64" w:name="OLE_LINK4"/>
      <w:r w:rsidRPr="00273A13">
        <w:rPr>
          <w:highlight w:val="yellow"/>
        </w:rPr>
        <w:t>R2-2102261</w:t>
      </w:r>
      <w:bookmarkEnd w:id="63"/>
      <w:bookmarkEnd w:id="64"/>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987A1E"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987A1E"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987A1E"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987A1E"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987A1E"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987A1E"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987A1E"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987A1E"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987A1E"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6A3A3" w14:textId="77777777" w:rsidR="00C866A0" w:rsidRDefault="00C866A0">
      <w:r>
        <w:separator/>
      </w:r>
    </w:p>
  </w:endnote>
  <w:endnote w:type="continuationSeparator" w:id="0">
    <w:p w14:paraId="7663F20C" w14:textId="77777777" w:rsidR="00C866A0" w:rsidRDefault="00C866A0">
      <w:r>
        <w:continuationSeparator/>
      </w:r>
    </w:p>
  </w:endnote>
  <w:endnote w:type="continuationNotice" w:id="1">
    <w:p w14:paraId="6E497FEB" w14:textId="77777777" w:rsidR="00C866A0" w:rsidRDefault="00C866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C5B71" w14:textId="77777777" w:rsidR="00C866A0" w:rsidRDefault="00C866A0">
      <w:r>
        <w:separator/>
      </w:r>
    </w:p>
  </w:footnote>
  <w:footnote w:type="continuationSeparator" w:id="0">
    <w:p w14:paraId="427A5287" w14:textId="77777777" w:rsidR="00C866A0" w:rsidRDefault="00C866A0">
      <w:r>
        <w:continuationSeparator/>
      </w:r>
    </w:p>
  </w:footnote>
  <w:footnote w:type="continuationNotice" w:id="1">
    <w:p w14:paraId="104618AE" w14:textId="77777777" w:rsidR="00C866A0" w:rsidRDefault="00C866A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4"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9"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4"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9"/>
  </w:num>
  <w:num w:numId="5">
    <w:abstractNumId w:val="16"/>
  </w:num>
  <w:num w:numId="6">
    <w:abstractNumId w:val="23"/>
  </w:num>
  <w:num w:numId="7">
    <w:abstractNumId w:val="24"/>
  </w:num>
  <w:num w:numId="8">
    <w:abstractNumId w:val="12"/>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6"/>
  </w:num>
  <w:num w:numId="12">
    <w:abstractNumId w:val="33"/>
  </w:num>
  <w:num w:numId="13">
    <w:abstractNumId w:val="17"/>
  </w:num>
  <w:num w:numId="14">
    <w:abstractNumId w:val="6"/>
  </w:num>
  <w:num w:numId="15">
    <w:abstractNumId w:val="29"/>
  </w:num>
  <w:num w:numId="16">
    <w:abstractNumId w:val="11"/>
  </w:num>
  <w:num w:numId="17">
    <w:abstractNumId w:val="25"/>
  </w:num>
  <w:num w:numId="18">
    <w:abstractNumId w:val="22"/>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2"/>
  </w:num>
  <w:num w:numId="23">
    <w:abstractNumId w:val="35"/>
  </w:num>
  <w:num w:numId="24">
    <w:abstractNumId w:val="26"/>
  </w:num>
  <w:num w:numId="25">
    <w:abstractNumId w:val="10"/>
  </w:num>
  <w:num w:numId="26">
    <w:abstractNumId w:val="15"/>
  </w:num>
  <w:num w:numId="27">
    <w:abstractNumId w:val="9"/>
  </w:num>
  <w:num w:numId="28">
    <w:abstractNumId w:val="18"/>
  </w:num>
  <w:num w:numId="29">
    <w:abstractNumId w:val="13"/>
  </w:num>
  <w:num w:numId="30">
    <w:abstractNumId w:val="7"/>
  </w:num>
  <w:num w:numId="31">
    <w:abstractNumId w:val="1"/>
  </w:num>
  <w:num w:numId="32">
    <w:abstractNumId w:val="8"/>
  </w:num>
  <w:num w:numId="33">
    <w:abstractNumId w:val="3"/>
  </w:num>
  <w:num w:numId="34">
    <w:abstractNumId w:val="20"/>
  </w:num>
  <w:num w:numId="35">
    <w:abstractNumId w:val="28"/>
  </w:num>
  <w:num w:numId="36">
    <w:abstractNumId w:val="4"/>
  </w:num>
  <w:num w:numId="37">
    <w:abstractNumId w:val="30"/>
  </w:num>
  <w:num w:numId="38">
    <w:abstractNumId w:val="21"/>
  </w:num>
  <w:num w:numId="39">
    <w:abstractNumId w:val="21"/>
    <w:lvlOverride w:ilvl="0">
      <w:startOverride w:val="3"/>
    </w:lvlOverride>
  </w:num>
  <w:num w:numId="4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7110"/>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BC5F9C16-8EBC-4D18-B762-2D9FB8F5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image" Target="media/image1.png"/><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Props1.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47A8349E-5D3C-4B49-9542-F52059C263B1}">
  <ds:schemaRefs>
    <ds:schemaRef ds:uri="http://schemas.openxmlformats.org/officeDocument/2006/bibliography"/>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6.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 TDoc</Template>
  <TotalTime>0</TotalTime>
  <Pages>12</Pages>
  <Words>4783</Words>
  <Characters>27267</Characters>
  <Application>Microsoft Office Word</Application>
  <DocSecurity>0</DocSecurity>
  <Lines>227</Lines>
  <Paragraphs>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31987</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YoungGordon Peter</cp:lastModifiedBy>
  <cp:revision>3</cp:revision>
  <dcterms:created xsi:type="dcterms:W3CDTF">2021-01-27T19:43:00Z</dcterms:created>
  <dcterms:modified xsi:type="dcterms:W3CDTF">2021-01-27T19:44:00Z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