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WG2#113-e</w:t>
      </w:r>
      <w:r>
        <w:tab/>
      </w:r>
      <w:r>
        <w:rPr>
          <w:sz w:val="32"/>
          <w:szCs w:val="32"/>
        </w:rPr>
        <w:t>DocNumber</w:t>
      </w:r>
    </w:p>
    <w:p>
      <w:pPr>
        <w:pStyle w:val="63"/>
        <w:rPr>
          <w:b w:val="0"/>
        </w:rPr>
      </w:pPr>
      <w:r>
        <w:t>Electronic meeting, 25</w:t>
      </w:r>
      <w:r>
        <w:rPr>
          <w:vertAlign w:val="superscript"/>
        </w:rPr>
        <w:t>th</w:t>
      </w:r>
      <w:r>
        <w:t xml:space="preserve"> Jan – 5</w:t>
      </w:r>
      <w:r>
        <w:rPr>
          <w:vertAlign w:val="superscript"/>
        </w:rPr>
        <w:t xml:space="preserve">th </w:t>
      </w:r>
      <w:r>
        <w:t xml:space="preserve">Feb </w:t>
      </w:r>
      <w:del w:id="0" w:author="作者">
        <w:r>
          <w:rPr/>
          <w:delText>2020</w:delText>
        </w:r>
      </w:del>
      <w:ins w:id="1" w:author="作者">
        <w:r>
          <w:rPr/>
          <w:t>2021</w:t>
        </w:r>
      </w:ins>
    </w:p>
    <w:p>
      <w:pPr>
        <w:pStyle w:val="63"/>
      </w:pPr>
      <w:r>
        <w:t>Agenda Item:</w:t>
      </w:r>
      <w:r>
        <w:tab/>
      </w:r>
      <w:r>
        <w:t>5.4.1.2</w:t>
      </w:r>
    </w:p>
    <w:p>
      <w:pPr>
        <w:pStyle w:val="63"/>
      </w:pPr>
      <w:r>
        <w:t>Source:</w:t>
      </w:r>
      <w:r>
        <w:tab/>
      </w:r>
      <w:r>
        <w:t>Ericsson</w:t>
      </w:r>
    </w:p>
    <w:p>
      <w:pPr>
        <w:pStyle w:val="63"/>
      </w:pPr>
      <w:r>
        <w:t>Title:</w:t>
      </w:r>
      <w:r>
        <w:tab/>
      </w:r>
      <w:bookmarkStart w:id="0" w:name="_Hlk62501229"/>
      <w:r>
        <w:t>[AT113-e][014][NR16] RRC I (Ericsson)</w:t>
      </w:r>
      <w:bookmarkEnd w:id="0"/>
    </w:p>
    <w:p>
      <w:pPr>
        <w:pStyle w:val="63"/>
      </w:pPr>
      <w:r>
        <w:t>Document for:</w:t>
      </w:r>
      <w:r>
        <w:tab/>
      </w:r>
      <w:r>
        <w:t>Discussion, Decision</w:t>
      </w:r>
    </w:p>
    <w:p>
      <w:pPr>
        <w:pStyle w:val="2"/>
      </w:pPr>
      <w:r>
        <w:t>1</w:t>
      </w:r>
      <w:r>
        <w:tab/>
      </w:r>
      <w:r>
        <w:t>Introduction</w:t>
      </w:r>
    </w:p>
    <w:p>
      <w:pPr>
        <w:rPr>
          <w:rFonts w:ascii="Arial" w:hAnsi="Arial" w:cs="Arial"/>
        </w:rPr>
      </w:pPr>
      <w:r>
        <w:rPr>
          <w:rFonts w:ascii="Arial" w:hAnsi="Arial" w:cs="Arial"/>
        </w:rPr>
        <w:t>This contribution is related to the following email discussion.</w:t>
      </w:r>
    </w:p>
    <w:p>
      <w:pPr>
        <w:pStyle w:val="152"/>
        <w:rPr>
          <w:rFonts w:cstheme="minorBidi"/>
          <w:b/>
          <w:sz w:val="22"/>
          <w:szCs w:val="22"/>
        </w:rPr>
      </w:pPr>
      <w:bookmarkStart w:id="1" w:name="_Hlk62501198"/>
      <w:r>
        <w:rPr>
          <w:rFonts w:cstheme="minorBidi"/>
          <w:b/>
          <w:sz w:val="22"/>
          <w:szCs w:val="22"/>
        </w:rPr>
        <w:t xml:space="preserve">[AT113-e][014][NR16] RRC </w:t>
      </w:r>
      <w:bookmarkEnd w:id="1"/>
      <w:r>
        <w:rPr>
          <w:rFonts w:cstheme="minorBidi"/>
          <w:b/>
          <w:sz w:val="22"/>
          <w:szCs w:val="22"/>
        </w:rPr>
        <w:t>I (Ericsson)</w:t>
      </w:r>
    </w:p>
    <w:p>
      <w:pPr>
        <w:pStyle w:val="152"/>
        <w:rPr>
          <w:rFonts w:cstheme="minorBidi"/>
          <w:bCs/>
          <w:sz w:val="22"/>
          <w:szCs w:val="22"/>
        </w:rPr>
      </w:pPr>
      <w:r>
        <w:rPr>
          <w:rFonts w:cstheme="minorBidi"/>
          <w:b/>
          <w:sz w:val="22"/>
          <w:szCs w:val="22"/>
        </w:rPr>
        <w:tab/>
      </w:r>
      <w:r>
        <w:rPr>
          <w:rFonts w:cstheme="minorBidi"/>
          <w:bCs/>
          <w:sz w:val="22"/>
          <w:szCs w:val="22"/>
        </w:rPr>
        <w:t xml:space="preserve">Scope: Treat </w:t>
      </w:r>
      <w:r>
        <w:fldChar w:fldCharType="begin"/>
      </w:r>
      <w:r>
        <w:instrText xml:space="preserve"> HYPERLINK "http://www.3gpp.org/ftp/tsg_ran/WG2_RL2//TSGR2_113-e/Docs//R2-2101286.zip" </w:instrText>
      </w:r>
      <w:r>
        <w:fldChar w:fldCharType="separate"/>
      </w:r>
      <w:r>
        <w:rPr>
          <w:rStyle w:val="58"/>
          <w:rFonts w:cstheme="minorBidi"/>
          <w:bCs/>
          <w:sz w:val="22"/>
          <w:szCs w:val="22"/>
        </w:rPr>
        <w:t>R2-2101286</w:t>
      </w:r>
      <w:r>
        <w:rPr>
          <w:rStyle w:val="58"/>
          <w:rFonts w:cstheme="minorBidi"/>
          <w:bCs/>
          <w:sz w:val="22"/>
          <w:szCs w:val="22"/>
        </w:rPr>
        <w:fldChar w:fldCharType="end"/>
      </w:r>
      <w:r>
        <w:rPr>
          <w:rFonts w:cstheme="minorBidi"/>
          <w:bCs/>
          <w:sz w:val="22"/>
          <w:szCs w:val="22"/>
        </w:rPr>
        <w:t xml:space="preserve">, </w:t>
      </w:r>
      <w:r>
        <w:fldChar w:fldCharType="begin"/>
      </w:r>
      <w:r>
        <w:instrText xml:space="preserve"> HYPERLINK "http://www.3gpp.org/ftp/tsg_ran/WG2_RL2//TSGR2_113-e/Docs//R2-2101023.zip" </w:instrText>
      </w:r>
      <w:r>
        <w:fldChar w:fldCharType="separate"/>
      </w:r>
      <w:r>
        <w:rPr>
          <w:rStyle w:val="58"/>
          <w:rFonts w:cstheme="minorBidi"/>
          <w:bCs/>
          <w:sz w:val="22"/>
          <w:szCs w:val="22"/>
        </w:rPr>
        <w:t>R2-2101023</w:t>
      </w:r>
      <w:r>
        <w:rPr>
          <w:rStyle w:val="58"/>
          <w:rFonts w:cstheme="minorBidi"/>
          <w:bCs/>
          <w:sz w:val="22"/>
          <w:szCs w:val="22"/>
        </w:rPr>
        <w:fldChar w:fldCharType="end"/>
      </w:r>
      <w:r>
        <w:rPr>
          <w:rFonts w:cstheme="minorBidi"/>
          <w:bCs/>
          <w:sz w:val="22"/>
          <w:szCs w:val="22"/>
        </w:rPr>
        <w:t xml:space="preserve">, </w:t>
      </w:r>
      <w:r>
        <w:fldChar w:fldCharType="begin"/>
      </w:r>
      <w:r>
        <w:instrText xml:space="preserve"> HYPERLINK "http://www.3gpp.org/ftp/tsg_ran/WG2_RL2//TSGR2_113-e/Docs//R2-2101024.zip" </w:instrText>
      </w:r>
      <w:r>
        <w:fldChar w:fldCharType="separate"/>
      </w:r>
      <w:r>
        <w:rPr>
          <w:rStyle w:val="58"/>
          <w:rFonts w:cstheme="minorBidi"/>
          <w:bCs/>
          <w:sz w:val="22"/>
          <w:szCs w:val="22"/>
        </w:rPr>
        <w:t>R2-2101024</w:t>
      </w:r>
      <w:r>
        <w:rPr>
          <w:rStyle w:val="58"/>
          <w:rFonts w:cstheme="minorBidi"/>
          <w:bCs/>
          <w:sz w:val="22"/>
          <w:szCs w:val="22"/>
        </w:rPr>
        <w:fldChar w:fldCharType="end"/>
      </w:r>
      <w:r>
        <w:rPr>
          <w:rFonts w:cstheme="minorBidi"/>
          <w:bCs/>
          <w:sz w:val="22"/>
          <w:szCs w:val="22"/>
        </w:rPr>
        <w:t xml:space="preserve">, </w:t>
      </w:r>
      <w:r>
        <w:fldChar w:fldCharType="begin"/>
      </w:r>
      <w:r>
        <w:instrText xml:space="preserve"> HYPERLINK "http://www.3gpp.org/ftp/tsg_ran/WG2_RL2//TSGR2_113-e/Docs//R2-2101687.zip" </w:instrText>
      </w:r>
      <w:r>
        <w:fldChar w:fldCharType="separate"/>
      </w:r>
      <w:r>
        <w:rPr>
          <w:rStyle w:val="58"/>
          <w:rFonts w:cstheme="minorBidi"/>
          <w:bCs/>
          <w:sz w:val="22"/>
          <w:szCs w:val="22"/>
        </w:rPr>
        <w:t>R2-2101687</w:t>
      </w:r>
      <w:r>
        <w:rPr>
          <w:rStyle w:val="58"/>
          <w:rFonts w:cstheme="minorBidi"/>
          <w:bCs/>
          <w:sz w:val="22"/>
          <w:szCs w:val="22"/>
        </w:rPr>
        <w:fldChar w:fldCharType="end"/>
      </w:r>
      <w:r>
        <w:rPr>
          <w:rFonts w:cstheme="minorBidi"/>
          <w:bCs/>
          <w:sz w:val="22"/>
          <w:szCs w:val="22"/>
        </w:rPr>
        <w:t xml:space="preserve">, </w:t>
      </w:r>
      <w:r>
        <w:fldChar w:fldCharType="begin"/>
      </w:r>
      <w:r>
        <w:instrText xml:space="preserve"> HYPERLINK "http://www.3gpp.org/ftp/tsg_ran/WG2_RL2//TSGR2_113-e/Docs//R2-2101324.zip" </w:instrText>
      </w:r>
      <w:r>
        <w:fldChar w:fldCharType="separate"/>
      </w:r>
      <w:r>
        <w:rPr>
          <w:rStyle w:val="58"/>
          <w:rFonts w:cstheme="minorBidi"/>
          <w:bCs/>
          <w:sz w:val="22"/>
          <w:szCs w:val="22"/>
        </w:rPr>
        <w:t>R2-2101324</w:t>
      </w:r>
      <w:r>
        <w:rPr>
          <w:rStyle w:val="58"/>
          <w:rFonts w:cstheme="minorBidi"/>
          <w:bCs/>
          <w:sz w:val="22"/>
          <w:szCs w:val="22"/>
        </w:rPr>
        <w:fldChar w:fldCharType="end"/>
      </w:r>
      <w:r>
        <w:rPr>
          <w:rFonts w:cstheme="minorBidi"/>
          <w:bCs/>
          <w:sz w:val="22"/>
          <w:szCs w:val="22"/>
        </w:rPr>
        <w:t xml:space="preserve">, </w:t>
      </w:r>
      <w:r>
        <w:fldChar w:fldCharType="begin"/>
      </w:r>
      <w:r>
        <w:instrText xml:space="preserve"> HYPERLINK "http://www.3gpp.org/ftp/tsg_ran/WG2_RL2//TSGR2_113-e/Docs//R2-2101193.zip" </w:instrText>
      </w:r>
      <w:r>
        <w:fldChar w:fldCharType="separate"/>
      </w:r>
      <w:r>
        <w:rPr>
          <w:rStyle w:val="58"/>
          <w:rFonts w:cstheme="minorBidi"/>
          <w:bCs/>
          <w:sz w:val="22"/>
          <w:szCs w:val="22"/>
        </w:rPr>
        <w:t>R2-2101193</w:t>
      </w:r>
      <w:r>
        <w:rPr>
          <w:rStyle w:val="58"/>
          <w:rFonts w:cstheme="minorBidi"/>
          <w:bCs/>
          <w:sz w:val="22"/>
          <w:szCs w:val="22"/>
        </w:rPr>
        <w:fldChar w:fldCharType="end"/>
      </w:r>
      <w:r>
        <w:rPr>
          <w:rFonts w:cstheme="minorBidi"/>
          <w:bCs/>
          <w:sz w:val="22"/>
          <w:szCs w:val="22"/>
        </w:rPr>
        <w:t xml:space="preserve">, </w:t>
      </w:r>
      <w:r>
        <w:fldChar w:fldCharType="begin"/>
      </w:r>
      <w:r>
        <w:instrText xml:space="preserve"> HYPERLINK "http://www.3gpp.org/ftp/tsg_ran/WG2_RL2//TSGR2_113-e/Docs//R2-2101474.zip" </w:instrText>
      </w:r>
      <w:r>
        <w:fldChar w:fldCharType="separate"/>
      </w:r>
      <w:r>
        <w:rPr>
          <w:rStyle w:val="58"/>
          <w:rFonts w:cstheme="minorBidi"/>
          <w:bCs/>
          <w:sz w:val="22"/>
          <w:szCs w:val="22"/>
        </w:rPr>
        <w:t>R2-2101474</w:t>
      </w:r>
      <w:r>
        <w:rPr>
          <w:rStyle w:val="58"/>
          <w:rFonts w:cstheme="minorBidi"/>
          <w:bCs/>
          <w:sz w:val="22"/>
          <w:szCs w:val="22"/>
        </w:rPr>
        <w:fldChar w:fldCharType="end"/>
      </w:r>
      <w:r>
        <w:rPr>
          <w:rFonts w:cstheme="minorBidi"/>
          <w:bCs/>
          <w:sz w:val="22"/>
          <w:szCs w:val="22"/>
        </w:rPr>
        <w:t xml:space="preserve">, </w:t>
      </w:r>
      <w:r>
        <w:fldChar w:fldCharType="begin"/>
      </w:r>
      <w:r>
        <w:instrText xml:space="preserve"> HYPERLINK "http://www.3gpp.org/ftp/tsg_ran/WG2_RL2//TSGR2_113-e/Docs//R2-2101475.zip" </w:instrText>
      </w:r>
      <w:r>
        <w:fldChar w:fldCharType="separate"/>
      </w:r>
      <w:r>
        <w:rPr>
          <w:rStyle w:val="58"/>
          <w:rFonts w:cstheme="minorBidi"/>
          <w:bCs/>
          <w:sz w:val="22"/>
          <w:szCs w:val="22"/>
        </w:rPr>
        <w:t>R2-2101475</w:t>
      </w:r>
      <w:r>
        <w:rPr>
          <w:rStyle w:val="58"/>
          <w:rFonts w:cstheme="minorBidi"/>
          <w:bCs/>
          <w:sz w:val="22"/>
          <w:szCs w:val="22"/>
        </w:rPr>
        <w:fldChar w:fldCharType="end"/>
      </w:r>
      <w:r>
        <w:rPr>
          <w:rFonts w:cstheme="minorBidi"/>
          <w:bCs/>
          <w:sz w:val="22"/>
          <w:szCs w:val="22"/>
        </w:rPr>
        <w:t xml:space="preserve"> TBD some treated on-line first (Monday)</w:t>
      </w:r>
    </w:p>
    <w:p>
      <w:pPr>
        <w:pStyle w:val="152"/>
        <w:rPr>
          <w:rFonts w:cstheme="minorBidi"/>
          <w:bCs/>
          <w:sz w:val="22"/>
          <w:szCs w:val="22"/>
        </w:rPr>
      </w:pPr>
      <w:r>
        <w:rPr>
          <w:rFonts w:cstheme="minorBidi"/>
          <w:bCs/>
          <w:sz w:val="22"/>
          <w:szCs w:val="22"/>
        </w:rPr>
        <w:tab/>
      </w:r>
      <w:r>
        <w:rPr>
          <w:rFonts w:cstheme="minorBidi"/>
          <w:bCs/>
          <w:sz w:val="22"/>
          <w:szCs w:val="22"/>
        </w:rPr>
        <w:t>Phase 1, determine agreeable parts, Phase 2, for agreeable parts Work on CRs.</w:t>
      </w:r>
    </w:p>
    <w:p>
      <w:pPr>
        <w:pStyle w:val="152"/>
        <w:rPr>
          <w:rFonts w:cstheme="minorBidi"/>
          <w:bCs/>
          <w:sz w:val="22"/>
          <w:szCs w:val="22"/>
        </w:rPr>
      </w:pPr>
      <w:r>
        <w:rPr>
          <w:rFonts w:cstheme="minorBidi"/>
          <w:bCs/>
          <w:sz w:val="22"/>
          <w:szCs w:val="22"/>
        </w:rPr>
        <w:tab/>
      </w:r>
      <w:r>
        <w:rPr>
          <w:rFonts w:cstheme="minorBidi"/>
          <w:bCs/>
          <w:sz w:val="22"/>
          <w:szCs w:val="22"/>
        </w:rPr>
        <w:t xml:space="preserve">Intended outcome: Report and Agreed CRs. </w:t>
      </w:r>
    </w:p>
    <w:p>
      <w:pPr>
        <w:pStyle w:val="152"/>
        <w:rPr>
          <w:rFonts w:cstheme="minorBidi"/>
          <w:bCs/>
          <w:sz w:val="22"/>
          <w:szCs w:val="22"/>
        </w:rPr>
      </w:pPr>
      <w:r>
        <w:rPr>
          <w:rFonts w:cstheme="minorBidi"/>
          <w:bCs/>
          <w:sz w:val="22"/>
          <w:szCs w:val="22"/>
        </w:rPr>
        <w:tab/>
      </w:r>
      <w:r>
        <w:rPr>
          <w:rFonts w:cstheme="minorBidi"/>
          <w:bCs/>
          <w:sz w:val="22"/>
          <w:szCs w:val="22"/>
        </w:rPr>
        <w:t>Deadline: Schedule A</w:t>
      </w:r>
    </w:p>
    <w:p>
      <w:pPr>
        <w:pStyle w:val="152"/>
      </w:pPr>
    </w:p>
    <w:p>
      <w:r>
        <w:rPr>
          <w:b/>
        </w:rPr>
        <w:t>Deadline:</w:t>
      </w:r>
      <w:r>
        <w:t xml:space="preserve"> Email discussions with Deadline </w:t>
      </w:r>
      <w:r>
        <w:rPr>
          <w:b/>
          <w:i/>
          <w:color w:val="FF0000"/>
        </w:rPr>
        <w:t>Schedule A</w:t>
      </w:r>
      <w:r>
        <w:t>:</w:t>
      </w:r>
    </w:p>
    <w:p>
      <w:r>
        <w:t xml:space="preserve">A first round with </w:t>
      </w:r>
      <w:r>
        <w:rPr>
          <w:b/>
          <w:color w:val="FF0000"/>
        </w:rPr>
        <w:t xml:space="preserve">Deadline for comments Thursday </w:t>
      </w:r>
      <w:del w:id="2" w:author="作者">
        <w:r>
          <w:rPr>
            <w:b/>
            <w:color w:val="FF0000"/>
          </w:rPr>
          <w:delText xml:space="preserve">Feb </w:delText>
        </w:r>
      </w:del>
      <w:ins w:id="3" w:author="作者">
        <w:r>
          <w:rPr>
            <w:b/>
            <w:color w:val="FF0000"/>
          </w:rPr>
          <w:t xml:space="preserve">Jan </w:t>
        </w:r>
      </w:ins>
      <w:r>
        <w:rPr>
          <w:b/>
          <w:color w:val="FF0000"/>
        </w:rPr>
        <w:t>28 1200 UTC</w:t>
      </w:r>
      <w:r>
        <w:t xml:space="preserve"> to settle scope what is agreeable etc</w:t>
      </w:r>
    </w:p>
    <w:p>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pPr>
        <w:rPr>
          <w:rFonts w:ascii="Arial" w:hAnsi="Arial" w:cs="Arial"/>
        </w:rPr>
      </w:pPr>
    </w:p>
    <w:p>
      <w:pPr>
        <w:pStyle w:val="2"/>
        <w:rPr>
          <w:lang w:eastAsia="ko-KR"/>
        </w:rPr>
      </w:pPr>
      <w:r>
        <w:rPr>
          <w:lang w:eastAsia="ko-KR"/>
        </w:rPr>
        <w:t>2</w:t>
      </w:r>
      <w:r>
        <w:rPr>
          <w:rFonts w:hint="eastAsia"/>
          <w:lang w:eastAsia="ko-KR"/>
        </w:rPr>
        <w:tab/>
      </w:r>
      <w:r>
        <w:rPr>
          <w:lang w:eastAsia="ko-KR"/>
        </w:rPr>
        <w:t>Contact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80"/>
              <w:jc w:val="left"/>
              <w:rPr>
                <w:lang w:eastAsia="ko-KR"/>
              </w:rPr>
            </w:pPr>
            <w:r>
              <w:rPr>
                <w:lang w:eastAsia="ko-KR"/>
              </w:rPr>
              <w:t>Company</w:t>
            </w:r>
          </w:p>
        </w:tc>
        <w:tc>
          <w:tcPr>
            <w:tcW w:w="5794" w:type="dxa"/>
          </w:tcPr>
          <w:p>
            <w:pPr>
              <w:pStyle w:val="80"/>
              <w:jc w:val="left"/>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val="sv-SE" w:eastAsia="ko-KR"/>
              </w:rPr>
            </w:pPr>
            <w:r>
              <w:rPr>
                <w:lang w:val="sv-SE" w:eastAsia="ko-KR"/>
              </w:rPr>
              <w:t>Ericsson</w:t>
            </w:r>
          </w:p>
        </w:tc>
        <w:tc>
          <w:tcPr>
            <w:tcW w:w="5794" w:type="dxa"/>
          </w:tcPr>
          <w:p>
            <w:pPr>
              <w:pStyle w:val="79"/>
              <w:jc w:val="left"/>
              <w:rPr>
                <w:lang w:val="sv-SE" w:eastAsia="ko-KR"/>
              </w:rPr>
            </w:pPr>
            <w:r>
              <w:rPr>
                <w:lang w:val="sv-SE" w:eastAsia="ko-KR"/>
              </w:rPr>
              <w:t>hakan.l.palm@ericsson.com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val="de-DE" w:eastAsia="ko-KR"/>
              </w:rPr>
            </w:pPr>
            <w:r>
              <w:rPr>
                <w:lang w:val="de-DE" w:eastAsia="ko-KR"/>
              </w:rPr>
              <w:t>Lenovo</w:t>
            </w:r>
          </w:p>
        </w:tc>
        <w:tc>
          <w:tcPr>
            <w:tcW w:w="5794" w:type="dxa"/>
          </w:tcPr>
          <w:p>
            <w:pPr>
              <w:pStyle w:val="79"/>
              <w:jc w:val="left"/>
              <w:rPr>
                <w:lang w:val="de-DE" w:eastAsia="ko-KR"/>
              </w:rPr>
            </w:pPr>
            <w:r>
              <w:rPr>
                <w:lang w:val="de-DE" w:eastAsia="ko-KR"/>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rFonts w:eastAsia="Yu Mincho"/>
                <w:lang w:eastAsia="ja-JP"/>
              </w:rPr>
            </w:pPr>
            <w:r>
              <w:rPr>
                <w:rFonts w:hint="eastAsia" w:eastAsia="Yu Mincho"/>
                <w:lang w:eastAsia="ja-JP"/>
              </w:rPr>
              <w:t>Q</w:t>
            </w:r>
            <w:r>
              <w:rPr>
                <w:rFonts w:eastAsia="Yu Mincho"/>
                <w:lang w:eastAsia="ja-JP"/>
              </w:rPr>
              <w:t>ualcomm Incorporated</w:t>
            </w:r>
          </w:p>
        </w:tc>
        <w:tc>
          <w:tcPr>
            <w:tcW w:w="5794" w:type="dxa"/>
          </w:tcPr>
          <w:p>
            <w:pPr>
              <w:pStyle w:val="79"/>
              <w:jc w:val="left"/>
              <w:rPr>
                <w:rFonts w:eastAsia="Yu Mincho"/>
                <w:lang w:eastAsia="ja-JP"/>
              </w:rPr>
            </w:pPr>
            <w:r>
              <w:rPr>
                <w:rFonts w:hint="eastAsia" w:eastAsia="Yu Mincho"/>
                <w:lang w:eastAsia="ja-JP"/>
              </w:rPr>
              <w:t>m</w:t>
            </w:r>
            <w:r>
              <w:rPr>
                <w:rFonts w:eastAsia="Yu Mincho"/>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eastAsia="ko-KR"/>
              </w:rPr>
            </w:pPr>
            <w:r>
              <w:rPr>
                <w:rFonts w:hint="eastAsia"/>
                <w:lang w:eastAsia="zh-CN"/>
              </w:rPr>
              <w:t>H</w:t>
            </w:r>
            <w:r>
              <w:rPr>
                <w:lang w:eastAsia="zh-CN"/>
              </w:rPr>
              <w:t>uawei, HiSilicon</w:t>
            </w:r>
          </w:p>
        </w:tc>
        <w:tc>
          <w:tcPr>
            <w:tcW w:w="5794" w:type="dxa"/>
          </w:tcPr>
          <w:p>
            <w:pPr>
              <w:pStyle w:val="79"/>
              <w:jc w:val="left"/>
              <w:rPr>
                <w:lang w:eastAsia="ko-KR"/>
              </w:rPr>
            </w:pPr>
            <w:r>
              <w:rPr>
                <w:rFonts w:hint="eastAsia"/>
                <w:lang w:eastAsia="zh-CN"/>
              </w:rPr>
              <w:t>z</w:t>
            </w:r>
            <w:r>
              <w:rPr>
                <w:lang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rFonts w:hint="default" w:eastAsia="宋体"/>
                <w:lang w:val="en-US" w:eastAsia="zh-CN"/>
              </w:rPr>
            </w:pPr>
            <w:r>
              <w:rPr>
                <w:rFonts w:hint="eastAsia" w:eastAsia="宋体"/>
                <w:lang w:val="en-US" w:eastAsia="zh-CN"/>
              </w:rPr>
              <w:t>ZTE</w:t>
            </w:r>
          </w:p>
        </w:tc>
        <w:tc>
          <w:tcPr>
            <w:tcW w:w="5794" w:type="dxa"/>
          </w:tcPr>
          <w:p>
            <w:pPr>
              <w:pStyle w:val="79"/>
              <w:jc w:val="left"/>
              <w:rPr>
                <w:rFonts w:hint="default" w:eastAsia="宋体"/>
                <w:lang w:val="en-US" w:eastAsia="zh-CN"/>
              </w:rPr>
            </w:pPr>
            <w:r>
              <w:rPr>
                <w:rFonts w:hint="eastAsia" w:eastAsia="宋体"/>
                <w:lang w:val="en-US" w:eastAsia="zh-CN"/>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eastAsia="ko-KR"/>
              </w:rPr>
            </w:pPr>
          </w:p>
        </w:tc>
        <w:tc>
          <w:tcPr>
            <w:tcW w:w="5794" w:type="dxa"/>
          </w:tcPr>
          <w:p>
            <w:pPr>
              <w:pStyle w:val="79"/>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eastAsia="ko-KR"/>
              </w:rPr>
            </w:pPr>
          </w:p>
        </w:tc>
        <w:tc>
          <w:tcPr>
            <w:tcW w:w="5794" w:type="dxa"/>
          </w:tcPr>
          <w:p>
            <w:pPr>
              <w:pStyle w:val="79"/>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eastAsia="ko-KR"/>
              </w:rPr>
            </w:pPr>
          </w:p>
        </w:tc>
        <w:tc>
          <w:tcPr>
            <w:tcW w:w="5794" w:type="dxa"/>
          </w:tcPr>
          <w:p>
            <w:pPr>
              <w:pStyle w:val="79"/>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eastAsia="ko-KR"/>
              </w:rPr>
            </w:pPr>
          </w:p>
        </w:tc>
        <w:tc>
          <w:tcPr>
            <w:tcW w:w="5794" w:type="dxa"/>
          </w:tcPr>
          <w:p>
            <w:pPr>
              <w:pStyle w:val="79"/>
              <w:jc w:val="left"/>
              <w:rPr>
                <w:lang w:eastAsia="ko-KR"/>
              </w:rPr>
            </w:pPr>
          </w:p>
        </w:tc>
      </w:tr>
    </w:tbl>
    <w:p>
      <w:pPr>
        <w:rPr>
          <w:rFonts w:ascii="Arial" w:hAnsi="Arial" w:cs="Arial"/>
        </w:rPr>
      </w:pPr>
    </w:p>
    <w:p>
      <w:pPr>
        <w:rPr>
          <w:rFonts w:ascii="Arial" w:hAnsi="Arial" w:cs="Arial"/>
        </w:rPr>
      </w:pPr>
    </w:p>
    <w:p>
      <w:pPr>
        <w:pStyle w:val="3"/>
      </w:pPr>
      <w:r>
        <w:t>3.1</w:t>
      </w:r>
      <w:r>
        <w:tab/>
      </w:r>
      <w:r>
        <w:t>Miscellaneous non-controversial corrections Set IX</w:t>
      </w:r>
    </w:p>
    <w:p>
      <w:pPr>
        <w:pStyle w:val="154"/>
      </w:pPr>
      <w:r>
        <w:fldChar w:fldCharType="begin"/>
      </w:r>
      <w:r>
        <w:instrText xml:space="preserve"> HYPERLINK "http://www.3gpp.org/ftp/tsg_ran/WG2_RL2//TSGR2_113-e/Docs//R2-2101286.zip" </w:instrText>
      </w:r>
      <w:r>
        <w:fldChar w:fldCharType="separate"/>
      </w:r>
      <w:r>
        <w:rPr>
          <w:rStyle w:val="58"/>
        </w:rPr>
        <w:t>R2-2101286</w:t>
      </w:r>
      <w:r>
        <w:rPr>
          <w:rStyle w:val="58"/>
        </w:rPr>
        <w:fldChar w:fldCharType="end"/>
      </w:r>
      <w:r>
        <w:tab/>
      </w:r>
      <w:r>
        <w:t>Miscellaneous non-controversial corrections Set IX</w:t>
      </w:r>
      <w:r>
        <w:tab/>
      </w:r>
      <w:r>
        <w:t>Ericsson</w:t>
      </w:r>
      <w:r>
        <w:tab/>
      </w:r>
      <w:r>
        <w:t>CR</w:t>
      </w:r>
      <w:r>
        <w:tab/>
      </w:r>
      <w:r>
        <w:t>Rel-16</w:t>
      </w:r>
      <w:r>
        <w:tab/>
      </w:r>
      <w:r>
        <w:t>38.331</w:t>
      </w:r>
      <w:r>
        <w:tab/>
      </w:r>
      <w:r>
        <w:t>16.3.1</w:t>
      </w:r>
      <w:r>
        <w:tab/>
      </w:r>
      <w:r>
        <w:t>2400</w:t>
      </w:r>
      <w:r>
        <w:tab/>
      </w:r>
      <w:r>
        <w:t>-</w:t>
      </w:r>
      <w:r>
        <w:tab/>
      </w:r>
      <w:r>
        <w:t>F</w:t>
      </w:r>
      <w:r>
        <w:tab/>
      </w:r>
      <w:r>
        <w:t>NR_newRAT-Core, TEI16</w:t>
      </w:r>
    </w:p>
    <w:p>
      <w:pPr>
        <w:pStyle w:val="113"/>
        <w:ind w:left="363"/>
        <w:rPr>
          <w:lang w:val="en-GB" w:eastAsia="en-GB"/>
        </w:rPr>
      </w:pPr>
    </w:p>
    <w:p>
      <w:pPr>
        <w:pStyle w:val="15"/>
      </w:pPr>
      <w:r>
        <w:t>The 38331 Rapporteur provided a revised draft version in the email discussion folder (top level) with ona additional change (issue #11) added:</w:t>
      </w:r>
    </w:p>
    <w:p>
      <w:pPr>
        <w:pStyle w:val="15"/>
      </w:pPr>
      <w:r>
        <w:fldChar w:fldCharType="begin"/>
      </w:r>
      <w:r>
        <w:instrText xml:space="preserve"> HYPERLINK "https://www.3gpp.org/ftp/tsg_ran/WG2_RL2/TSGR2_113-e/Inbox/Drafts/%5BOffline-014%5D%5BNR16%5D%20RRC%20I%20(Ericsson)" </w:instrText>
      </w:r>
      <w:r>
        <w:fldChar w:fldCharType="separate"/>
      </w:r>
      <w:r>
        <w:rPr>
          <w:rStyle w:val="58"/>
        </w:rPr>
        <w:t>https://www.3gpp.org/ftp/tsg_ran/WG2_RL2/TSGR2_113-e/Inbox/Drafts/%5BOffline-014%5D%5BNR16%5D%20RRC%20I%20(Ericsson)</w:t>
      </w:r>
      <w:r>
        <w:rPr>
          <w:rStyle w:val="58"/>
        </w:rPr>
        <w:fldChar w:fldCharType="end"/>
      </w:r>
    </w:p>
    <w:p>
      <w:pPr>
        <w:rPr>
          <w:rFonts w:cstheme="minorHAnsi"/>
          <w:b/>
          <w:bCs/>
          <w:color w:val="FF0000"/>
        </w:rPr>
      </w:pPr>
    </w:p>
    <w:p>
      <w:pPr>
        <w:rPr>
          <w:rFonts w:cstheme="minorHAnsi"/>
          <w:b/>
          <w:bCs/>
          <w:color w:val="FF0000"/>
        </w:rPr>
      </w:pPr>
      <w:r>
        <w:rPr>
          <w:rFonts w:cstheme="minorHAnsi"/>
          <w:b/>
          <w:bCs/>
          <w:color w:val="FF0000"/>
        </w:rPr>
        <w:t>Question-1: Please indicate your comments on the draft CR, e.g. by using item numbers from the CR cover page.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Lenovo</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Yes but</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All changes are agreeable. But some further issues can be fixed as well:</w:t>
            </w:r>
          </w:p>
          <w:p>
            <w:pPr>
              <w:pStyle w:val="133"/>
              <w:numPr>
                <w:ilvl w:val="0"/>
                <w:numId w:val="14"/>
              </w:numPr>
              <w:overflowPunct w:val="0"/>
              <w:autoSpaceDE w:val="0"/>
              <w:autoSpaceDN w:val="0"/>
              <w:adjustRightInd w:val="0"/>
              <w:rPr>
                <w:rFonts w:eastAsia="Times New Roman"/>
                <w:color w:val="000000"/>
              </w:rPr>
            </w:pPr>
            <w:r>
              <w:rPr>
                <w:rFonts w:eastAsia="Times New Roman"/>
                <w:color w:val="000000"/>
              </w:rPr>
              <w:t>5.2.2.3.2:</w:t>
            </w:r>
            <w:r>
              <w:t xml:space="preserve"> fix typo in “</w:t>
            </w:r>
            <w:r>
              <w:rPr>
                <w:rFonts w:eastAsia="Times New Roman"/>
                <w:color w:val="000000"/>
              </w:rPr>
              <w:t>concatented”, i.e. change to “concaten</w:t>
            </w:r>
            <w:r>
              <w:rPr>
                <w:rFonts w:eastAsia="Times New Roman"/>
                <w:color w:val="FF0000"/>
              </w:rPr>
              <w:t>a</w:t>
            </w:r>
            <w:r>
              <w:rPr>
                <w:rFonts w:eastAsia="Times New Roman"/>
                <w:color w:val="000000"/>
              </w:rPr>
              <w:t>ted”, and set “to” not in italics.</w:t>
            </w:r>
          </w:p>
          <w:p>
            <w:pPr>
              <w:pStyle w:val="71"/>
              <w:ind w:left="851"/>
            </w:pPr>
            <w:r>
              <w:t>3&gt;</w:t>
            </w:r>
            <w:r>
              <w:tab/>
            </w:r>
            <w:r>
              <w:t xml:space="preserve">create a </w:t>
            </w:r>
            <w:r>
              <w:rPr>
                <w:highlight w:val="yellow"/>
              </w:rPr>
              <w:t>concatented</w:t>
            </w:r>
            <w:r>
              <w:t xml:space="preserve"> list of SI messages by appending the </w:t>
            </w:r>
            <w:r>
              <w:rPr>
                <w:i/>
              </w:rPr>
              <w:t>pos-SchedulingInfoList</w:t>
            </w:r>
            <w:r>
              <w:t xml:space="preserve"> in </w:t>
            </w:r>
            <w:r>
              <w:rPr>
                <w:i/>
              </w:rPr>
              <w:t xml:space="preserve">posSI-SchedulingInfo </w:t>
            </w:r>
            <w:r>
              <w:t xml:space="preserve">in </w:t>
            </w:r>
            <w:r>
              <w:rPr>
                <w:i/>
              </w:rPr>
              <w:t xml:space="preserve">SIB1 </w:t>
            </w:r>
            <w:r>
              <w:rPr>
                <w:i/>
                <w:highlight w:val="yellow"/>
              </w:rPr>
              <w:t>to</w:t>
            </w:r>
            <w:r>
              <w:rPr>
                <w:i/>
              </w:rPr>
              <w:t xml:space="preserve"> schedulingInfoList </w:t>
            </w:r>
            <w:r>
              <w:t xml:space="preserve">in </w:t>
            </w:r>
            <w:r>
              <w:rPr>
                <w:i/>
              </w:rPr>
              <w:t>si-SchedulingInfo</w:t>
            </w:r>
            <w:r>
              <w:t xml:space="preserve"> in </w:t>
            </w:r>
            <w:r>
              <w:rPr>
                <w:i/>
              </w:rPr>
              <w:t>SIB1</w:t>
            </w:r>
          </w:p>
          <w:p>
            <w:pPr>
              <w:pStyle w:val="133"/>
              <w:numPr>
                <w:ilvl w:val="0"/>
                <w:numId w:val="14"/>
              </w:numPr>
              <w:overflowPunct w:val="0"/>
              <w:autoSpaceDE w:val="0"/>
              <w:autoSpaceDN w:val="0"/>
              <w:adjustRightInd w:val="0"/>
              <w:rPr>
                <w:rFonts w:eastAsia="Times New Roman"/>
                <w:color w:val="000000"/>
              </w:rPr>
            </w:pPr>
            <w:r>
              <w:rPr>
                <w:rFonts w:eastAsia="Times New Roman"/>
                <w:color w:val="000000"/>
              </w:rPr>
              <w:t>6.2.2 MobilityFromNRCommand:</w:t>
            </w:r>
            <w:r>
              <w:t xml:space="preserve"> in the description of condition “</w:t>
            </w:r>
            <w:r>
              <w:rPr>
                <w:rFonts w:eastAsia="Times New Roman"/>
                <w:color w:val="000000"/>
              </w:rPr>
              <w:t>HO-ToEPCUTRAN” the digit 2 can be removed from “FDD UTRAN2”.</w:t>
            </w:r>
          </w:p>
          <w:p>
            <w:pPr>
              <w:overflowPunct w:val="0"/>
              <w:autoSpaceDE w:val="0"/>
              <w:autoSpaceDN w:val="0"/>
              <w:adjustRightInd w:val="0"/>
              <w:ind w:left="567"/>
              <w:rPr>
                <w:lang w:eastAsia="sv-SE"/>
              </w:rPr>
            </w:pPr>
            <w:r>
              <w:rPr>
                <w:lang w:eastAsia="sv-SE"/>
              </w:rPr>
              <w:t>This field is mandatory present in case of inter system handover to "EPC" or "FDD UTRAN</w:t>
            </w:r>
            <w:r>
              <w:rPr>
                <w:highlight w:val="yellow"/>
                <w:lang w:eastAsia="sv-SE"/>
              </w:rPr>
              <w:t>2</w:t>
            </w:r>
            <w:r>
              <w:rPr>
                <w:lang w:eastAsia="sv-SE"/>
              </w:rPr>
              <w:t>". Otherwise it is absent.</w:t>
            </w:r>
          </w:p>
          <w:p>
            <w:pPr>
              <w:pStyle w:val="133"/>
              <w:numPr>
                <w:ilvl w:val="0"/>
                <w:numId w:val="14"/>
              </w:numPr>
              <w:overflowPunct w:val="0"/>
              <w:autoSpaceDE w:val="0"/>
              <w:autoSpaceDN w:val="0"/>
              <w:adjustRightInd w:val="0"/>
              <w:rPr>
                <w:rFonts w:eastAsia="Times New Roman"/>
                <w:color w:val="000000"/>
              </w:rPr>
            </w:pPr>
            <w:r>
              <w:rPr>
                <w:rFonts w:eastAsia="Times New Roman"/>
                <w:color w:val="000000"/>
              </w:rPr>
              <w:t>6.3.1a</w:t>
            </w:r>
            <w:r>
              <w:t xml:space="preserve"> </w:t>
            </w:r>
            <w:r>
              <w:rPr>
                <w:rFonts w:eastAsia="Times New Roman"/>
                <w:color w:val="000000"/>
              </w:rPr>
              <w:t xml:space="preserve">PosSI-SchedulingInfo field descriptions: </w:t>
            </w:r>
            <w:r>
              <w:rPr>
                <w:rFonts w:eastAsia="Times New Roman"/>
                <w:color w:val="000000"/>
                <w:lang w:val="de-DE"/>
              </w:rPr>
              <w:t>the</w:t>
            </w:r>
            <w:r>
              <w:rPr>
                <w:rFonts w:eastAsia="Times New Roman"/>
                <w:color w:val="000000"/>
              </w:rPr>
              <w:t xml:space="preserve"> field names </w:t>
            </w:r>
            <w:r>
              <w:rPr>
                <w:rFonts w:eastAsia="Times New Roman"/>
                <w:color w:val="000000"/>
                <w:lang w:val="de-DE"/>
              </w:rPr>
              <w:t xml:space="preserve">below </w:t>
            </w:r>
            <w:r>
              <w:rPr>
                <w:rFonts w:eastAsia="Times New Roman"/>
                <w:color w:val="000000"/>
              </w:rPr>
              <w:t>should be corrected</w:t>
            </w:r>
            <w:r>
              <w:rPr>
                <w:rFonts w:eastAsia="Times New Roman"/>
                <w:color w:val="000000"/>
                <w:lang w:val="de-DE"/>
              </w:rPr>
              <w:t>.</w:t>
            </w:r>
          </w:p>
          <w:p>
            <w:pPr>
              <w:pStyle w:val="78"/>
              <w:rPr>
                <w:bCs/>
                <w:i/>
                <w:lang w:eastAsia="sv-SE"/>
              </w:rPr>
            </w:pPr>
            <w:r>
              <w:rPr>
                <w:bCs/>
                <w:i/>
                <w:lang w:eastAsia="sv-SE"/>
              </w:rPr>
              <w:t>pos</w:t>
            </w:r>
            <w:r>
              <w:rPr>
                <w:bCs/>
                <w:i/>
                <w:highlight w:val="yellow"/>
                <w:lang w:eastAsia="sv-SE"/>
              </w:rPr>
              <w:t>-</w:t>
            </w:r>
            <w:r>
              <w:rPr>
                <w:bCs/>
                <w:i/>
              </w:rPr>
              <w:t>SIB</w:t>
            </w:r>
            <w:r>
              <w:rPr>
                <w:bCs/>
                <w:i/>
                <w:lang w:eastAsia="sv-SE"/>
              </w:rPr>
              <w:t>-MappingInfo</w:t>
            </w:r>
            <w:r>
              <w:rPr>
                <w:bCs/>
              </w:rPr>
              <w:t xml:space="preserve"> -&gt;</w:t>
            </w:r>
            <w:r>
              <w:rPr>
                <w:bCs/>
                <w:lang w:val="de-DE"/>
              </w:rPr>
              <w:t>s</w:t>
            </w:r>
            <w:r>
              <w:rPr>
                <w:bCs/>
                <w:i/>
                <w:lang w:eastAsia="sv-SE"/>
              </w:rPr>
              <w:t>hould be “posSIB-MappingInfo”</w:t>
            </w:r>
          </w:p>
          <w:p>
            <w:pPr>
              <w:pStyle w:val="78"/>
              <w:rPr>
                <w:bCs/>
                <w:i/>
                <w:lang w:eastAsia="en-GB"/>
              </w:rPr>
            </w:pPr>
            <w:r>
              <w:rPr>
                <w:bCs/>
                <w:i/>
                <w:lang w:eastAsia="en-GB"/>
              </w:rPr>
              <w:t>posS</w:t>
            </w:r>
            <w:r>
              <w:rPr>
                <w:bCs/>
                <w:i/>
                <w:highlight w:val="yellow"/>
                <w:lang w:eastAsia="en-GB"/>
              </w:rPr>
              <w:t>i</w:t>
            </w:r>
            <w:r>
              <w:rPr>
                <w:bCs/>
                <w:i/>
                <w:lang w:eastAsia="en-GB"/>
              </w:rPr>
              <w:t>-Periodicity -&gt;</w:t>
            </w:r>
            <w:r>
              <w:rPr>
                <w:bCs/>
                <w:i/>
                <w:lang w:val="de-DE" w:eastAsia="en-GB"/>
              </w:rPr>
              <w:t>s</w:t>
            </w:r>
            <w:r>
              <w:rPr>
                <w:bCs/>
                <w:i/>
                <w:lang w:eastAsia="en-GB"/>
              </w:rPr>
              <w:t>hould be “posS</w:t>
            </w:r>
            <w:r>
              <w:rPr>
                <w:bCs/>
                <w:i/>
                <w:color w:val="FF0000"/>
                <w:lang w:eastAsia="en-GB"/>
              </w:rPr>
              <w:t>I</w:t>
            </w:r>
            <w:r>
              <w:rPr>
                <w:bCs/>
                <w:i/>
                <w:lang w:eastAsia="en-GB"/>
              </w:rPr>
              <w:t>-Periodicity”</w:t>
            </w:r>
          </w:p>
          <w:p>
            <w:pPr>
              <w:pStyle w:val="78"/>
              <w:rPr>
                <w:bCs/>
                <w:i/>
                <w:iCs/>
                <w:lang w:eastAsia="sv-SE"/>
              </w:rPr>
            </w:pPr>
            <w:r>
              <w:rPr>
                <w:bCs/>
                <w:i/>
                <w:iCs/>
                <w:lang w:eastAsia="sv-SE"/>
              </w:rPr>
              <w:t>sbas-</w:t>
            </w:r>
            <w:r>
              <w:rPr>
                <w:bCs/>
                <w:i/>
                <w:iCs/>
                <w:highlight w:val="yellow"/>
                <w:lang w:eastAsia="sv-SE"/>
              </w:rPr>
              <w:t>ID</w:t>
            </w:r>
            <w:r>
              <w:rPr>
                <w:bCs/>
              </w:rPr>
              <w:t xml:space="preserve"> -&gt;</w:t>
            </w:r>
            <w:r>
              <w:rPr>
                <w:bCs/>
                <w:lang w:val="de-DE"/>
              </w:rPr>
              <w:t>s</w:t>
            </w:r>
            <w:r>
              <w:rPr>
                <w:bCs/>
                <w:i/>
                <w:iCs/>
                <w:lang w:eastAsia="sv-SE"/>
              </w:rPr>
              <w:t>hould be “sbas-</w:t>
            </w:r>
            <w:r>
              <w:rPr>
                <w:bCs/>
                <w:i/>
                <w:iCs/>
                <w:color w:val="FF0000"/>
                <w:lang w:eastAsia="sv-SE"/>
              </w:rPr>
              <w:t>id</w:t>
            </w:r>
            <w:r>
              <w:rPr>
                <w:bCs/>
                <w:i/>
                <w:iCs/>
                <w:lang w:eastAsia="sv-SE"/>
              </w:rPr>
              <w:t>”.</w:t>
            </w:r>
          </w:p>
          <w:p>
            <w:pPr>
              <w:pStyle w:val="133"/>
              <w:numPr>
                <w:ilvl w:val="0"/>
                <w:numId w:val="14"/>
              </w:numPr>
              <w:overflowPunct w:val="0"/>
              <w:autoSpaceDE w:val="0"/>
              <w:autoSpaceDN w:val="0"/>
              <w:adjustRightInd w:val="0"/>
              <w:rPr>
                <w:rFonts w:eastAsia="Times New Roman"/>
                <w:color w:val="000000"/>
              </w:rPr>
            </w:pPr>
            <w:r>
              <w:rPr>
                <w:rFonts w:eastAsia="Times New Roman"/>
                <w:color w:val="000000"/>
              </w:rPr>
              <w:t>6.3.2 ServingCellConfig field descriptions: in the description of “crs-RateMatch-PerCORESETPoolIndex” the spec reference should be corrected to “TS 38.</w:t>
            </w:r>
            <w:r>
              <w:rPr>
                <w:rFonts w:eastAsia="Times New Roman"/>
                <w:color w:val="FF0000"/>
              </w:rPr>
              <w:t>2</w:t>
            </w:r>
            <w:r>
              <w:rPr>
                <w:rFonts w:eastAsia="Times New Roman"/>
                <w:color w:val="000000"/>
              </w:rPr>
              <w:t xml:space="preserve">14 </w:t>
            </w:r>
            <w:r>
              <w:rPr>
                <w:rFonts w:eastAsia="Times New Roman"/>
                <w:color w:val="FF0000"/>
              </w:rPr>
              <w:t>[19]</w:t>
            </w:r>
            <w:r>
              <w:rPr>
                <w:rFonts w:eastAsia="Times New Roman"/>
                <w:color w:val="000000"/>
              </w:rPr>
              <w:t>, clause 5.1.4.2.”</w:t>
            </w:r>
          </w:p>
          <w:p>
            <w:pPr>
              <w:overflowPunct w:val="0"/>
              <w:autoSpaceDE w:val="0"/>
              <w:autoSpaceDN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pPr>
              <w:pStyle w:val="133"/>
              <w:numPr>
                <w:ilvl w:val="0"/>
                <w:numId w:val="14"/>
              </w:numPr>
              <w:overflowPunct w:val="0"/>
              <w:autoSpaceDE w:val="0"/>
              <w:autoSpaceDN w:val="0"/>
              <w:adjustRightInd w:val="0"/>
              <w:rPr>
                <w:rFonts w:eastAsia="Times New Roman"/>
                <w:color w:val="000000"/>
              </w:rPr>
            </w:pPr>
            <w:r>
              <w:rPr>
                <w:rFonts w:eastAsia="Times New Roman"/>
                <w:color w:val="000000"/>
              </w:rPr>
              <w:t xml:space="preserve">6.3.2 SlotFormatIndicator: to consistent “List” should be added to the field name availableRB-SetsToRelease-r16, i.e. </w:t>
            </w:r>
            <w:r>
              <w:rPr>
                <w:rFonts w:eastAsia="Times New Roman"/>
                <w:color w:val="000000"/>
                <w:lang w:val="de-DE"/>
              </w:rPr>
              <w:t>„</w:t>
            </w:r>
            <w:r>
              <w:rPr>
                <w:rFonts w:eastAsia="Times New Roman"/>
                <w:color w:val="000000"/>
              </w:rPr>
              <w:t>availableRB-SetsToRelease</w:t>
            </w:r>
            <w:r>
              <w:rPr>
                <w:rFonts w:eastAsia="Times New Roman"/>
                <w:color w:val="FF0000"/>
              </w:rPr>
              <w:t>List</w:t>
            </w:r>
            <w:r>
              <w:rPr>
                <w:rFonts w:eastAsia="Times New Roman"/>
                <w:color w:val="000000"/>
              </w:rPr>
              <w:t>-r16”.</w:t>
            </w:r>
          </w:p>
          <w:p>
            <w:pPr>
              <w:pStyle w:val="137"/>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pPr>
              <w:pStyle w:val="137"/>
              <w:rPr>
                <w:color w:val="808080"/>
              </w:rPr>
            </w:pPr>
            <w:r>
              <w:t xml:space="preserve">    </w:t>
            </w:r>
            <w:r>
              <w:rPr>
                <w:highlight w:val="yellow"/>
              </w:rPr>
              <w:t>availableRB-SetsToRelease-r16</w:t>
            </w:r>
            <w:r>
              <w:t xml:space="preserve">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137"/>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pPr>
              <w:pStyle w:val="137"/>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pPr>
              <w:overflowPunct w:val="0"/>
              <w:autoSpaceDE w:val="0"/>
              <w:autoSpaceDN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Y</w:t>
            </w:r>
            <w:r>
              <w:rPr>
                <w:rFonts w:eastAsia="Yu Mincho"/>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G</w:t>
            </w:r>
            <w:r>
              <w:rPr>
                <w:rFonts w:eastAsia="Yu Mincho"/>
                <w:color w:val="000000"/>
              </w:rPr>
              <w:t>ood catches from Lenovo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p>
        </w:tc>
      </w:tr>
    </w:tbl>
    <w:p>
      <w:pPr>
        <w:rPr>
          <w:rFonts w:cstheme="minorHAnsi"/>
          <w:b/>
          <w:bCs/>
          <w:highlight w:val="yellow"/>
        </w:rPr>
      </w:pPr>
    </w:p>
    <w:p>
      <w:pPr>
        <w:rPr>
          <w:rFonts w:cstheme="minorHAnsi"/>
        </w:rPr>
      </w:pPr>
      <w:r>
        <w:rPr>
          <w:rFonts w:cstheme="minorHAnsi"/>
          <w:b/>
          <w:bCs/>
          <w:highlight w:val="yellow"/>
        </w:rPr>
        <w:t>Rapporteur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3.2</w:t>
      </w:r>
      <w:r>
        <w:tab/>
      </w:r>
      <w:r>
        <w:t>Introducing UE Config Release for NR</w:t>
      </w:r>
    </w:p>
    <w:p>
      <w:pPr>
        <w:pStyle w:val="113"/>
        <w:ind w:left="363"/>
        <w:rPr>
          <w:lang w:val="en-GB" w:eastAsia="en-GB"/>
        </w:rPr>
      </w:pPr>
      <w:r>
        <w:fldChar w:fldCharType="begin"/>
      </w:r>
      <w:r>
        <w:instrText xml:space="preserve"> HYPERLINK "http://www.3gpp.org/ftp/tsg_ran/WG2_RL2//TSGR2_113-e/Docs//R2-2101023.zip" </w:instrText>
      </w:r>
      <w:r>
        <w:fldChar w:fldCharType="separate"/>
      </w:r>
      <w:r>
        <w:rPr>
          <w:rStyle w:val="58"/>
          <w:lang w:val="en-GB" w:eastAsia="en-GB"/>
        </w:rPr>
        <w:t>R2-2101023</w:t>
      </w:r>
      <w:r>
        <w:rPr>
          <w:rStyle w:val="58"/>
          <w:lang w:val="en-GB" w:eastAsia="en-GB"/>
        </w:rPr>
        <w:fldChar w:fldCharType="end"/>
      </w:r>
      <w:r>
        <w:rPr>
          <w:lang w:val="en-GB" w:eastAsia="en-GB"/>
        </w:rPr>
        <w:tab/>
      </w:r>
      <w:r>
        <w:rPr>
          <w:lang w:val="en-GB" w:eastAsia="en-GB"/>
        </w:rPr>
        <w:t>Introducing UE Config Release for NR</w:t>
      </w:r>
      <w:r>
        <w:rPr>
          <w:lang w:val="en-GB" w:eastAsia="en-GB"/>
        </w:rPr>
        <w:tab/>
      </w:r>
      <w:r>
        <w:rPr>
          <w:lang w:val="en-GB" w:eastAsia="en-GB"/>
        </w:rPr>
        <w:t>Nokia, Nokia Shanghai Bell</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38.331</w:t>
      </w:r>
      <w:r>
        <w:rPr>
          <w:lang w:val="en-GB" w:eastAsia="en-GB"/>
        </w:rPr>
        <w:tab/>
      </w:r>
      <w:r>
        <w:rPr>
          <w:lang w:val="en-GB" w:eastAsia="en-GB"/>
        </w:rPr>
        <w:t>16.3.1</w:t>
      </w:r>
      <w:r>
        <w:rPr>
          <w:lang w:val="en-GB" w:eastAsia="en-GB"/>
        </w:rPr>
        <w:tab/>
      </w:r>
      <w:r>
        <w:rPr>
          <w:lang w:val="en-GB" w:eastAsia="en-GB"/>
        </w:rPr>
        <w:t>2378</w:t>
      </w:r>
      <w:r>
        <w:rPr>
          <w:lang w:val="en-GB" w:eastAsia="en-GB"/>
        </w:rPr>
        <w:tab/>
      </w:r>
      <w:r>
        <w:rPr>
          <w:lang w:val="en-GB" w:eastAsia="en-GB"/>
        </w:rPr>
        <w:t>-</w:t>
      </w:r>
      <w:r>
        <w:rPr>
          <w:lang w:val="en-GB" w:eastAsia="en-GB"/>
        </w:rPr>
        <w:tab/>
      </w:r>
      <w:r>
        <w:rPr>
          <w:lang w:val="en-GB" w:eastAsia="en-GB"/>
        </w:rPr>
        <w:t>B</w:t>
      </w:r>
      <w:r>
        <w:rPr>
          <w:lang w:val="en-GB" w:eastAsia="en-GB"/>
        </w:rPr>
        <w:tab/>
      </w:r>
      <w:r>
        <w:rPr>
          <w:lang w:val="en-GB" w:eastAsia="en-GB"/>
        </w:rPr>
        <w:t>TEI16</w:t>
      </w:r>
    </w:p>
    <w:p>
      <w:pPr>
        <w:rPr>
          <w:rFonts w:ascii="Arial" w:hAnsi="Arial" w:cs="Arial"/>
        </w:rPr>
      </w:pPr>
      <w:r>
        <w:rPr>
          <w:rFonts w:cstheme="minorHAnsi"/>
          <w:b/>
          <w:bCs/>
          <w:color w:val="FF0000"/>
        </w:rPr>
        <w:t>Question-2: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Ericsson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No</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Topic was discussed in #109bis-e</w:t>
            </w:r>
          </w:p>
          <w:p>
            <w:pPr>
              <w:pStyle w:val="154"/>
              <w:ind w:left="2393"/>
              <w:rPr>
                <w:rFonts w:eastAsia="Times New Roman" w:cs="Arial"/>
                <w:szCs w:val="20"/>
                <w:lang w:eastAsia="ja-JP"/>
              </w:rPr>
            </w:pPr>
            <w:r>
              <w:fldChar w:fldCharType="begin"/>
            </w:r>
            <w:r>
              <w:instrText xml:space="preserve"> HYPERLINK "http://www.3gpp.org/ftp/tsg_ran/WG2_RL2/TSGR2_109bis-e/Docs/R2-2003753.zip" </w:instrText>
            </w:r>
            <w:r>
              <w:fldChar w:fldCharType="separate"/>
            </w:r>
            <w:r>
              <w:rPr>
                <w:rStyle w:val="58"/>
              </w:rPr>
              <w:t>R2-2003753</w:t>
            </w:r>
            <w:r>
              <w:rPr>
                <w:rStyle w:val="58"/>
              </w:rPr>
              <w:fldChar w:fldCharType="end"/>
            </w:r>
            <w:r>
              <w:t>    Introduce RRC version for source configuration     Google Inc.       draftCR Rel-16   38.331  16.0.0   F   NR_newRAT-Core, TEI16</w:t>
            </w:r>
          </w:p>
          <w:p>
            <w:pPr>
              <w:pStyle w:val="158"/>
              <w:tabs>
                <w:tab w:val="left" w:pos="2753"/>
                <w:tab w:val="clear" w:pos="1619"/>
              </w:tabs>
              <w:ind w:left="2840"/>
              <w:rPr>
                <w:lang w:val="fr-FR"/>
              </w:rPr>
            </w:pPr>
            <w:r>
              <w:rPr>
                <w:lang w:val="fr-FR"/>
              </w:rPr>
              <w:t>[012] not Pursued</w:t>
            </w:r>
          </w:p>
          <w:p>
            <w:pPr>
              <w:ind w:left="1134"/>
            </w:pPr>
          </w:p>
          <w:p>
            <w:pPr>
              <w:pStyle w:val="154"/>
              <w:ind w:left="2393"/>
            </w:pPr>
            <w:r>
              <w:fldChar w:fldCharType="begin"/>
            </w:r>
            <w:r>
              <w:instrText xml:space="preserve"> HYPERLINK "http://www.3gpp.org/ftp/tsg_ran/WG2_RL2/TSGR2_109bis-e/Docs/R2-2003838.zip" </w:instrText>
            </w:r>
            <w:r>
              <w:fldChar w:fldCharType="separate"/>
            </w:r>
            <w:r>
              <w:rPr>
                <w:rStyle w:val="58"/>
              </w:rPr>
              <w:t>R2-2003838</w:t>
            </w:r>
            <w:r>
              <w:rPr>
                <w:rStyle w:val="58"/>
              </w:rPr>
              <w:fldChar w:fldCharType="end"/>
            </w:r>
            <w:r>
              <w:t>    Summary of [AT109bis-e][012][NR15] Inter Node Coord     Ericsson           discussion</w:t>
            </w:r>
          </w:p>
          <w:p>
            <w:pPr>
              <w:pStyle w:val="158"/>
              <w:tabs>
                <w:tab w:val="left" w:pos="2753"/>
                <w:tab w:val="clear" w:pos="1619"/>
              </w:tabs>
              <w:ind w:left="2840"/>
              <w:rPr>
                <w:lang w:val="fr-FR"/>
              </w:rPr>
            </w:pPr>
            <w:r>
              <w:rPr>
                <w:lang w:val="fr-FR"/>
              </w:rPr>
              <w:t>[012] Noted (outcome used below, proposals agreed)</w:t>
            </w:r>
          </w:p>
          <w:p>
            <w:pPr>
              <w:overflowPunct w:val="0"/>
              <w:autoSpaceDE w:val="0"/>
              <w:autoSpaceDN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Lenovo</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No</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N</w:t>
            </w:r>
            <w:r>
              <w:rPr>
                <w:rFonts w:eastAsia="Yu Mincho"/>
                <w:color w:val="000000"/>
              </w:rPr>
              <w:t>o</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eastAsia="Yu Mincho"/>
                <w:color w:val="000000"/>
              </w:rPr>
              <w:t>It is good to follow the past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宋体"/>
                <w:color w:val="000000"/>
              </w:rPr>
              <w:t>H</w:t>
            </w:r>
            <w:r>
              <w:rPr>
                <w:rFonts w:eastAsia="宋体"/>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宋体"/>
                <w:color w:val="000000"/>
              </w:rPr>
              <w:t>N</w:t>
            </w:r>
            <w:r>
              <w:rPr>
                <w:rFonts w:eastAsia="宋体"/>
                <w:color w:val="000000"/>
              </w:rPr>
              <w:t>o</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color w:val="000000"/>
              </w:rPr>
              <w:t>Agree with the above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eastAsia" w:eastAsia="宋体"/>
                <w:color w:val="000000"/>
              </w:rPr>
            </w:pPr>
            <w:r>
              <w:rPr>
                <w:rFonts w:eastAsia="宋体"/>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eastAsia" w:eastAsia="宋体"/>
                <w:color w:val="000000"/>
              </w:rPr>
            </w:pPr>
            <w:r>
              <w:rPr>
                <w:rFonts w:eastAsia="宋体"/>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color w:val="000000"/>
              </w:rPr>
              <w:t>[Proponent] First of all the same IE is there in LTE and was introduced starting Rel-9.</w:t>
            </w:r>
          </w:p>
          <w:p>
            <w:pPr>
              <w:overflowPunct w:val="0"/>
              <w:autoSpaceDE w:val="0"/>
              <w:autoSpaceDN w:val="0"/>
              <w:adjustRightInd w:val="0"/>
              <w:rPr>
                <w:color w:val="000000"/>
              </w:rPr>
            </w:pPr>
            <w:r>
              <w:rPr>
                <w:color w:val="000000"/>
              </w:rPr>
              <w:t>[Ericsson] The discussion pointed above was for Rel-15 and there was OCTET string proposed to carry RRC Vx.y.z which was disagreed. This is required for network implementation as is the case with LTE also :-)</w:t>
            </w:r>
          </w:p>
          <w:p>
            <w:pPr>
              <w:overflowPunct w:val="0"/>
              <w:autoSpaceDE w:val="0"/>
              <w:autoSpaceDN w:val="0"/>
              <w:adjustRightInd w:val="0"/>
              <w:rPr>
                <w:color w:val="000000"/>
              </w:rPr>
            </w:pPr>
            <w:r>
              <w:rPr>
                <w:color w:val="000000"/>
              </w:rPr>
              <w:t>[QC] Past agreement was not to have the IE for Rel-15 but as pointed out for LTE we introduced this in Rel-9 and this is vital for implementation in the network</w:t>
            </w:r>
          </w:p>
          <w:p>
            <w:pPr>
              <w:overflowPunct w:val="0"/>
              <w:autoSpaceDE w:val="0"/>
              <w:autoSpaceDN w:val="0"/>
              <w:adjustRightInd w:val="0"/>
              <w:rPr>
                <w:color w:val="000000"/>
              </w:rPr>
            </w:pPr>
            <w:r>
              <w:rPr>
                <w:color w:val="000000"/>
              </w:rPr>
              <w:t>[Huwawei, HiSi] Please see above comments to network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ZTE</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eastAsia="宋体" w:asciiTheme="minorHAnsi" w:hAnsiTheme="minorHAnsi" w:cstheme="minorBidi"/>
                <w:color w:val="000000"/>
                <w:kern w:val="2"/>
                <w:sz w:val="21"/>
                <w:szCs w:val="22"/>
                <w:lang w:val="en-US" w:eastAsia="zh-CN" w:bidi="ar-SA"/>
              </w:rPr>
            </w:pPr>
            <w:r>
              <w:rPr>
                <w:rFonts w:hint="eastAsia" w:eastAsia="宋体"/>
                <w:color w:val="000000"/>
                <w:lang w:val="en-US" w:eastAsia="zh-CN"/>
              </w:rPr>
              <w:t>No</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eastAsia="宋体" w:asciiTheme="minorHAnsi" w:hAnsiTheme="minorHAnsi" w:cstheme="minorBidi"/>
                <w:color w:val="000000"/>
                <w:kern w:val="2"/>
                <w:sz w:val="21"/>
                <w:szCs w:val="22"/>
                <w:lang w:val="en-US" w:eastAsia="zh-CN" w:bidi="ar-SA"/>
              </w:rPr>
            </w:pPr>
            <w:r>
              <w:rPr>
                <w:rFonts w:eastAsia="Times New Roman"/>
                <w:color w:val="000000"/>
              </w:rPr>
              <w:t>Agree with Ericsson.</w:t>
            </w:r>
          </w:p>
        </w:tc>
      </w:tr>
    </w:tbl>
    <w:p>
      <w:pPr>
        <w:pStyle w:val="113"/>
        <w:rPr>
          <w:rFonts w:cstheme="minorHAnsi"/>
          <w:b/>
          <w:bCs/>
          <w:highlight w:val="yellow"/>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3.3</w:t>
      </w:r>
      <w:r>
        <w:tab/>
      </w:r>
      <w:r>
        <w:t>Improving description of ue-ConfigRelease</w:t>
      </w:r>
    </w:p>
    <w:p>
      <w:pPr>
        <w:pStyle w:val="113"/>
        <w:ind w:left="363"/>
        <w:rPr>
          <w:lang w:val="en-GB" w:eastAsia="en-GB"/>
        </w:rPr>
      </w:pPr>
      <w:r>
        <w:fldChar w:fldCharType="begin"/>
      </w:r>
      <w:r>
        <w:instrText xml:space="preserve"> HYPERLINK "http://www.3gpp.org/ftp/tsg_ran/WG2_RL2//TSGR2_113-e/Docs//R2-2101024.zip" </w:instrText>
      </w:r>
      <w:r>
        <w:fldChar w:fldCharType="separate"/>
      </w:r>
      <w:r>
        <w:rPr>
          <w:rStyle w:val="58"/>
          <w:lang w:val="en-GB" w:eastAsia="en-GB"/>
        </w:rPr>
        <w:t>R2-2101024</w:t>
      </w:r>
      <w:r>
        <w:rPr>
          <w:rStyle w:val="58"/>
          <w:lang w:val="en-GB" w:eastAsia="en-GB"/>
        </w:rPr>
        <w:fldChar w:fldCharType="end"/>
      </w:r>
      <w:r>
        <w:rPr>
          <w:lang w:val="en-GB" w:eastAsia="en-GB"/>
        </w:rPr>
        <w:tab/>
      </w:r>
      <w:r>
        <w:rPr>
          <w:lang w:val="en-GB" w:eastAsia="en-GB"/>
        </w:rPr>
        <w:t>Improving description of ue-ConfigRelease</w:t>
      </w:r>
      <w:r>
        <w:rPr>
          <w:lang w:val="en-GB" w:eastAsia="en-GB"/>
        </w:rPr>
        <w:tab/>
      </w:r>
      <w:r>
        <w:rPr>
          <w:lang w:val="en-GB" w:eastAsia="en-GB"/>
        </w:rPr>
        <w:t>Nokia, Nokia Shanghai Bell</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36.331</w:t>
      </w:r>
      <w:r>
        <w:rPr>
          <w:lang w:val="en-GB" w:eastAsia="en-GB"/>
        </w:rPr>
        <w:tab/>
      </w:r>
      <w:r>
        <w:rPr>
          <w:lang w:val="en-GB" w:eastAsia="en-GB"/>
        </w:rPr>
        <w:t>16.3.0</w:t>
      </w:r>
      <w:r>
        <w:rPr>
          <w:lang w:val="en-GB" w:eastAsia="en-GB"/>
        </w:rPr>
        <w:tab/>
      </w:r>
      <w:r>
        <w:rPr>
          <w:lang w:val="en-GB" w:eastAsia="en-GB"/>
        </w:rPr>
        <w:t>4561</w:t>
      </w:r>
      <w:r>
        <w:rPr>
          <w:lang w:val="en-GB" w:eastAsia="en-GB"/>
        </w:rPr>
        <w:tab/>
      </w:r>
      <w:r>
        <w:rPr>
          <w:lang w:val="en-GB" w:eastAsia="en-GB"/>
        </w:rPr>
        <w:t>-</w:t>
      </w:r>
      <w:r>
        <w:rPr>
          <w:lang w:val="en-GB" w:eastAsia="en-GB"/>
        </w:rPr>
        <w:tab/>
      </w:r>
      <w:r>
        <w:rPr>
          <w:lang w:val="en-GB" w:eastAsia="en-GB"/>
        </w:rPr>
        <w:t>F</w:t>
      </w:r>
      <w:r>
        <w:rPr>
          <w:lang w:val="en-GB" w:eastAsia="en-GB"/>
        </w:rPr>
        <w:tab/>
      </w:r>
      <w:r>
        <w:rPr>
          <w:lang w:val="en-GB" w:eastAsia="en-GB"/>
        </w:rPr>
        <w:t>TEI16</w:t>
      </w:r>
    </w:p>
    <w:p>
      <w:pPr>
        <w:rPr>
          <w:rFonts w:ascii="Arial" w:hAnsi="Arial" w:cs="Arial"/>
        </w:rPr>
      </w:pPr>
      <w:r>
        <w:rPr>
          <w:rFonts w:cstheme="minorHAnsi"/>
          <w:b/>
          <w:bCs/>
          <w:color w:val="FF0000"/>
        </w:rPr>
        <w:t>Question-3: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Ericsson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No</w:t>
            </w:r>
          </w:p>
        </w:tc>
        <w:tc>
          <w:tcPr>
            <w:tcW w:w="6799" w:type="dxa"/>
            <w:tcBorders>
              <w:top w:val="single" w:color="auto" w:sz="4" w:space="0"/>
              <w:left w:val="single" w:color="auto" w:sz="4" w:space="0"/>
              <w:bottom w:val="single" w:color="auto" w:sz="4" w:space="0"/>
              <w:right w:val="single" w:color="auto" w:sz="4" w:space="0"/>
            </w:tcBorders>
          </w:tcPr>
          <w:p>
            <w:pPr>
              <w:pStyle w:val="158"/>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pPr>
              <w:pStyle w:val="158"/>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hint="eastAsia"/>
                <w:color w:val="000000"/>
              </w:rPr>
              <w:t>N</w:t>
            </w:r>
            <w:r>
              <w:rPr>
                <w:color w:val="000000"/>
              </w:rPr>
              <w:t>o</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color w:val="000000"/>
              </w:rPr>
              <w:t>There seems no real difference on the change than before and thus we don’t think it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eastAsia="宋体"/>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eastAsia="宋体"/>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pPr>
              <w:overflowPunct w:val="0"/>
              <w:autoSpaceDE w:val="0"/>
              <w:autoSpaceDN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ZTE</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kern w:val="2"/>
                <w:sz w:val="21"/>
                <w:szCs w:val="22"/>
                <w:lang w:val="en-US" w:eastAsia="zh-CN" w:bidi="ar-SA"/>
              </w:rPr>
            </w:pPr>
            <w:r>
              <w:rPr>
                <w:rFonts w:hint="eastAsia" w:eastAsia="宋体"/>
                <w:color w:val="000000"/>
                <w:lang w:val="en-US" w:eastAsia="zh-CN"/>
              </w:rPr>
              <w:t xml:space="preserve">No </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kern w:val="2"/>
                <w:sz w:val="21"/>
                <w:szCs w:val="22"/>
                <w:lang w:val="en-US" w:eastAsia="zh-CN" w:bidi="ar-SA"/>
              </w:rPr>
            </w:pPr>
            <w:r>
              <w:rPr>
                <w:rFonts w:hint="eastAsia" w:eastAsia="宋体"/>
                <w:color w:val="000000"/>
                <w:lang w:val="en-US" w:eastAsia="zh-CN"/>
              </w:rPr>
              <w:t>We don</w:t>
            </w:r>
            <w:r>
              <w:rPr>
                <w:rFonts w:hint="default" w:eastAsia="宋体"/>
                <w:color w:val="000000"/>
                <w:lang w:val="en-US" w:eastAsia="zh-CN"/>
              </w:rPr>
              <w:t>’</w:t>
            </w:r>
            <w:r>
              <w:rPr>
                <w:rFonts w:hint="eastAsia" w:eastAsia="宋体"/>
                <w:color w:val="000000"/>
                <w:lang w:val="en-US" w:eastAsia="zh-CN"/>
              </w:rPr>
              <w:t>t see any critical issue in current specs.</w:t>
            </w:r>
          </w:p>
        </w:tc>
      </w:tr>
    </w:tbl>
    <w:p>
      <w:pPr>
        <w:pStyle w:val="113"/>
        <w:ind w:left="363"/>
        <w:rPr>
          <w:rFonts w:cstheme="minorHAnsi"/>
          <w:b/>
          <w:bCs/>
          <w:lang w:val="sv-SE"/>
        </w:rPr>
      </w:pPr>
      <w:r>
        <w:rPr>
          <w:rFonts w:cstheme="minorHAnsi"/>
          <w:b/>
          <w:bCs/>
          <w:lang w:val="sv-SE"/>
        </w:rPr>
        <w:t xml:space="preserve"> </w:t>
      </w: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3.4</w:t>
      </w:r>
      <w:r>
        <w:tab/>
      </w:r>
      <w:r>
        <w:t>Corrections on the default configuration with Need M</w:t>
      </w:r>
    </w:p>
    <w:p>
      <w:pPr>
        <w:pStyle w:val="113"/>
        <w:ind w:left="363"/>
        <w:rPr>
          <w:lang w:val="en-GB" w:eastAsia="en-GB"/>
        </w:rPr>
      </w:pPr>
      <w:r>
        <w:fldChar w:fldCharType="begin"/>
      </w:r>
      <w:r>
        <w:instrText xml:space="preserve"> HYPERLINK "http://www.3gpp.org/ftp/tsg_ran/WG2_RL2//TSGR2_113-e/Docs//R2-2101687.zip" </w:instrText>
      </w:r>
      <w:r>
        <w:fldChar w:fldCharType="separate"/>
      </w:r>
      <w:r>
        <w:rPr>
          <w:rStyle w:val="58"/>
          <w:lang w:val="en-GB" w:eastAsia="en-GB"/>
        </w:rPr>
        <w:t>R2-2101687</w:t>
      </w:r>
      <w:r>
        <w:rPr>
          <w:rStyle w:val="58"/>
          <w:lang w:val="en-GB" w:eastAsia="en-GB"/>
        </w:rPr>
        <w:fldChar w:fldCharType="end"/>
      </w:r>
      <w:r>
        <w:rPr>
          <w:lang w:val="en-GB" w:eastAsia="en-GB"/>
        </w:rPr>
        <w:tab/>
      </w:r>
      <w:r>
        <w:rPr>
          <w:lang w:val="en-GB" w:eastAsia="en-GB"/>
        </w:rPr>
        <w:t>Correnctions on the default configuration with Need M</w:t>
      </w:r>
      <w:r>
        <w:rPr>
          <w:lang w:val="en-GB" w:eastAsia="en-GB"/>
        </w:rPr>
        <w:tab/>
      </w:r>
      <w:r>
        <w:rPr>
          <w:lang w:val="en-GB" w:eastAsia="en-GB"/>
        </w:rPr>
        <w:t>Huawei, HiSilicon</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38.331</w:t>
      </w:r>
      <w:r>
        <w:rPr>
          <w:lang w:val="en-GB" w:eastAsia="en-GB"/>
        </w:rPr>
        <w:tab/>
      </w:r>
      <w:r>
        <w:rPr>
          <w:lang w:val="en-GB" w:eastAsia="en-GB"/>
        </w:rPr>
        <w:t>16.3.1</w:t>
      </w:r>
      <w:r>
        <w:rPr>
          <w:lang w:val="en-GB" w:eastAsia="en-GB"/>
        </w:rPr>
        <w:tab/>
      </w:r>
      <w:r>
        <w:rPr>
          <w:lang w:val="en-GB" w:eastAsia="en-GB"/>
        </w:rPr>
        <w:t>2428</w:t>
      </w:r>
      <w:r>
        <w:rPr>
          <w:lang w:val="en-GB" w:eastAsia="en-GB"/>
        </w:rPr>
        <w:tab/>
      </w:r>
      <w:r>
        <w:rPr>
          <w:lang w:val="en-GB" w:eastAsia="en-GB"/>
        </w:rPr>
        <w:t>-</w:t>
      </w:r>
      <w:r>
        <w:rPr>
          <w:lang w:val="en-GB" w:eastAsia="en-GB"/>
        </w:rPr>
        <w:tab/>
      </w:r>
      <w:r>
        <w:rPr>
          <w:lang w:val="en-GB" w:eastAsia="en-GB"/>
        </w:rPr>
        <w:t>F</w:t>
      </w:r>
      <w:r>
        <w:rPr>
          <w:lang w:val="en-GB" w:eastAsia="en-GB"/>
        </w:rPr>
        <w:tab/>
      </w:r>
      <w:r>
        <w:rPr>
          <w:lang w:val="en-GB" w:eastAsia="en-GB"/>
        </w:rPr>
        <w:t>NR_IAB-Core, 5G_V2X_NRSL-Core</w:t>
      </w:r>
    </w:p>
    <w:p>
      <w:pPr>
        <w:rPr>
          <w:rFonts w:ascii="Arial" w:hAnsi="Arial" w:cs="Arial"/>
        </w:rPr>
      </w:pPr>
      <w:r>
        <w:rPr>
          <w:rFonts w:cstheme="minorHAnsi"/>
          <w:b/>
          <w:bCs/>
          <w:color w:val="FF0000"/>
        </w:rPr>
        <w:t>Question-4: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Ericsson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CR is needed, because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pPr>
              <w:overflowPunct w:val="0"/>
              <w:autoSpaceDE w:val="0"/>
              <w:autoSpaceDN w:val="0"/>
              <w:adjustRightInd w:val="0"/>
              <w:rPr>
                <w:rFonts w:eastAsia="Times New Roman"/>
                <w:color w:val="000000"/>
              </w:rPr>
            </w:pPr>
            <w:r>
              <w:rPr>
                <w:rFonts w:eastAsia="Times New Roman"/>
                <w:color w:val="000000"/>
              </w:rPr>
              <w:t>Alternatively, to avoid UE change, nw could always include these problematic fields then the parent field is included (change to Need S and state in field description “Network always includes the field”). Also in this case, a sentence on cover page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Y</w:t>
            </w:r>
            <w:r>
              <w:rPr>
                <w:rFonts w:eastAsia="Yu Mincho"/>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W</w:t>
            </w:r>
            <w:r>
              <w:rPr>
                <w:rFonts w:eastAsia="Yu Mincho"/>
                <w:color w:val="000000"/>
              </w:rPr>
              <w:t>e believe the CR captures the original intention, but ready to hear other companies view on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hint="eastAsia"/>
                <w:color w:val="000000"/>
              </w:rPr>
              <w:t>Y</w:t>
            </w:r>
            <w:r>
              <w:rPr>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color w:val="000000"/>
              </w:rPr>
              <w:t>Proponent. We are fine to add clarification on the cover page as Ericsson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eastAsia"/>
                <w:color w:val="000000"/>
              </w:rPr>
            </w:pPr>
            <w:r>
              <w:rPr>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eastAsia"/>
                <w:color w:val="000000"/>
              </w:rPr>
            </w:pPr>
            <w:r>
              <w:rPr>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color w:val="000000"/>
              </w:rPr>
              <w:t>Okay to have the CR, would the proponent be fine to merge this to a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ZTE</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asciiTheme="minorHAnsi" w:hAnsiTheme="minorHAnsi" w:eastAsiaTheme="minorHAnsi" w:cstheme="minorBidi"/>
                <w:color w:val="000000"/>
                <w:sz w:val="22"/>
                <w:szCs w:val="22"/>
                <w:lang w:val="en-US" w:eastAsia="ja-JP" w:bidi="ar-SA"/>
              </w:rPr>
            </w:pPr>
            <w:r>
              <w:rPr>
                <w:rFonts w:hint="default"/>
                <w:color w:val="000000"/>
                <w:lang w:val="en-US" w:eastAsia="zh-CN"/>
              </w:rPr>
              <w:t>Yes</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asciiTheme="minorHAnsi" w:hAnsiTheme="minorHAnsi" w:eastAsiaTheme="minorHAnsi" w:cstheme="minorBidi"/>
                <w:color w:val="000000"/>
                <w:sz w:val="22"/>
                <w:szCs w:val="22"/>
                <w:lang w:val="en-US" w:eastAsia="ja-JP" w:bidi="ar-SA"/>
              </w:rPr>
            </w:pPr>
            <w:r>
              <w:rPr>
                <w:rFonts w:hint="default"/>
                <w:color w:val="000000"/>
              </w:rPr>
              <w:t>CR is needed. For the IE configured with “Need M”, if it is absent, UE should maintain its current configured value, rather than use the default value.  If the UE has not stored this IE before, which means this IE is not cnfigured, it can use the default value.</w:t>
            </w:r>
          </w:p>
        </w:tc>
      </w:tr>
    </w:tbl>
    <w:p>
      <w:pPr>
        <w:pStyle w:val="113"/>
        <w:ind w:left="363"/>
        <w:rPr>
          <w:rFonts w:cstheme="minorHAnsi"/>
          <w:b/>
          <w:bCs/>
          <w:highlight w:val="yellow"/>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3.5</w:t>
      </w:r>
      <w:r>
        <w:tab/>
      </w:r>
      <w:r>
        <w:t>Correction on releasing referenceTimePreferenceReporting and other fields</w:t>
      </w:r>
    </w:p>
    <w:p>
      <w:pPr>
        <w:pStyle w:val="113"/>
        <w:ind w:left="363"/>
        <w:rPr>
          <w:lang w:val="en-GB" w:eastAsia="en-GB"/>
        </w:rPr>
      </w:pPr>
      <w:r>
        <w:fldChar w:fldCharType="begin"/>
      </w:r>
      <w:r>
        <w:instrText xml:space="preserve"> HYPERLINK "http://www.3gpp.org/ftp/tsg_ran/WG2_RL2//TSGR2_113-e/Docs//R2-2101324.zip" </w:instrText>
      </w:r>
      <w:r>
        <w:fldChar w:fldCharType="separate"/>
      </w:r>
      <w:r>
        <w:rPr>
          <w:rStyle w:val="58"/>
          <w:lang w:val="en-GB" w:eastAsia="en-GB"/>
        </w:rPr>
        <w:t>R2-2101324</w:t>
      </w:r>
      <w:r>
        <w:rPr>
          <w:rStyle w:val="58"/>
          <w:lang w:val="en-GB" w:eastAsia="en-GB"/>
        </w:rPr>
        <w:fldChar w:fldCharType="end"/>
      </w:r>
      <w:r>
        <w:rPr>
          <w:lang w:val="en-GB" w:eastAsia="en-GB"/>
        </w:rPr>
        <w:tab/>
      </w:r>
      <w:r>
        <w:rPr>
          <w:lang w:val="en-GB" w:eastAsia="en-GB"/>
        </w:rPr>
        <w:t>Correction on releasing referenceTimePreferenceReporting and other fields</w:t>
      </w:r>
      <w:r>
        <w:rPr>
          <w:lang w:val="en-GB" w:eastAsia="en-GB"/>
        </w:rPr>
        <w:tab/>
      </w:r>
      <w:r>
        <w:rPr>
          <w:lang w:val="en-GB" w:eastAsia="en-GB"/>
        </w:rPr>
        <w:t>Huawei, HiSilicon</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38.331</w:t>
      </w:r>
      <w:r>
        <w:rPr>
          <w:lang w:val="en-GB" w:eastAsia="en-GB"/>
        </w:rPr>
        <w:tab/>
      </w:r>
      <w:r>
        <w:rPr>
          <w:lang w:val="en-GB" w:eastAsia="en-GB"/>
        </w:rPr>
        <w:t>16.3.1</w:t>
      </w:r>
      <w:r>
        <w:rPr>
          <w:lang w:val="en-GB" w:eastAsia="en-GB"/>
        </w:rPr>
        <w:tab/>
      </w:r>
      <w:r>
        <w:rPr>
          <w:lang w:val="en-GB" w:eastAsia="en-GB"/>
        </w:rPr>
        <w:t>2403</w:t>
      </w:r>
      <w:r>
        <w:rPr>
          <w:lang w:val="en-GB" w:eastAsia="en-GB"/>
        </w:rPr>
        <w:tab/>
      </w:r>
      <w:r>
        <w:rPr>
          <w:lang w:val="en-GB" w:eastAsia="en-GB"/>
        </w:rPr>
        <w:t>-</w:t>
      </w:r>
      <w:r>
        <w:rPr>
          <w:lang w:val="en-GB" w:eastAsia="en-GB"/>
        </w:rPr>
        <w:tab/>
      </w:r>
      <w:r>
        <w:rPr>
          <w:lang w:val="en-GB" w:eastAsia="en-GB"/>
        </w:rPr>
        <w:t>F</w:t>
      </w:r>
      <w:r>
        <w:rPr>
          <w:lang w:val="en-GB" w:eastAsia="en-GB"/>
        </w:rPr>
        <w:tab/>
      </w:r>
      <w:r>
        <w:rPr>
          <w:lang w:val="en-GB" w:eastAsia="en-GB"/>
        </w:rPr>
        <w:t>NR_IIOT-Core</w:t>
      </w:r>
    </w:p>
    <w:p>
      <w:pPr>
        <w:rPr>
          <w:rFonts w:ascii="Arial" w:hAnsi="Arial" w:cs="Arial"/>
        </w:rPr>
      </w:pPr>
      <w:r>
        <w:rPr>
          <w:rFonts w:cstheme="minorHAnsi"/>
          <w:b/>
          <w:bCs/>
          <w:color w:val="FF0000"/>
        </w:rPr>
        <w:t>Question-5: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Y</w:t>
            </w:r>
            <w:r>
              <w:rPr>
                <w:rFonts w:eastAsia="Yu Mincho"/>
                <w:color w:val="000000"/>
              </w:rPr>
              <w:t>es, but</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obtainCommonLocation, btNameList, wlanNameList and sensorNameList can just be reconfigured after re-establishment or resume. Not as essential as removal of other configurations directly related to UE initiated RRC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rFonts w:hint="eastAsia"/>
                <w:color w:val="000000"/>
              </w:rPr>
              <w:t>Y</w:t>
            </w:r>
            <w:r>
              <w:rPr>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eastAsia="宋体"/>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eastAsia="宋体"/>
                <w:color w:val="000000"/>
              </w:rPr>
              <w:t>Yes, but</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For MDT we have indeed agreed to release locationInfo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p>
        </w:tc>
      </w:tr>
    </w:tbl>
    <w:p>
      <w:pPr>
        <w:pStyle w:val="113"/>
        <w:ind w:left="363"/>
        <w:rPr>
          <w:rFonts w:cstheme="minorHAnsi"/>
          <w:b/>
          <w:bCs/>
          <w:highlight w:val="yellow"/>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3.6</w:t>
      </w:r>
      <w:r>
        <w:tab/>
      </w:r>
      <w:r>
        <w:t>Correction on stop condition of T320 and T325</w:t>
      </w:r>
    </w:p>
    <w:p>
      <w:pPr>
        <w:pStyle w:val="113"/>
        <w:ind w:left="363"/>
      </w:pPr>
      <w:r>
        <w:fldChar w:fldCharType="begin"/>
      </w:r>
      <w:r>
        <w:instrText xml:space="preserve"> HYPERLINK "http://www.3gpp.org/ftp/tsg_ran/WG2_RL2//TSGR2_113-e/Docs//R2-2101193.zip" </w:instrText>
      </w:r>
      <w:r>
        <w:fldChar w:fldCharType="separate"/>
      </w:r>
      <w:r>
        <w:rPr>
          <w:rStyle w:val="58"/>
        </w:rPr>
        <w:t>R2-2101193</w:t>
      </w:r>
      <w:r>
        <w:rPr>
          <w:rStyle w:val="58"/>
        </w:rPr>
        <w:fldChar w:fldCharType="end"/>
      </w:r>
      <w:r>
        <w:tab/>
      </w:r>
      <w:r>
        <w:t>Correction on stop condition of T320 and T325</w:t>
      </w:r>
      <w:r>
        <w:tab/>
      </w:r>
      <w:r>
        <w:t>ZTE corporation, Sanechips</w:t>
      </w:r>
      <w:r>
        <w:tab/>
      </w:r>
      <w:r>
        <w:t>CR</w:t>
      </w:r>
      <w:r>
        <w:tab/>
      </w:r>
      <w:r>
        <w:t>Rel-16</w:t>
      </w:r>
      <w:r>
        <w:tab/>
      </w:r>
      <w:r>
        <w:t>38.331</w:t>
      </w:r>
      <w:r>
        <w:tab/>
      </w:r>
      <w:r>
        <w:t>16.3.0</w:t>
      </w:r>
      <w:r>
        <w:tab/>
      </w:r>
      <w:r>
        <w:t>2390</w:t>
      </w:r>
      <w:r>
        <w:tab/>
      </w:r>
      <w:r>
        <w:t>-</w:t>
      </w:r>
      <w:r>
        <w:tab/>
      </w:r>
      <w:r>
        <w:t>F</w:t>
      </w:r>
      <w:r>
        <w:tab/>
      </w:r>
      <w:r>
        <w:t>NG_RAN_PRN-Core</w:t>
      </w:r>
    </w:p>
    <w:p>
      <w:pPr>
        <w:rPr>
          <w:rFonts w:ascii="Arial" w:hAnsi="Arial" w:cs="Arial"/>
        </w:rPr>
      </w:pPr>
      <w:r>
        <w:rPr>
          <w:rFonts w:cstheme="minorHAnsi"/>
          <w:b/>
          <w:bCs/>
          <w:color w:val="FF0000"/>
        </w:rPr>
        <w:t>Question-6: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Lenovo</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Partly</w:t>
            </w:r>
          </w:p>
        </w:tc>
        <w:tc>
          <w:tcPr>
            <w:tcW w:w="6799" w:type="dxa"/>
            <w:tcBorders>
              <w:top w:val="single" w:color="auto" w:sz="4" w:space="0"/>
              <w:left w:val="single" w:color="auto" w:sz="4" w:space="0"/>
              <w:bottom w:val="single" w:color="auto" w:sz="4" w:space="0"/>
              <w:right w:val="single" w:color="auto" w:sz="4" w:space="0"/>
            </w:tcBorders>
          </w:tcPr>
          <w:p>
            <w:pPr>
              <w:pStyle w:val="133"/>
              <w:numPr>
                <w:ilvl w:val="0"/>
                <w:numId w:val="14"/>
              </w:numPr>
              <w:overflowPunct w:val="0"/>
              <w:autoSpaceDE w:val="0"/>
              <w:autoSpaceDN w:val="0"/>
              <w:adjustRightInd w:val="0"/>
              <w:rPr>
                <w:rFonts w:eastAsia="Times New Roman"/>
                <w:color w:val="000000"/>
              </w:rPr>
            </w:pPr>
            <w:r>
              <w:rPr>
                <w:rFonts w:eastAsia="Times New Roman"/>
                <w:color w:val="000000"/>
                <w:lang w:val="de-DE"/>
              </w:rPr>
              <w:t xml:space="preserve">There is another CR </w:t>
            </w:r>
            <w:r>
              <w:rPr>
                <w:rFonts w:eastAsia="Times New Roman"/>
                <w:color w:val="000000"/>
              </w:rPr>
              <w:t>R2-2101852</w:t>
            </w:r>
            <w:r>
              <w:rPr>
                <w:rFonts w:eastAsia="Times New Roman"/>
                <w:color w:val="000000"/>
                <w:lang w:val="de-DE"/>
              </w:rPr>
              <w:t xml:space="preserve"> which </w:t>
            </w:r>
            <w:r>
              <w:rPr>
                <w:rFonts w:eastAsia="Times New Roman"/>
                <w:color w:val="000000"/>
              </w:rPr>
              <w:t>i</w:t>
            </w:r>
            <w:r>
              <w:rPr>
                <w:rFonts w:eastAsia="Times New Roman"/>
                <w:color w:val="000000"/>
                <w:lang w:val="de-DE"/>
              </w:rPr>
              <w:t xml:space="preserve">s discussed in </w:t>
            </w:r>
            <w:r>
              <w:rPr>
                <w:rFonts w:eastAsia="Times New Roman"/>
                <w:color w:val="000000"/>
              </w:rPr>
              <w:t>AI 6.12</w:t>
            </w:r>
            <w:r>
              <w:rPr>
                <w:rFonts w:eastAsia="Times New Roman"/>
                <w:color w:val="000000"/>
                <w:lang w:val="de-DE"/>
              </w:rPr>
              <w:t xml:space="preserve"> and email thread [101], and covering the changes from this CR. So, there might be no need to discuss this CR in this email thread.</w:t>
            </w:r>
          </w:p>
          <w:p>
            <w:pPr>
              <w:pStyle w:val="133"/>
              <w:numPr>
                <w:ilvl w:val="0"/>
                <w:numId w:val="14"/>
              </w:numPr>
              <w:overflowPunct w:val="0"/>
              <w:autoSpaceDE w:val="0"/>
              <w:autoSpaceDN w:val="0"/>
              <w:adjustRightInd w:val="0"/>
              <w:rPr>
                <w:rFonts w:eastAsia="Times New Roman"/>
                <w:color w:val="000000"/>
              </w:rPr>
            </w:pPr>
            <w:r>
              <w:rPr>
                <w:rFonts w:eastAsia="Times New Roman"/>
                <w:color w:val="000000"/>
              </w:rPr>
              <w:t>Change 1) to T320 is ok.</w:t>
            </w:r>
          </w:p>
          <w:p>
            <w:pPr>
              <w:pStyle w:val="133"/>
              <w:numPr>
                <w:ilvl w:val="0"/>
                <w:numId w:val="14"/>
              </w:numPr>
              <w:overflowPunct w:val="0"/>
              <w:autoSpaceDE w:val="0"/>
              <w:autoSpaceDN w:val="0"/>
              <w:adjustRightInd w:val="0"/>
              <w:rPr>
                <w:rFonts w:eastAsia="Times New Roman"/>
                <w:color w:val="000000"/>
                <w:lang w:val="en-US"/>
              </w:rPr>
            </w:pPr>
            <w:r>
              <w:rPr>
                <w:rFonts w:eastAsia="Times New Roman"/>
                <w:color w:val="000000"/>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Pr>
                <w:rFonts w:eastAsia="Times New Roman"/>
                <w:color w:val="000000"/>
              </w:rPr>
              <w:t>stop</w:t>
            </w:r>
            <w:r>
              <w:rPr>
                <w:rFonts w:eastAsia="Times New Roman"/>
                <w:color w:val="000000"/>
                <w:lang w:val="de-DE"/>
              </w:rPr>
              <w:t xml:space="preserve"> condition</w:t>
            </w:r>
            <w:r>
              <w:rPr>
                <w:rFonts w:eastAsia="Times New Roman"/>
                <w:color w:val="000000"/>
              </w:rPr>
              <w:t xml:space="preserve"> should be left empty.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hint="eastAsia" w:eastAsia="Yu Mincho"/>
                <w:color w:val="000000"/>
              </w:rPr>
              <w:t>Y</w:t>
            </w:r>
            <w:r>
              <w:rPr>
                <w:rFonts w:eastAsia="Yu Mincho"/>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color w:val="000000"/>
              </w:rPr>
              <w:t>Partly</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eastAsia"/>
                <w:color w:val="000000"/>
              </w:rPr>
            </w:pPr>
            <w:r>
              <w:rPr>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color w:val="000000"/>
              </w:rPr>
              <w:t>Partly</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color w:val="000000"/>
              </w:rPr>
              <w:t>Fine to correct but editorial really as only impacting informative section. So category should be D, isn’t it? As others pointed out, this should go to 6.12 where other PRN related corrections are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eastAsia" w:eastAsia="宋体"/>
                <w:color w:val="000000"/>
                <w:lang w:val="en-US" w:eastAsia="zh-CN"/>
              </w:rPr>
            </w:pPr>
            <w:r>
              <w:rPr>
                <w:rFonts w:hint="eastAsia" w:eastAsia="宋体"/>
                <w:color w:val="000000"/>
                <w:lang w:val="en-US" w:eastAsia="zh-CN"/>
              </w:rPr>
              <w:t>-</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This CR will be handled in PRN session together with a similar CR submitted under 6.12:</w:t>
            </w:r>
          </w:p>
          <w:p>
            <w:pPr>
              <w:pStyle w:val="160"/>
              <w:keepNext w:val="0"/>
              <w:keepLines w:val="0"/>
              <w:widowControl/>
              <w:suppressLineNumbers w:val="0"/>
              <w:spacing w:after="0" w:afterAutospacing="1"/>
              <w:ind w:left="0" w:right="0"/>
              <w:rPr>
                <w:rFonts w:hint="default" w:ascii="Arial" w:hAnsi="Arial" w:eastAsia="MS Mincho" w:cs="Times New Roman"/>
                <w:i/>
                <w:sz w:val="18"/>
                <w:szCs w:val="18"/>
              </w:rPr>
            </w:pPr>
            <w:r>
              <w:fldChar w:fldCharType="begin"/>
            </w:r>
            <w:r>
              <w:instrText xml:space="preserve"> HYPERLINK "file:///C:\\Data\\3GPP\\RAN2\\Docs\\R2-2101852.zip" \o "C:Data3GPPRAN2DocsR2-2101852.zip" </w:instrText>
            </w:r>
            <w:r>
              <w:fldChar w:fldCharType="separate"/>
            </w:r>
            <w:r>
              <w:rPr>
                <w:rStyle w:val="58"/>
              </w:rPr>
              <w:t>R2-2101852</w:t>
            </w:r>
            <w:r>
              <w:rPr>
                <w:rStyle w:val="58"/>
              </w:rPr>
              <w:fldChar w:fldCharType="end"/>
            </w:r>
            <w:r>
              <w:tab/>
            </w:r>
            <w:r>
              <w:t>Stop conditions of T320 &amp; T325 in NR protocols</w:t>
            </w:r>
            <w:r>
              <w:tab/>
            </w:r>
            <w:r>
              <w:t>Asia Pacific Telecom, FGI</w:t>
            </w:r>
            <w:bookmarkStart w:id="2" w:name="_GoBack"/>
            <w:bookmarkEnd w:id="2"/>
          </w:p>
          <w:p>
            <w:pPr>
              <w:pStyle w:val="47"/>
              <w:keepNext w:val="0"/>
              <w:keepLines w:val="0"/>
              <w:widowControl/>
              <w:numPr>
                <w:ilvl w:val="0"/>
                <w:numId w:val="15"/>
              </w:numPr>
              <w:suppressLineNumbers w:val="0"/>
              <w:spacing w:before="0" w:beforeAutospacing="1" w:after="0" w:afterAutospacing="1"/>
              <w:ind w:left="1619" w:right="0" w:hanging="360"/>
              <w:jc w:val="left"/>
              <w:rPr>
                <w:rFonts w:hint="default" w:ascii="Arial" w:hAnsi="Arial" w:eastAsia="MS Mincho" w:cs="Times New Roman"/>
                <w:sz w:val="20"/>
                <w:szCs w:val="20"/>
              </w:rPr>
            </w:pPr>
            <w:r>
              <w:rPr>
                <w:rFonts w:hint="default" w:ascii="Arial" w:hAnsi="Arial" w:eastAsia="MS Mincho" w:cs="Times New Roman"/>
                <w:kern w:val="0"/>
                <w:sz w:val="20"/>
                <w:szCs w:val="20"/>
                <w:lang w:val="en-US" w:eastAsia="zh-CN" w:bidi="ar"/>
              </w:rPr>
              <w:t>Most companies think that the first change (on T320) is needed, while the second is questionable/not only PRN related. There is also a similar CR in the main session.</w:t>
            </w:r>
          </w:p>
          <w:p>
            <w:pPr>
              <w:pStyle w:val="47"/>
              <w:keepNext w:val="0"/>
              <w:keepLines w:val="0"/>
              <w:widowControl/>
              <w:numPr>
                <w:ilvl w:val="0"/>
                <w:numId w:val="15"/>
              </w:numPr>
              <w:suppressLineNumbers w:val="0"/>
              <w:spacing w:before="0" w:beforeAutospacing="1" w:after="0" w:afterAutospacing="1"/>
              <w:ind w:left="1619" w:right="0" w:hanging="360"/>
              <w:jc w:val="left"/>
              <w:rPr>
                <w:rFonts w:hint="default" w:ascii="Arial" w:hAnsi="Arial" w:eastAsia="MS Mincho" w:cs="Times New Roman"/>
                <w:sz w:val="20"/>
                <w:szCs w:val="20"/>
              </w:rPr>
            </w:pPr>
            <w:r>
              <w:rPr>
                <w:rFonts w:hint="default" w:ascii="Arial" w:hAnsi="Arial" w:eastAsia="MS Mincho" w:cs="Times New Roman"/>
                <w:kern w:val="0"/>
                <w:sz w:val="20"/>
                <w:szCs w:val="20"/>
                <w:lang w:val="en-US" w:eastAsia="zh-CN" w:bidi="ar"/>
              </w:rPr>
              <w:t xml:space="preserve">Lenovo thinks we can discuss the issue here. Regarding T325, deleting the timer is different than stopping the timer. </w:t>
            </w:r>
          </w:p>
          <w:p>
            <w:pPr>
              <w:pStyle w:val="47"/>
              <w:keepNext w:val="0"/>
              <w:keepLines w:val="0"/>
              <w:widowControl/>
              <w:numPr>
                <w:ilvl w:val="0"/>
                <w:numId w:val="15"/>
              </w:numPr>
              <w:suppressLineNumbers w:val="0"/>
              <w:spacing w:before="0" w:beforeAutospacing="1" w:after="0" w:afterAutospacing="1"/>
              <w:ind w:left="1619" w:right="0" w:hanging="360"/>
              <w:jc w:val="left"/>
              <w:rPr>
                <w:rFonts w:hint="default" w:ascii="Arial" w:hAnsi="Arial" w:eastAsia="MS Mincho" w:cs="Times New Roman"/>
                <w:sz w:val="20"/>
                <w:szCs w:val="20"/>
              </w:rPr>
            </w:pPr>
            <w:r>
              <w:rPr>
                <w:rFonts w:hint="default" w:ascii="Arial" w:hAnsi="Arial" w:eastAsia="MS Mincho" w:cs="Times New Roman"/>
                <w:kern w:val="0"/>
                <w:sz w:val="20"/>
                <w:szCs w:val="20"/>
                <w:lang w:val="en-US" w:eastAsia="zh-CN" w:bidi="ar"/>
              </w:rPr>
              <w:t>Nokia thinks we can keep the CRs here, as the changes are not complex</w:t>
            </w:r>
          </w:p>
          <w:p>
            <w:pPr>
              <w:pStyle w:val="47"/>
              <w:keepNext w:val="0"/>
              <w:keepLines w:val="0"/>
              <w:widowControl/>
              <w:numPr>
                <w:ilvl w:val="0"/>
                <w:numId w:val="16"/>
              </w:numPr>
              <w:suppressLineNumbers w:val="0"/>
              <w:spacing w:before="0" w:beforeAutospacing="1" w:after="0" w:afterAutospacing="1"/>
              <w:ind w:left="1619" w:right="0" w:hanging="360"/>
              <w:jc w:val="left"/>
              <w:rPr>
                <w:rFonts w:hint="default" w:ascii="Arial" w:hAnsi="Arial" w:eastAsia="MS Mincho" w:cs="Times New Roman"/>
                <w:sz w:val="20"/>
                <w:szCs w:val="20"/>
              </w:rPr>
            </w:pPr>
            <w:r>
              <w:rPr>
                <w:rFonts w:hint="default" w:ascii="Arial" w:hAnsi="Arial" w:eastAsia="MS Mincho" w:cs="Times New Roman"/>
                <w:kern w:val="0"/>
                <w:sz w:val="20"/>
                <w:szCs w:val="20"/>
                <w:lang w:val="en-US" w:eastAsia="zh-CN" w:bidi="ar"/>
              </w:rPr>
              <w:t xml:space="preserve">The change on T320 is agreed in principle </w:t>
            </w:r>
          </w:p>
          <w:p>
            <w:pPr>
              <w:pStyle w:val="47"/>
              <w:keepNext w:val="0"/>
              <w:keepLines w:val="0"/>
              <w:widowControl/>
              <w:numPr>
                <w:ilvl w:val="0"/>
                <w:numId w:val="16"/>
              </w:numPr>
              <w:suppressLineNumbers w:val="0"/>
              <w:spacing w:before="0" w:beforeAutospacing="1" w:after="0" w:afterAutospacing="1"/>
              <w:ind w:left="1619" w:right="0" w:hanging="360"/>
              <w:jc w:val="left"/>
              <w:rPr>
                <w:rFonts w:hint="default" w:ascii="Arial" w:hAnsi="Arial" w:eastAsia="MS Mincho" w:cs="Times New Roman"/>
                <w:sz w:val="20"/>
                <w:szCs w:val="20"/>
              </w:rPr>
            </w:pPr>
            <w:r>
              <w:rPr>
                <w:rFonts w:hint="default" w:ascii="Arial" w:hAnsi="Arial" w:eastAsia="MS Mincho" w:cs="Times New Roman"/>
                <w:kern w:val="0"/>
                <w:sz w:val="20"/>
                <w:szCs w:val="20"/>
                <w:lang w:val="en-US" w:eastAsia="zh-CN" w:bidi="ar"/>
              </w:rPr>
              <w:t xml:space="preserve">Continue the discussion on the change to T325 (and possibly the coversheet) in offline 101, also considering the CR in </w:t>
            </w:r>
            <w:r>
              <w:rPr>
                <w:rFonts w:hint="default" w:ascii="Arial" w:hAnsi="Arial" w:eastAsia="MS Mincho" w:cs="Times New Roman"/>
                <w:kern w:val="0"/>
                <w:sz w:val="20"/>
                <w:szCs w:val="20"/>
                <w:highlight w:val="yellow"/>
                <w:lang w:val="en-US" w:eastAsia="zh-CN" w:bidi="ar"/>
              </w:rPr>
              <w:t>R2-2101193</w:t>
            </w:r>
            <w:r>
              <w:rPr>
                <w:rFonts w:hint="default" w:ascii="Arial" w:hAnsi="Arial" w:eastAsia="MS Mincho" w:cs="Times New Roman"/>
                <w:kern w:val="0"/>
                <w:sz w:val="20"/>
                <w:szCs w:val="20"/>
                <w:lang w:val="en-US" w:eastAsia="zh-CN" w:bidi="ar"/>
              </w:rPr>
              <w:t xml:space="preserve"> (initially discussed in the main session).</w:t>
            </w:r>
          </w:p>
          <w:p>
            <w:pPr>
              <w:overflowPunct w:val="0"/>
              <w:autoSpaceDE w:val="0"/>
              <w:autoSpaceDN w:val="0"/>
              <w:adjustRightInd w:val="0"/>
              <w:rPr>
                <w:rFonts w:hint="default" w:eastAsia="宋体"/>
                <w:color w:val="000000"/>
                <w:lang w:val="en-US" w:eastAsia="zh-CN"/>
              </w:rPr>
            </w:pPr>
          </w:p>
        </w:tc>
      </w:tr>
    </w:tbl>
    <w:p>
      <w:pPr>
        <w:pStyle w:val="113"/>
        <w:ind w:left="363"/>
        <w:rPr>
          <w:rFonts w:cstheme="minorHAnsi"/>
          <w:b/>
          <w:bCs/>
          <w:highlight w:val="yellow"/>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pStyle w:val="113"/>
      </w:pPr>
    </w:p>
    <w:p>
      <w:pPr>
        <w:rPr>
          <w:rFonts w:ascii="Arial" w:hAnsi="Arial" w:eastAsia="Times New Roman" w:cs="Times New Roman"/>
          <w:sz w:val="32"/>
          <w:szCs w:val="20"/>
        </w:rPr>
      </w:pPr>
      <w:r>
        <w:br w:type="page"/>
      </w:r>
    </w:p>
    <w:p>
      <w:pPr>
        <w:pStyle w:val="3"/>
      </w:pPr>
      <w:r>
        <w:t>3.7</w:t>
      </w:r>
      <w:r>
        <w:tab/>
      </w:r>
      <w:r>
        <w:t>ASN.1 guidelines for extension of lists using ToAddMod structure</w:t>
      </w:r>
    </w:p>
    <w:p>
      <w:pPr>
        <w:ind w:left="1695" w:hanging="1695"/>
        <w:rPr>
          <w:rFonts w:ascii="Arial" w:hAnsi="Arial" w:cs="Arial"/>
        </w:rPr>
      </w:pPr>
      <w:r>
        <w:fldChar w:fldCharType="begin"/>
      </w:r>
      <w:r>
        <w:instrText xml:space="preserve"> HYPERLINK "http://www.3gpp.org/ftp/tsg_ran/WG2_RL2//TSGR2_113-e/Docs//R2-2101474.zip" </w:instrText>
      </w:r>
      <w:r>
        <w:fldChar w:fldCharType="separate"/>
      </w:r>
      <w:r>
        <w:rPr>
          <w:rStyle w:val="58"/>
          <w:rFonts w:ascii="Arial" w:hAnsi="Arial" w:cs="Arial"/>
        </w:rPr>
        <w:t>R2-2101474</w:t>
      </w:r>
      <w:r>
        <w:rPr>
          <w:rStyle w:val="58"/>
          <w:rFonts w:ascii="Arial" w:hAnsi="Arial" w:cs="Arial"/>
        </w:rPr>
        <w:fldChar w:fldCharType="end"/>
      </w:r>
      <w:r>
        <w:rPr>
          <w:rFonts w:ascii="Arial" w:hAnsi="Arial" w:cs="Arial"/>
        </w:rPr>
        <w:tab/>
      </w:r>
      <w:r>
        <w:rPr>
          <w:rFonts w:ascii="Arial" w:hAnsi="Arial" w:cs="Arial"/>
        </w:rPr>
        <w:t>Summary of email discussion [Post112-e][060][NR16] Extension of ToAddMod lists (MediaTek)</w:t>
      </w:r>
      <w:r>
        <w:rPr>
          <w:rFonts w:ascii="Arial" w:hAnsi="Arial" w:cs="Arial"/>
        </w:rPr>
        <w:tab/>
      </w:r>
      <w:r>
        <w:rPr>
          <w:rFonts w:ascii="Arial" w:hAnsi="Arial" w:cs="Arial"/>
        </w:rPr>
        <w:t>MediaTek Inc.</w:t>
      </w:r>
      <w:r>
        <w:rPr>
          <w:rFonts w:ascii="Arial" w:hAnsi="Arial" w:cs="Arial"/>
        </w:rPr>
        <w:tab/>
      </w:r>
      <w:r>
        <w:rPr>
          <w:rFonts w:ascii="Arial" w:hAnsi="Arial" w:cs="Arial"/>
        </w:rPr>
        <w:t>discussion</w:t>
      </w:r>
      <w:r>
        <w:rPr>
          <w:rFonts w:ascii="Arial" w:hAnsi="Arial" w:cs="Arial"/>
        </w:rPr>
        <w:tab/>
      </w:r>
      <w:r>
        <w:rPr>
          <w:rFonts w:ascii="Arial" w:hAnsi="Arial" w:cs="Arial"/>
        </w:rPr>
        <w:t>Rel-16</w:t>
      </w:r>
      <w:r>
        <w:rPr>
          <w:rFonts w:ascii="Arial" w:hAnsi="Arial" w:cs="Arial"/>
        </w:rPr>
        <w:tab/>
      </w:r>
      <w:r>
        <w:rPr>
          <w:rFonts w:ascii="Arial" w:hAnsi="Arial" w:cs="Arial"/>
        </w:rPr>
        <w:t>TEI16</w:t>
      </w:r>
    </w:p>
    <w:p>
      <w:pPr>
        <w:pStyle w:val="133"/>
        <w:numPr>
          <w:ilvl w:val="0"/>
          <w:numId w:val="17"/>
        </w:numPr>
        <w:rPr>
          <w:rFonts w:ascii="Arial" w:hAnsi="Arial" w:cs="Arial"/>
          <w:color w:val="FF0000"/>
        </w:rPr>
      </w:pPr>
      <w:r>
        <w:rPr>
          <w:rFonts w:ascii="Arial" w:hAnsi="Arial" w:cs="Arial"/>
          <w:color w:val="FF0000"/>
        </w:rPr>
        <w:t xml:space="preserve">This email discussion report was Noted in Monday </w:t>
      </w:r>
      <w:r>
        <w:rPr>
          <w:rFonts w:ascii="Arial" w:hAnsi="Arial" w:cs="Arial"/>
          <w:color w:val="FF0000"/>
          <w:lang w:val="sv-SE"/>
        </w:rPr>
        <w:t xml:space="preserve">25 Jan </w:t>
      </w:r>
      <w:r>
        <w:rPr>
          <w:rFonts w:ascii="Arial" w:hAnsi="Arial" w:cs="Arial"/>
          <w:color w:val="FF0000"/>
        </w:rPr>
        <w:t>main session, need not be further discussed here</w:t>
      </w:r>
    </w:p>
    <w:p>
      <w:pPr>
        <w:ind w:left="1695" w:hanging="1695"/>
        <w:rPr>
          <w:rFonts w:ascii="Arial" w:hAnsi="Arial" w:cs="Arial"/>
        </w:rPr>
      </w:pPr>
      <w:r>
        <w:fldChar w:fldCharType="begin"/>
      </w:r>
      <w:r>
        <w:instrText xml:space="preserve"> HYPERLINK "http://www.3gpp.org/ftp/tsg_ran/WG2_RL2//TSGR2_113-e/Docs//R2-2102256.zip" </w:instrText>
      </w:r>
      <w:r>
        <w:fldChar w:fldCharType="separate"/>
      </w:r>
      <w:r>
        <w:rPr>
          <w:rStyle w:val="58"/>
          <w:rFonts w:ascii="Arial" w:hAnsi="Arial" w:cs="Arial"/>
        </w:rPr>
        <w:t>R2-2102256</w:t>
      </w:r>
      <w:r>
        <w:rPr>
          <w:rStyle w:val="58"/>
          <w:rFonts w:ascii="Arial" w:hAnsi="Arial" w:cs="Arial"/>
        </w:rPr>
        <w:fldChar w:fldCharType="end"/>
      </w:r>
      <w:r>
        <w:rPr>
          <w:rFonts w:ascii="Arial" w:hAnsi="Arial" w:cs="Arial"/>
        </w:rPr>
        <w:tab/>
      </w:r>
      <w:r>
        <w:rPr>
          <w:rFonts w:ascii="Arial" w:hAnsi="Arial" w:cs="Arial"/>
        </w:rPr>
        <w:t>ASN.1 guidelines for extension of lists using ToAddMod structure</w:t>
      </w:r>
      <w:r>
        <w:rPr>
          <w:rFonts w:ascii="Arial" w:hAnsi="Arial" w:cs="Arial"/>
        </w:rPr>
        <w:tab/>
      </w:r>
      <w:r>
        <w:rPr>
          <w:rFonts w:ascii="Arial" w:hAnsi="Arial" w:cs="Arial"/>
        </w:rPr>
        <w:t>MediaTek Inc.</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16.3.1</w:t>
      </w:r>
      <w:r>
        <w:rPr>
          <w:rFonts w:ascii="Arial" w:hAnsi="Arial" w:cs="Arial"/>
        </w:rPr>
        <w:tab/>
      </w:r>
      <w:r>
        <w:rPr>
          <w:rFonts w:ascii="Arial" w:hAnsi="Arial" w:cs="Arial"/>
        </w:rPr>
        <w:t>2414</w:t>
      </w:r>
      <w:r>
        <w:rPr>
          <w:rFonts w:ascii="Arial" w:hAnsi="Arial" w:cs="Arial"/>
        </w:rPr>
        <w:tab/>
      </w:r>
      <w:r>
        <w:rPr>
          <w:rFonts w:ascii="Arial" w:hAnsi="Arial" w:cs="Arial"/>
        </w:rPr>
        <w:t>1</w:t>
      </w:r>
      <w:r>
        <w:rPr>
          <w:rFonts w:ascii="Arial" w:hAnsi="Arial" w:cs="Arial"/>
        </w:rPr>
        <w:tab/>
      </w:r>
      <w:r>
        <w:rPr>
          <w:rFonts w:ascii="Arial" w:hAnsi="Arial" w:cs="Arial"/>
        </w:rPr>
        <w:t>F</w:t>
      </w:r>
      <w:r>
        <w:rPr>
          <w:rFonts w:ascii="Arial" w:hAnsi="Arial" w:cs="Arial"/>
        </w:rPr>
        <w:tab/>
      </w:r>
      <w:r>
        <w:rPr>
          <w:rFonts w:ascii="Arial" w:hAnsi="Arial" w:cs="Arial"/>
        </w:rPr>
        <w:t>TEI16</w:t>
      </w:r>
    </w:p>
    <w:p>
      <w:pPr>
        <w:rPr>
          <w:rFonts w:ascii="Arial" w:hAnsi="Arial" w:cs="Arial"/>
        </w:rPr>
      </w:pPr>
      <w:r>
        <w:rPr>
          <w:rFonts w:ascii="Arial" w:hAnsi="Arial" w:cs="Arial"/>
        </w:rPr>
        <w:t>-</w:t>
      </w:r>
      <w:r>
        <w:rPr>
          <w:rFonts w:ascii="Arial" w:hAnsi="Arial" w:cs="Arial"/>
        </w:rPr>
        <w:tab/>
      </w:r>
      <w:r>
        <w:rPr>
          <w:rFonts w:ascii="Arial" w:hAnsi="Arial" w:cs="Arial"/>
        </w:rPr>
        <w:t>Chair: the CR seems overall agreeable, only one comment</w:t>
      </w:r>
    </w:p>
    <w:p>
      <w:pPr>
        <w:rPr>
          <w:rFonts w:ascii="Arial" w:hAnsi="Arial" w:cs="Arial"/>
        </w:rPr>
      </w:pPr>
      <w:r>
        <w:rPr>
          <w:rFonts w:ascii="Arial" w:hAnsi="Arial" w:cs="Arial"/>
        </w:rPr>
        <w:t>-</w:t>
      </w:r>
      <w:r>
        <w:rPr>
          <w:rFonts w:ascii="Arial" w:hAnsi="Arial" w:cs="Arial"/>
        </w:rPr>
        <w:tab/>
      </w:r>
      <w:r>
        <w:rPr>
          <w:rFonts w:ascii="Arial" w:hAnsi="Arial" w:cs="Arial"/>
        </w:rPr>
        <w:t xml:space="preserve">Ericsson found another small issue that need to be fixed. </w:t>
      </w:r>
    </w:p>
    <w:p>
      <w:pPr>
        <w:rPr>
          <w:rFonts w:cstheme="minorHAnsi"/>
          <w:b/>
          <w:bCs/>
          <w:color w:val="FF0000"/>
        </w:rPr>
      </w:pPr>
      <w:r>
        <w:rPr>
          <w:rFonts w:cstheme="minorHAnsi"/>
          <w:b/>
          <w:bCs/>
          <w:color w:val="FF0000"/>
        </w:rPr>
        <w:t>Question-7: Please provide comments on the CR in R2-2101475 to achieve agreeable CR as outcome of this email discussion.</w:t>
      </w:r>
    </w:p>
    <w:p>
      <w:pPr>
        <w:rPr>
          <w:rFonts w:ascii="Arial" w:hAnsi="Arial" w:cs="Arial"/>
        </w:rPr>
      </w:pPr>
    </w:p>
    <w:tbl>
      <w:tblPr>
        <w:tblStyle w:val="51"/>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8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96"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Company Name</w:t>
            </w:r>
          </w:p>
        </w:tc>
        <w:tc>
          <w:tcPr>
            <w:tcW w:w="8006" w:type="dxa"/>
            <w:tcBorders>
              <w:top w:val="single" w:color="auto" w:sz="4" w:space="0"/>
              <w:left w:val="single" w:color="auto" w:sz="4" w:space="0"/>
              <w:bottom w:val="single" w:color="auto" w:sz="4" w:space="0"/>
              <w:right w:val="single" w:color="auto" w:sz="4" w:space="0"/>
            </w:tcBorders>
            <w:shd w:val="clear" w:color="auto" w:fill="BFBFBF"/>
          </w:tcPr>
          <w:p>
            <w:pPr>
              <w:overflowPunct w:val="0"/>
              <w:autoSpaceDE w:val="0"/>
              <w:autoSpaceDN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9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Ericsson</w:t>
            </w:r>
          </w:p>
        </w:tc>
        <w:tc>
          <w:tcPr>
            <w:tcW w:w="800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From Draft CR, text for new section A.4.3.x</w:t>
            </w:r>
          </w:p>
          <w:p>
            <w:pPr>
              <w:overflowPunct w:val="0"/>
              <w:autoSpaceDE w:val="0"/>
              <w:autoSpaceDN w:val="0"/>
              <w:adjustRightInd w:val="0"/>
              <w:rPr>
                <w:rFonts w:eastAsia="Times New Roman"/>
                <w:color w:val="7030A0"/>
              </w:rPr>
            </w:pPr>
            <w:r>
              <w:rPr>
                <w:rFonts w:eastAsia="Times New Roman"/>
                <w:color w:val="7030A0"/>
              </w:rPr>
              <w:t>When only the size of the list is extended, this extension is reflected in a non-critical extension of the list, with a "SizeExt" suffix added to the end of the field name (before the -vNxy suffix). The differential size of the extended list uses the suffix "Diff". A new ToRelease list is needed, and its range should include only the added list entries (</w:t>
            </w:r>
            <w:r>
              <w:rPr>
                <w:rFonts w:eastAsia="Times New Roman"/>
                <w:color w:val="7030A0"/>
                <w:shd w:val="clear" w:color="auto" w:fill="FFFF00"/>
              </w:rPr>
              <w:t>i.e., the new ToRelease list cannot release the original entries</w:t>
            </w:r>
            <w:r>
              <w:rPr>
                <w:rFonts w:eastAsia="Times New Roman"/>
                <w:color w:val="7030A0"/>
              </w:rPr>
              <w:t xml:space="preserve"> ).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The field description table should indicate that the UE considers the original list and the extension list as a single list; thus entries added with the original list can be modified by the extension list (or removed by the extension of the ToRelease list), or vice versa.</w:t>
            </w:r>
            <w:r>
              <w:rPr>
                <w:rFonts w:eastAsia="Times New Roman"/>
                <w:color w:val="7030A0"/>
              </w:rPr>
              <w:t xml:space="preserve"> The result is as shown in the following example:</w:t>
            </w:r>
          </w:p>
          <w:p>
            <w:pPr>
              <w:overflowPunct w:val="0"/>
              <w:autoSpaceDE w:val="0"/>
              <w:autoSpaceDN w:val="0"/>
              <w:adjustRightInd w:val="0"/>
            </w:pPr>
            <w:r>
              <w:rPr>
                <w:rFonts w:eastAsia="Times New Roman"/>
                <w:color w:val="000000"/>
              </w:rPr>
              <w:t xml:space="preserve">The yellow-marked text is not correct. </w:t>
            </w:r>
            <w:r>
              <w:t xml:space="preserve">ListElementID is same in both original and new ToRelease List. What you cannot do is to release the complete/full list (the new size) with only one of the ToReleaseLists, you need both to release the full list size with a single message. </w:t>
            </w:r>
          </w:p>
          <w:p>
            <w:pPr>
              <w:overflowPunct w:val="0"/>
              <w:autoSpaceDE w:val="0"/>
              <w:autoSpaceDN w:val="0"/>
              <w:adjustRightInd w:val="0"/>
            </w:pPr>
            <w:r>
              <w:t>This is also in line with what is indicated later, by “The field description table should indicate…, or vice versa” (</w:t>
            </w:r>
            <w:r>
              <w:rPr>
                <w:shd w:val="clear" w:color="auto" w:fill="00B050"/>
              </w:rPr>
              <w:t>green-</w:t>
            </w:r>
            <w:r>
              <w:t>marked).</w:t>
            </w:r>
          </w:p>
          <w:p>
            <w:pPr>
              <w:overflowPunct w:val="0"/>
              <w:autoSpaceDE w:val="0"/>
              <w:autoSpaceDN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9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hint="eastAsia" w:eastAsia="宋体"/>
                <w:color w:val="000000"/>
              </w:rPr>
              <w:t>H</w:t>
            </w:r>
            <w:r>
              <w:rPr>
                <w:rFonts w:eastAsia="宋体"/>
                <w:color w:val="000000"/>
              </w:rPr>
              <w:t>uawei, HiSilicon</w:t>
            </w:r>
          </w:p>
        </w:tc>
        <w:tc>
          <w:tcPr>
            <w:tcW w:w="800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ToRelease list should only be used when the existing list is included and has its maximum size?</w:t>
            </w:r>
          </w:p>
          <w:p>
            <w:pPr>
              <w:overflowPunct w:val="0"/>
              <w:autoSpaceDE w:val="0"/>
              <w:autoSpaceDN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actually refers to example 3, so suggest leaving it where it is.</w:t>
            </w:r>
          </w:p>
          <w:p>
            <w:pPr>
              <w:overflowPunct w:val="0"/>
              <w:autoSpaceDE w:val="0"/>
              <w:autoSpaceDN w:val="0"/>
              <w:adjustRightInd w:val="0"/>
              <w:rPr>
                <w:rFonts w:eastAsia="Times New Roman"/>
                <w:color w:val="000000"/>
                <w:lang w:eastAsia="ja-JP"/>
              </w:rPr>
            </w:pPr>
            <w:r>
              <w:rPr>
                <w:rFonts w:eastAsia="Times New Roman"/>
                <w:color w:val="000000"/>
                <w:lang w:eastAsia="ja-JP"/>
              </w:rPr>
              <w:t>In example 3, before the parallel list, perhaps we could add a comment "Not needed if elementId-vNxy and field3-rN are included in ListElement after an already present extension marker"</w:t>
            </w:r>
          </w:p>
          <w:p>
            <w:pPr>
              <w:overflowPunct w:val="0"/>
              <w:autoSpaceDE w:val="0"/>
              <w:autoSpaceDN w:val="0"/>
              <w:adjustRightInd w:val="0"/>
              <w:rPr>
                <w:rFonts w:eastAsia="Times New Roman"/>
                <w:color w:val="000000"/>
                <w:lang w:eastAsia="ja-JP"/>
              </w:rPr>
            </w:pPr>
            <w:r>
              <w:rPr>
                <w:rFonts w:eastAsia="Times New Roman"/>
                <w:color w:val="000000"/>
                <w:lang w:eastAsia="ja-JP"/>
              </w:rPr>
              <w:t>In example 4, we could add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eastAsia="en-GB"/>
              </w:rPr>
            </w:pPr>
            <w:r>
              <w:rPr>
                <w:rFonts w:ascii="Courier New" w:hAnsi="Courier New" w:eastAsia="Times New Roman" w:cs="Times New Roman"/>
                <w:sz w:val="16"/>
                <w:szCs w:val="20"/>
                <w:lang w:eastAsia="en-GB"/>
              </w:rPr>
              <w:tab/>
            </w:r>
            <w:r>
              <w:rPr>
                <w:rFonts w:ascii="Courier New" w:hAnsi="Courier New" w:eastAsia="Times New Roman" w:cs="Times New Roman"/>
                <w:sz w:val="16"/>
                <w:szCs w:val="20"/>
                <w:lang w:eastAsia="en-GB"/>
              </w:rPr>
              <w:t>-- Size-extended list (Rel-N)</w:t>
            </w:r>
            <w:ins w:id="4" w:author="作者">
              <w:r>
                <w:rPr>
                  <w:rFonts w:ascii="Courier New" w:hAnsi="Courier New" w:eastAsia="Times New Roman" w:cs="Times New Roman"/>
                  <w:sz w:val="16"/>
                  <w:szCs w:val="20"/>
                  <w:lang w:eastAsia="en-GB"/>
                </w:rPr>
                <w:t xml:space="preserve"> with maxNrofListElements-rN = maxNrofListElements + maxNrofListElementsDiff-rN</w:t>
              </w:r>
            </w:ins>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eastAsia="en-GB"/>
              </w:rPr>
            </w:pPr>
            <w:r>
              <w:rPr>
                <w:rFonts w:ascii="Courier New" w:hAnsi="Courier New" w:eastAsia="Times New Roman" w:cs="Times New Roman"/>
                <w:sz w:val="16"/>
                <w:szCs w:val="20"/>
                <w:lang w:eastAsia="en-GB"/>
              </w:rPr>
              <w:t>-- skipped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szCs w:val="20"/>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 w:author="作者" w:date=""/>
                <w:rFonts w:ascii="Courier New" w:hAnsi="Courier New" w:eastAsia="Times New Roman" w:cs="Times New Roman"/>
                <w:sz w:val="16"/>
                <w:szCs w:val="20"/>
                <w:lang w:eastAsia="en-GB"/>
              </w:rPr>
            </w:pPr>
            <w:ins w:id="6" w:author="作者">
              <w:r>
                <w:rPr>
                  <w:rFonts w:ascii="Courier New" w:hAnsi="Courier New" w:eastAsia="Times New Roman" w:cs="Times New Roman"/>
                  <w:sz w:val="16"/>
                  <w:szCs w:val="20"/>
                  <w:lang w:eastAsia="en-GB"/>
                </w:rPr>
                <w:t>ListElementId ::= INTEGER (0..maxNrofListElements-1)</w:t>
              </w:r>
            </w:ins>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作者" w:date=""/>
                <w:rFonts w:ascii="Courier New" w:hAnsi="Courier New" w:eastAsia="Times New Roman" w:cs="Times New Roman"/>
                <w:sz w:val="16"/>
                <w:szCs w:val="20"/>
                <w:lang w:eastAsia="en-GB"/>
              </w:rPr>
            </w:pPr>
          </w:p>
          <w:p>
            <w:pPr>
              <w:overflowPunct w:val="0"/>
              <w:autoSpaceDE w:val="0"/>
              <w:autoSpaceDN w:val="0"/>
              <w:adjustRightInd w:val="0"/>
              <w:rPr>
                <w:rFonts w:eastAsia="Times New Roman"/>
                <w:color w:val="000000"/>
              </w:rPr>
            </w:pPr>
            <w:ins w:id="8" w:author="作者">
              <w:r>
                <w:rPr>
                  <w:rFonts w:ascii="Courier New" w:hAnsi="Courier New" w:eastAsia="Times New Roman" w:cs="Times New Roman"/>
                  <w:sz w:val="16"/>
                  <w:szCs w:val="20"/>
                  <w:lang w:eastAsia="en-GB"/>
                </w:rPr>
                <w:t>ListElementId-vNwz ::= INTEGER (maxNrofListElements..maxNrofListElements-rN-1)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9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宋体"/>
                <w:color w:val="000000"/>
              </w:rPr>
            </w:pPr>
            <w:r>
              <w:rPr>
                <w:rFonts w:eastAsia="宋体"/>
                <w:color w:val="000000"/>
              </w:rPr>
              <w:t>Nokia</w:t>
            </w:r>
          </w:p>
        </w:tc>
        <w:tc>
          <w:tcPr>
            <w:tcW w:w="800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rPr>
            </w:pPr>
            <w:r>
              <w:rPr>
                <w:rFonts w:eastAsia="Times New Roman"/>
                <w:color w:val="000000"/>
              </w:rPr>
              <w:t>We are okay with the CRs as they are now.</w:t>
            </w:r>
          </w:p>
        </w:tc>
      </w:tr>
    </w:tbl>
    <w:p>
      <w:pPr>
        <w:pStyle w:val="113"/>
        <w:ind w:left="363"/>
        <w:rPr>
          <w:rFonts w:cstheme="minorHAnsi"/>
          <w:b/>
          <w:bCs/>
          <w:highlight w:val="yellow"/>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cs="Arial"/>
        </w:rPr>
      </w:pPr>
    </w:p>
    <w:p>
      <w:pPr>
        <w:rPr>
          <w:rFonts w:ascii="Arial" w:hAnsi="Arial" w:eastAsia="Times New Roman" w:cs="Times New Roman"/>
          <w:sz w:val="36"/>
          <w:szCs w:val="20"/>
        </w:rPr>
      </w:pPr>
      <w:r>
        <w:br w:type="page"/>
      </w:r>
    </w:p>
    <w:p>
      <w:pPr>
        <w:pStyle w:val="2"/>
      </w:pPr>
      <w:r>
        <w:t>3</w:t>
      </w:r>
      <w:r>
        <w:tab/>
      </w:r>
      <w:r>
        <w:t>Conclusion</w:t>
      </w:r>
    </w:p>
    <w:p>
      <w:pPr>
        <w:pStyle w:val="15"/>
        <w:rPr>
          <w:b/>
          <w:bCs/>
        </w:rPr>
      </w:pPr>
      <w:r>
        <w:rPr>
          <w:b/>
          <w:bCs/>
        </w:rPr>
        <w:t xml:space="preserve"> </w:t>
      </w:r>
      <w:r>
        <w:rPr>
          <w:rFonts w:asciiTheme="minorHAnsi" w:hAnsiTheme="minorHAnsi" w:cstheme="minorHAnsi"/>
          <w:highlight w:val="yellow"/>
        </w:rPr>
        <w:t>To be added later</w:t>
      </w:r>
    </w:p>
    <w:sectPr>
      <w:footnotePr>
        <w:numRestart w:val="eachSect"/>
      </w:footnotePr>
      <w:type w:val="continuous"/>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A86B93"/>
    <w:multiLevelType w:val="multilevel"/>
    <w:tmpl w:val="D9A86B93"/>
    <w:lvl w:ilvl="0" w:tentative="0">
      <w:start w:val="2"/>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cs="Wingdings"/>
      </w:rPr>
    </w:lvl>
    <w:lvl w:ilvl="3" w:tentative="0">
      <w:start w:val="1"/>
      <w:numFmt w:val="bullet"/>
      <w:lvlText w:val=""/>
      <w:lvlJc w:val="left"/>
      <w:pPr>
        <w:ind w:left="3779" w:hanging="360"/>
      </w:pPr>
      <w:rPr>
        <w:rFonts w:hint="default" w:ascii="Symbol" w:hAnsi="Symbol" w:cs="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cs="Wingdings"/>
      </w:rPr>
    </w:lvl>
    <w:lvl w:ilvl="6" w:tentative="0">
      <w:start w:val="1"/>
      <w:numFmt w:val="bullet"/>
      <w:lvlText w:val=""/>
      <w:lvlJc w:val="left"/>
      <w:pPr>
        <w:ind w:left="5939" w:hanging="360"/>
      </w:pPr>
      <w:rPr>
        <w:rFonts w:hint="default" w:ascii="Symbol" w:hAnsi="Symbol" w:cs="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cs="Wingdings"/>
      </w:rPr>
    </w:lvl>
  </w:abstractNum>
  <w:abstractNum w:abstractNumId="1">
    <w:nsid w:val="F5666611"/>
    <w:multiLevelType w:val="multilevel"/>
    <w:tmpl w:val="F5666611"/>
    <w:lvl w:ilvl="0" w:tentative="0">
      <w:start w:val="3"/>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cs="Wingdings"/>
      </w:rPr>
    </w:lvl>
    <w:lvl w:ilvl="3" w:tentative="0">
      <w:start w:val="1"/>
      <w:numFmt w:val="bullet"/>
      <w:lvlText w:val=""/>
      <w:lvlJc w:val="left"/>
      <w:pPr>
        <w:ind w:left="3779" w:hanging="360"/>
      </w:pPr>
      <w:rPr>
        <w:rFonts w:hint="default" w:ascii="Symbol" w:hAnsi="Symbol" w:cs="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cs="Wingdings"/>
      </w:rPr>
    </w:lvl>
    <w:lvl w:ilvl="6" w:tentative="0">
      <w:start w:val="1"/>
      <w:numFmt w:val="bullet"/>
      <w:lvlText w:val=""/>
      <w:lvlJc w:val="left"/>
      <w:pPr>
        <w:ind w:left="5939" w:hanging="360"/>
      </w:pPr>
      <w:rPr>
        <w:rFonts w:hint="default" w:ascii="Symbol" w:hAnsi="Symbol" w:cs="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cs="Wingdings"/>
      </w:r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B650599"/>
    <w:multiLevelType w:val="multilevel"/>
    <w:tmpl w:val="2B65059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211"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BA6031C"/>
    <w:multiLevelType w:val="multilevel"/>
    <w:tmpl w:val="6BA6031C"/>
    <w:lvl w:ilvl="0" w:tentative="0">
      <w:start w:val="3"/>
      <w:numFmt w:val="bullet"/>
      <w:lvlText w:val=""/>
      <w:lvlJc w:val="left"/>
      <w:pPr>
        <w:ind w:left="720" w:hanging="360"/>
      </w:pPr>
      <w:rPr>
        <w:rFonts w:hint="default" w:ascii="Wingdings" w:hAnsi="Wingdings"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3"/>
  </w:num>
  <w:num w:numId="4">
    <w:abstractNumId w:val="5"/>
  </w:num>
  <w:num w:numId="5">
    <w:abstractNumId w:val="4"/>
  </w:num>
  <w:num w:numId="6">
    <w:abstractNumId w:val="12"/>
  </w:num>
  <w:num w:numId="7">
    <w:abstractNumId w:val="2"/>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6"/>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6830"/>
    <w:rsid w:val="00457565"/>
    <w:rsid w:val="00457B71"/>
    <w:rsid w:val="004669E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3620"/>
    <w:rsid w:val="00FB4C80"/>
    <w:rsid w:val="00FB6A6A"/>
    <w:rsid w:val="00FC7429"/>
    <w:rsid w:val="00FD07F6"/>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28452B6E"/>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rPr>
      <w:rFonts w:ascii="Arial" w:hAnsi="Arial"/>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iPriority w:val="0"/>
    <w:rPr>
      <w:sz w:val="24"/>
    </w:rPr>
  </w:style>
  <w:style w:type="paragraph" w:styleId="48">
    <w:name w:val="index 1"/>
    <w:basedOn w:val="1"/>
    <w:next w:val="1"/>
    <w:qFormat/>
    <w:uiPriority w:val="0"/>
    <w:pPr>
      <w:keepLines/>
    </w:pPr>
  </w:style>
  <w:style w:type="paragraph" w:styleId="49">
    <w:name w:val="index 2"/>
    <w:basedOn w:val="48"/>
    <w:next w:val="1"/>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link w:val="153"/>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5">
    <w:name w:val="ZV"/>
    <w:basedOn w:val="94"/>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MS Mincho"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1"/>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ind w:left="720"/>
    </w:pPr>
    <w:rPr>
      <w:rFonts w:ascii="Calibri" w:hAnsi="Calibri" w:eastAsia="Calibri"/>
      <w:lang w:val="zh-CN"/>
    </w:rPr>
  </w:style>
  <w:style w:type="character" w:customStyle="1" w:styleId="134">
    <w:name w:val="List Paragraph Char"/>
    <w:link w:val="133"/>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uiPriority w:val="0"/>
    <w:pPr>
      <w:keepNext/>
      <w:keepLines/>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IvD bodytext Char"/>
    <w:basedOn w:val="53"/>
    <w:link w:val="148"/>
    <w:qFormat/>
    <w:locked/>
    <w:uiPriority w:val="0"/>
    <w:rPr>
      <w:rFonts w:ascii="Arial" w:hAnsi="Arial" w:cs="Arial"/>
      <w:spacing w:val="2"/>
    </w:rPr>
  </w:style>
  <w:style w:type="paragraph" w:customStyle="1" w:styleId="148">
    <w:name w:val="IvD bodytext"/>
    <w:basedOn w:val="15"/>
    <w:link w:val="147"/>
    <w:qFormat/>
    <w:uiPriority w:val="0"/>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149">
    <w:name w:val="TAL Char"/>
    <w:qFormat/>
    <w:uiPriority w:val="0"/>
    <w:rPr>
      <w:rFonts w:ascii="Arial" w:hAnsi="Arial"/>
      <w:sz w:val="18"/>
    </w:rPr>
  </w:style>
  <w:style w:type="character" w:customStyle="1" w:styleId="150">
    <w:name w:val="TAH Char"/>
    <w:qFormat/>
    <w:uiPriority w:val="0"/>
    <w:rPr>
      <w:rFonts w:ascii="Arial" w:hAnsi="Arial"/>
      <w:b/>
      <w:sz w:val="18"/>
    </w:rPr>
  </w:style>
  <w:style w:type="character" w:customStyle="1" w:styleId="151">
    <w:name w:val="EmailDiscussion Char"/>
    <w:link w:val="118"/>
    <w:qFormat/>
    <w:uiPriority w:val="0"/>
    <w:rPr>
      <w:rFonts w:ascii="Arial" w:hAnsi="Arial" w:eastAsia="MS Mincho" w:cstheme="minorBidi"/>
      <w:b/>
      <w:sz w:val="22"/>
      <w:szCs w:val="22"/>
      <w:lang w:val="sv-SE"/>
    </w:rPr>
  </w:style>
  <w:style w:type="paragraph" w:customStyle="1" w:styleId="152">
    <w:name w:val="EmailDiscussion2"/>
    <w:basedOn w:val="113"/>
    <w:qFormat/>
    <w:uiPriority w:val="0"/>
    <w:rPr>
      <w:rFonts w:cs="Times New Roman"/>
      <w:sz w:val="20"/>
      <w:szCs w:val="24"/>
      <w:lang w:val="en-GB" w:eastAsia="en-GB"/>
    </w:rPr>
  </w:style>
  <w:style w:type="character" w:customStyle="1" w:styleId="153">
    <w:name w:val="TAC Char"/>
    <w:link w:val="79"/>
    <w:qFormat/>
    <w:uiPriority w:val="0"/>
    <w:rPr>
      <w:rFonts w:ascii="Arial" w:hAnsi="Arial" w:eastAsiaTheme="minorHAnsi" w:cstheme="minorBidi"/>
      <w:sz w:val="18"/>
      <w:szCs w:val="22"/>
      <w:lang w:val="zh-CN" w:eastAsia="zh-CN"/>
    </w:rPr>
  </w:style>
  <w:style w:type="paragraph" w:customStyle="1" w:styleId="154">
    <w:name w:val="Doc-title"/>
    <w:basedOn w:val="1"/>
    <w:next w:val="113"/>
    <w:link w:val="155"/>
    <w:qFormat/>
    <w:uiPriority w:val="0"/>
    <w:pPr>
      <w:spacing w:before="60"/>
      <w:ind w:left="1259" w:hanging="1259"/>
    </w:pPr>
    <w:rPr>
      <w:rFonts w:ascii="Arial" w:hAnsi="Arial" w:eastAsia="MS Mincho" w:cs="Times New Roman"/>
      <w:sz w:val="20"/>
      <w:szCs w:val="24"/>
      <w:lang w:eastAsia="en-GB"/>
    </w:rPr>
  </w:style>
  <w:style w:type="character" w:customStyle="1" w:styleId="155">
    <w:name w:val="Doc-title Char"/>
    <w:link w:val="154"/>
    <w:qFormat/>
    <w:uiPriority w:val="0"/>
    <w:rPr>
      <w:rFonts w:ascii="Arial" w:hAnsi="Arial" w:eastAsia="MS Mincho"/>
      <w:szCs w:val="24"/>
    </w:rPr>
  </w:style>
  <w:style w:type="character" w:customStyle="1" w:styleId="156">
    <w:name w:val="B1 Char"/>
    <w:uiPriority w:val="0"/>
    <w:rPr>
      <w:rFonts w:ascii="Arial" w:hAnsi="Arial"/>
      <w:lang w:val="en-GB"/>
    </w:rPr>
  </w:style>
  <w:style w:type="character" w:customStyle="1" w:styleId="157">
    <w:name w:val="Unresolved Mention1"/>
    <w:basedOn w:val="53"/>
    <w:semiHidden/>
    <w:unhideWhenUsed/>
    <w:qFormat/>
    <w:uiPriority w:val="99"/>
    <w:rPr>
      <w:color w:val="605E5C"/>
      <w:shd w:val="clear" w:color="auto" w:fill="E1DFDD"/>
    </w:rPr>
  </w:style>
  <w:style w:type="paragraph" w:customStyle="1" w:styleId="158">
    <w:name w:val="Agreement"/>
    <w:basedOn w:val="1"/>
    <w:qFormat/>
    <w:uiPriority w:val="0"/>
    <w:pPr>
      <w:numPr>
        <w:ilvl w:val="0"/>
        <w:numId w:val="13"/>
      </w:numPr>
      <w:overflowPunct w:val="0"/>
      <w:autoSpaceDE w:val="0"/>
      <w:autoSpaceDN w:val="0"/>
      <w:spacing w:before="60"/>
      <w:ind w:left="1706" w:hanging="357"/>
    </w:pPr>
    <w:rPr>
      <w:rFonts w:ascii="Arial" w:hAnsi="Arial" w:cs="Arial"/>
      <w:b/>
      <w:bCs/>
      <w:sz w:val="20"/>
      <w:szCs w:val="20"/>
    </w:rPr>
  </w:style>
  <w:style w:type="character" w:customStyle="1" w:styleId="159">
    <w:name w:val="15"/>
    <w:basedOn w:val="53"/>
    <w:uiPriority w:val="0"/>
    <w:rPr>
      <w:rFonts w:hint="default" w:ascii="Times New Roman" w:hAnsi="Times New Roman" w:cs="Times New Roman"/>
    </w:rPr>
  </w:style>
  <w:style w:type="paragraph" w:customStyle="1" w:styleId="160">
    <w:name w:val="Comments"/>
    <w:basedOn w:val="1"/>
    <w:uiPriority w:val="0"/>
    <w:pPr>
      <w:spacing w:before="40" w:beforeAutospacing="0"/>
      <w:jc w:val="left"/>
    </w:pPr>
    <w:rPr>
      <w:rFonts w:hint="default" w:ascii="Arial" w:hAnsi="Arial" w:eastAsia="MS Mincho" w:cs="Times New Roman"/>
      <w:i/>
      <w:kern w:val="0"/>
      <w:sz w:val="18"/>
      <w:szCs w:val="18"/>
      <w:lang w:val="en-US" w:eastAsia="zh-CN" w:bidi="ar"/>
    </w:rPr>
  </w:style>
  <w:style w:type="character" w:customStyle="1" w:styleId="161">
    <w:name w:val="10"/>
    <w:basedOn w:val="53"/>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1749D-E71C-408F-B6EF-8CF615D23516}">
  <ds:schemaRefs/>
</ds:datastoreItem>
</file>

<file path=customXml/itemProps3.xml><?xml version="1.0" encoding="utf-8"?>
<ds:datastoreItem xmlns:ds="http://schemas.openxmlformats.org/officeDocument/2006/customXml" ds:itemID="{F8CD3E43-345B-4D13-BDC9-D3ACFB71F490}">
  <ds:schemaRefs/>
</ds:datastoreItem>
</file>

<file path=customXml/itemProps4.xml><?xml version="1.0" encoding="utf-8"?>
<ds:datastoreItem xmlns:ds="http://schemas.openxmlformats.org/officeDocument/2006/customXml" ds:itemID="{B2991D0C-5EE1-467A-B3C3-B411EBD7609E}">
  <ds:schemaRefs/>
</ds:datastoreItem>
</file>

<file path=customXml/itemProps5.xml><?xml version="1.0" encoding="utf-8"?>
<ds:datastoreItem xmlns:ds="http://schemas.openxmlformats.org/officeDocument/2006/customXml" ds:itemID="{2262D8E2-A2CB-4EF8-9896-20F2A6DD0E36}">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2034</Words>
  <Characters>13397</Characters>
  <Lines>1</Lines>
  <Paragraphs>1</Paragraphs>
  <TotalTime>2</TotalTime>
  <ScaleCrop>false</ScaleCrop>
  <LinksUpToDate>false</LinksUpToDate>
  <CharactersWithSpaces>15401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2021-01-26T15:13:00Z</dcterms:created>
  <dcterms:modified xsi:type="dcterms:W3CDTF">2021-01-27T11:16:04Z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2052-11.8.2.9022</vt:lpwstr>
  </property>
</Properties>
</file>