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393CB4B"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[011][NR15] UE Capabilites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Heading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r w:rsidR="004C3E05" w:rsidRPr="004C3E05">
        <w:t>xDD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[AT113-e][011][NR15] UE Capabilites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r w:rsidRPr="00AD3EDC">
        <w:t>xDD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Hyperlink"/>
          <w:i w:val="0"/>
        </w:rPr>
      </w:pPr>
      <w:r w:rsidRPr="00D309A6">
        <w:t>Move</w:t>
      </w:r>
      <w:r>
        <w:t>d</w:t>
      </w:r>
      <w:r w:rsidRPr="00D309A6">
        <w:t xml:space="preserve"> from 5.1</w:t>
      </w:r>
      <w:r>
        <w:t>:</w:t>
      </w:r>
    </w:p>
    <w:p w14:paraId="294632E0" w14:textId="61678562" w:rsidR="004C3E05" w:rsidRDefault="007F5EDA" w:rsidP="004C3E05">
      <w:pPr>
        <w:pStyle w:val="Doc-title"/>
      </w:pPr>
      <w:hyperlink r:id="rId13" w:history="1">
        <w:r w:rsidR="004C3E05" w:rsidRPr="00CD3143">
          <w:rPr>
            <w:rStyle w:val="Hyperlink"/>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7F5EDA" w:rsidP="004C3E05">
      <w:pPr>
        <w:pStyle w:val="Doc-title"/>
      </w:pPr>
      <w:hyperlink r:id="rId14" w:history="1">
        <w:r w:rsidR="004C3E05" w:rsidRPr="00CD3143">
          <w:rPr>
            <w:rStyle w:val="Hyperlink"/>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7F5EDA" w:rsidP="004C3E05">
      <w:pPr>
        <w:pStyle w:val="Doc-title"/>
      </w:pPr>
      <w:hyperlink r:id="rId15" w:history="1">
        <w:r w:rsidR="004C3E05" w:rsidRPr="00CD3143">
          <w:rPr>
            <w:rStyle w:val="Hyperlink"/>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7F5EDA" w:rsidP="004C3E05">
      <w:pPr>
        <w:pStyle w:val="Doc-title"/>
      </w:pPr>
      <w:hyperlink r:id="rId16" w:history="1">
        <w:r w:rsidR="004C3E05" w:rsidRPr="00CD3143">
          <w:rPr>
            <w:rStyle w:val="Hyperlink"/>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7F5EDA" w:rsidP="004C3E05">
      <w:pPr>
        <w:pStyle w:val="Doc-title"/>
      </w:pPr>
      <w:hyperlink r:id="rId17" w:history="1">
        <w:r w:rsidR="004C3E05" w:rsidRPr="00CD3143">
          <w:rPr>
            <w:rStyle w:val="Hyperlink"/>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7F5EDA" w:rsidP="004C3E05">
      <w:pPr>
        <w:pStyle w:val="Doc-title"/>
      </w:pPr>
      <w:hyperlink r:id="rId18" w:history="1">
        <w:r w:rsidR="004C3E05" w:rsidRPr="00CD3143">
          <w:rPr>
            <w:rStyle w:val="Hyperlink"/>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2EE90DBC" w:rsidR="004C3E05" w:rsidRDefault="007F5EDA" w:rsidP="004C3E05">
      <w:pPr>
        <w:pStyle w:val="Doc-title"/>
      </w:pPr>
      <w:hyperlink r:id="rId19" w:history="1">
        <w:r w:rsidR="004C3E05" w:rsidRPr="00CD3143">
          <w:rPr>
            <w:rStyle w:val="Hyperlink"/>
          </w:rPr>
          <w:t>R2-2101430</w:t>
        </w:r>
      </w:hyperlink>
      <w:r w:rsidR="004C3E05">
        <w:tab/>
        <w:t>Definition of Fallback per CC feature set</w:t>
      </w:r>
      <w:r w:rsidR="004C3E05">
        <w:tab/>
        <w:t>Ericsson</w:t>
      </w:r>
      <w:r w:rsidR="004C3E05">
        <w:tab/>
        <w:t>discussion</w:t>
      </w:r>
    </w:p>
    <w:p w14:paraId="7327E78B" w14:textId="33352B8C" w:rsidR="004C3E05" w:rsidRDefault="007F5EDA" w:rsidP="004C3E05">
      <w:pPr>
        <w:pStyle w:val="Doc-title"/>
      </w:pPr>
      <w:hyperlink r:id="rId20" w:history="1">
        <w:r w:rsidR="004C3E05" w:rsidRPr="00CD3143">
          <w:rPr>
            <w:rStyle w:val="Hyperlink"/>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7F5EDA" w:rsidP="004C3E05">
      <w:pPr>
        <w:pStyle w:val="Doc-title"/>
      </w:pPr>
      <w:hyperlink r:id="rId21" w:history="1">
        <w:r w:rsidR="004C3E05" w:rsidRPr="00CD3143">
          <w:rPr>
            <w:rStyle w:val="Hyperlink"/>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7F5EDA" w:rsidP="004C3E05">
      <w:pPr>
        <w:pStyle w:val="Doc-title"/>
      </w:pPr>
      <w:hyperlink r:id="rId22" w:history="1">
        <w:r w:rsidR="004C3E05" w:rsidRPr="00CD3143">
          <w:rPr>
            <w:rStyle w:val="Hyperlink"/>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7F5EDA" w:rsidP="004C3E05">
      <w:pPr>
        <w:pStyle w:val="Doc-title"/>
        <w:rPr>
          <w:i/>
        </w:rPr>
      </w:pPr>
      <w:hyperlink r:id="rId23" w:history="1">
        <w:r w:rsidR="004C3E05" w:rsidRPr="00CD3143">
          <w:rPr>
            <w:rStyle w:val="Hyperlink"/>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Heading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Heading2"/>
      </w:pPr>
      <w:r>
        <w:t>2</w:t>
      </w:r>
      <w:r w:rsidR="00697CFC" w:rsidRPr="006E13D1">
        <w:t>.1</w:t>
      </w:r>
      <w:r w:rsidR="00697CFC" w:rsidRPr="006E13D1">
        <w:tab/>
      </w:r>
      <w:r w:rsidR="004C3E05" w:rsidRPr="004C3E05">
        <w:t>xDD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r w:rsidR="00D6245C" w:rsidRPr="00D6245C">
        <w:rPr>
          <w:b/>
        </w:rPr>
        <w:t>xDD differentiation for SUL</w:t>
      </w:r>
      <w:r w:rsidR="00D6245C">
        <w:t>.</w:t>
      </w:r>
    </w:p>
    <w:p w14:paraId="4150DABA" w14:textId="43AFB075" w:rsidR="006714D4" w:rsidRDefault="006714D4" w:rsidP="00295EAC">
      <w:r>
        <w:t>According to the reply LS (</w:t>
      </w:r>
      <w:r w:rsidRPr="006714D4">
        <w:t>R2-2100016</w:t>
      </w:r>
      <w:r>
        <w:t>)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BodyText"/>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BodyText"/>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xDD differentiation and FRx differentiation can be differentiated for SUL/SDL bands by "per-band” capability signaling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associate the SDL carriers to xDD</w:t>
      </w:r>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/R2-2100440 proposes the approach 1) above but other CRs are not touching this issues.</w:t>
      </w:r>
    </w:p>
    <w:p w14:paraId="7104448E" w14:textId="3D5EFA83" w:rsidR="00295EAC" w:rsidRPr="00555F20" w:rsidRDefault="00A5220F" w:rsidP="00295EAC">
      <w:pPr>
        <w:rPr>
          <w:b/>
        </w:rPr>
      </w:pPr>
      <w:r w:rsidRPr="00555F20">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SimSun" w:hint="eastAsia"/>
                <w:lang w:eastAsia="zh-CN"/>
              </w:rPr>
              <w:t>H</w:t>
            </w:r>
            <w:r>
              <w:rPr>
                <w:rFonts w:eastAsia="SimSun"/>
                <w:lang w:eastAsia="zh-CN"/>
              </w:rPr>
              <w:t>uawei, HiSilicon</w:t>
            </w:r>
          </w:p>
        </w:tc>
        <w:tc>
          <w:tcPr>
            <w:tcW w:w="7796" w:type="dxa"/>
          </w:tcPr>
          <w:p w14:paraId="78F35B3F" w14:textId="3A912C8E" w:rsidR="00CC36C5" w:rsidRPr="00C654E1" w:rsidRDefault="00CC36C5" w:rsidP="00CC36C5">
            <w:pPr>
              <w:rPr>
                <w:b/>
                <w:bCs/>
              </w:rPr>
            </w:pPr>
            <w:r w:rsidRPr="00AE3AD4">
              <w:rPr>
                <w:rFonts w:eastAsia="SimSun"/>
                <w:bCs/>
                <w:lang w:eastAsia="zh-CN"/>
              </w:rPr>
              <w:t>We</w:t>
            </w:r>
            <w:r>
              <w:rPr>
                <w:rFonts w:eastAsia="SimSun"/>
                <w:bCs/>
                <w:lang w:eastAsia="zh-CN"/>
              </w:rPr>
              <w:t xml:space="preserve"> need to wait for RAN1’s agreement. Technically we</w:t>
            </w:r>
            <w:r w:rsidRPr="00AE3AD4">
              <w:rPr>
                <w:rFonts w:eastAsia="SimSun"/>
                <w:bCs/>
                <w:lang w:eastAsia="zh-CN"/>
              </w:rPr>
              <w:t xml:space="preserve"> prefer 2)</w:t>
            </w:r>
            <w:r>
              <w:rPr>
                <w:rFonts w:eastAsia="SimSun"/>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7A24CA" w14:paraId="75FBD07A" w14:textId="2B00814A" w:rsidTr="00392BF8">
        <w:tc>
          <w:tcPr>
            <w:tcW w:w="1838" w:type="dxa"/>
          </w:tcPr>
          <w:p w14:paraId="404A430F" w14:textId="36B51F49" w:rsidR="007A24CA" w:rsidRDefault="007A24CA" w:rsidP="007A24CA">
            <w:r>
              <w:rPr>
                <w:rFonts w:eastAsia="SimSun" w:hint="eastAsia"/>
                <w:lang w:eastAsia="zh-CN"/>
              </w:rPr>
              <w:t>O</w:t>
            </w:r>
            <w:r>
              <w:rPr>
                <w:rFonts w:eastAsia="SimSun"/>
                <w:lang w:eastAsia="zh-CN"/>
              </w:rPr>
              <w:t>PPO (Qianxi)</w:t>
            </w:r>
          </w:p>
        </w:tc>
        <w:tc>
          <w:tcPr>
            <w:tcW w:w="7796" w:type="dxa"/>
          </w:tcPr>
          <w:p w14:paraId="4D6CC208" w14:textId="5D7E0BEF" w:rsidR="007A24CA" w:rsidRPr="00736801" w:rsidRDefault="007A24CA" w:rsidP="007A24CA">
            <w:pPr>
              <w:rPr>
                <w:b/>
                <w:bCs/>
              </w:rPr>
            </w:pPr>
            <w:r w:rsidRPr="00045B5C">
              <w:rPr>
                <w:rFonts w:eastAsia="SimSun"/>
                <w:bCs/>
                <w:lang w:eastAsia="zh-CN"/>
              </w:rPr>
              <w:t>Better to wait for RAN1 to conclude first</w:t>
            </w:r>
            <w:r>
              <w:rPr>
                <w:rFonts w:eastAsia="SimSun"/>
                <w:bCs/>
                <w:lang w:eastAsia="zh-CN"/>
              </w:rPr>
              <w:t>.</w:t>
            </w:r>
          </w:p>
        </w:tc>
      </w:tr>
      <w:tr w:rsidR="00FB6800" w14:paraId="18086D64" w14:textId="77777777" w:rsidTr="00392BF8">
        <w:tc>
          <w:tcPr>
            <w:tcW w:w="1838" w:type="dxa"/>
          </w:tcPr>
          <w:p w14:paraId="19118477" w14:textId="77263904" w:rsidR="00FB6800" w:rsidRDefault="00FB6800" w:rsidP="00FB6800">
            <w:pPr>
              <w:rPr>
                <w:rFonts w:eastAsia="SimSun"/>
                <w:lang w:eastAsia="zh-CN"/>
              </w:rPr>
            </w:pPr>
            <w:r>
              <w:lastRenderedPageBreak/>
              <w:t>Ericsson</w:t>
            </w:r>
          </w:p>
        </w:tc>
        <w:tc>
          <w:tcPr>
            <w:tcW w:w="7796" w:type="dxa"/>
          </w:tcPr>
          <w:p w14:paraId="501385FF" w14:textId="6601FF64" w:rsidR="00FB6800" w:rsidRPr="00045B5C" w:rsidRDefault="00FB6800" w:rsidP="00FB6800">
            <w:pPr>
              <w:rPr>
                <w:rFonts w:eastAsia="SimSun"/>
                <w:bCs/>
                <w:lang w:eastAsia="zh-CN"/>
              </w:rPr>
            </w:pPr>
            <w:r>
              <w:t>We are fine to wait for RAN1.</w:t>
            </w:r>
          </w:p>
        </w:tc>
      </w:tr>
      <w:tr w:rsidR="000E18BD" w14:paraId="448FC6D7" w14:textId="77777777" w:rsidTr="00392BF8">
        <w:tc>
          <w:tcPr>
            <w:tcW w:w="1838" w:type="dxa"/>
          </w:tcPr>
          <w:p w14:paraId="174B2024" w14:textId="73B3E815" w:rsidR="000E18BD" w:rsidRDefault="000E18BD" w:rsidP="00FB6800">
            <w:r>
              <w:t>Nokia</w:t>
            </w:r>
          </w:p>
        </w:tc>
        <w:tc>
          <w:tcPr>
            <w:tcW w:w="7796" w:type="dxa"/>
          </w:tcPr>
          <w:p w14:paraId="381CD122" w14:textId="0AB8C8E2" w:rsidR="000E18BD" w:rsidRDefault="000E18BD" w:rsidP="000E18BD">
            <w:r>
              <w:t>Okay to wait for RAN1 to conclude the details.</w:t>
            </w:r>
          </w:p>
        </w:tc>
      </w:tr>
      <w:tr w:rsidR="00376C1B" w14:paraId="1DF71352" w14:textId="77777777" w:rsidTr="00392BF8">
        <w:tc>
          <w:tcPr>
            <w:tcW w:w="1838" w:type="dxa"/>
          </w:tcPr>
          <w:p w14:paraId="253A5A68" w14:textId="2AACFB0B" w:rsidR="00376C1B" w:rsidRDefault="00376C1B" w:rsidP="00FB6800">
            <w:r>
              <w:t>MediaTek</w:t>
            </w:r>
          </w:p>
        </w:tc>
        <w:tc>
          <w:tcPr>
            <w:tcW w:w="7796" w:type="dxa"/>
          </w:tcPr>
          <w:p w14:paraId="4AAB054C" w14:textId="4027A1C9" w:rsidR="00376C1B" w:rsidRDefault="00376C1B" w:rsidP="000E18BD">
            <w:r>
              <w:t>Also agree to wait RAN1</w:t>
            </w: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ListParagraph"/>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ListParagraph"/>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ListParagraph"/>
        <w:numPr>
          <w:ilvl w:val="0"/>
          <w:numId w:val="28"/>
        </w:numPr>
        <w:rPr>
          <w:bCs/>
        </w:rPr>
      </w:pPr>
      <w:r>
        <w:rPr>
          <w:bCs/>
        </w:rPr>
        <w:t xml:space="preserve">Ericsson: </w:t>
      </w:r>
      <w:r w:rsidRPr="00555F20">
        <w:rPr>
          <w:bCs/>
        </w:rPr>
        <w:t>R2-2101432</w:t>
      </w:r>
    </w:p>
    <w:p w14:paraId="4028B52B" w14:textId="0B433AB8" w:rsidR="00392BF8" w:rsidRDefault="00392BF8" w:rsidP="00392BF8">
      <w:pPr>
        <w:pStyle w:val="ListParagraph"/>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ListParagraph"/>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SimSun" w:hint="eastAsia"/>
                <w:lang w:eastAsia="zh-CN"/>
              </w:rPr>
              <w:t>H</w:t>
            </w:r>
            <w:r>
              <w:rPr>
                <w:rFonts w:eastAsia="SimSun"/>
                <w:lang w:eastAsia="zh-CN"/>
              </w:rPr>
              <w:t>uawei, HiSilicon</w:t>
            </w:r>
          </w:p>
        </w:tc>
        <w:tc>
          <w:tcPr>
            <w:tcW w:w="1276" w:type="dxa"/>
          </w:tcPr>
          <w:p w14:paraId="63FA234A" w14:textId="6CB783A2" w:rsidR="00CC36C5" w:rsidRPr="00C654E1" w:rsidRDefault="00CC36C5" w:rsidP="00CC36C5">
            <w:pPr>
              <w:rPr>
                <w:b/>
                <w:bCs/>
              </w:rPr>
            </w:pPr>
            <w:r w:rsidRPr="00AE3AD4">
              <w:rPr>
                <w:rFonts w:eastAsia="SimSun" w:hint="eastAsia"/>
                <w:lang w:eastAsia="zh-CN"/>
              </w:rPr>
              <w:t>1</w:t>
            </w:r>
          </w:p>
        </w:tc>
        <w:tc>
          <w:tcPr>
            <w:tcW w:w="6520" w:type="dxa"/>
          </w:tcPr>
          <w:p w14:paraId="0E28CA31" w14:textId="5741D9C9" w:rsidR="00CC36C5" w:rsidRPr="00C654E1" w:rsidRDefault="00CC36C5" w:rsidP="00CC36C5">
            <w:pPr>
              <w:rPr>
                <w:b/>
                <w:bCs/>
              </w:rPr>
            </w:pPr>
            <w:r w:rsidRPr="00AE3AD4">
              <w:rPr>
                <w:rFonts w:eastAsia="SimSun"/>
                <w:bCs/>
                <w:lang w:eastAsia="zh-CN"/>
              </w:rPr>
              <w:t xml:space="preserve">We prefer to </w:t>
            </w:r>
            <w:r>
              <w:rPr>
                <w:rFonts w:eastAsia="SimSun"/>
                <w:bCs/>
                <w:lang w:eastAsia="zh-CN"/>
              </w:rPr>
              <w:t>add normative text instead of note as these are clarifications.</w:t>
            </w:r>
          </w:p>
        </w:tc>
      </w:tr>
      <w:tr w:rsidR="007A24CA" w14:paraId="64A9503C" w14:textId="77777777" w:rsidTr="00960F06">
        <w:tc>
          <w:tcPr>
            <w:tcW w:w="1838" w:type="dxa"/>
          </w:tcPr>
          <w:p w14:paraId="5E2117D5" w14:textId="0A610CA0" w:rsidR="007A24CA" w:rsidRDefault="007A24CA" w:rsidP="007A24CA">
            <w:r>
              <w:rPr>
                <w:rFonts w:eastAsia="SimSun" w:hint="eastAsia"/>
                <w:lang w:eastAsia="zh-CN"/>
              </w:rPr>
              <w:t>O</w:t>
            </w:r>
            <w:r>
              <w:rPr>
                <w:rFonts w:eastAsia="SimSun"/>
                <w:lang w:eastAsia="zh-CN"/>
              </w:rPr>
              <w:t>PPO (Qianxi)</w:t>
            </w:r>
          </w:p>
        </w:tc>
        <w:tc>
          <w:tcPr>
            <w:tcW w:w="1276" w:type="dxa"/>
          </w:tcPr>
          <w:p w14:paraId="369C277D" w14:textId="482DF97E" w:rsidR="007A24CA" w:rsidRPr="007A24CA" w:rsidRDefault="007A24CA" w:rsidP="007A24CA">
            <w:pPr>
              <w:rPr>
                <w:bCs/>
              </w:rPr>
            </w:pPr>
            <w:r w:rsidRPr="007A24CA">
              <w:rPr>
                <w:rFonts w:eastAsia="SimSun" w:hint="eastAsia"/>
                <w:bCs/>
                <w:lang w:eastAsia="zh-CN"/>
              </w:rPr>
              <w:t>2</w:t>
            </w:r>
          </w:p>
        </w:tc>
        <w:tc>
          <w:tcPr>
            <w:tcW w:w="6520" w:type="dxa"/>
          </w:tcPr>
          <w:p w14:paraId="26C9266D" w14:textId="77777777" w:rsidR="007A24CA" w:rsidRPr="00045B5C" w:rsidRDefault="007A24CA" w:rsidP="007A24CA">
            <w:pPr>
              <w:rPr>
                <w:rFonts w:eastAsia="SimSun"/>
                <w:bCs/>
                <w:lang w:eastAsia="zh-CN"/>
              </w:rPr>
            </w:pPr>
            <w:r w:rsidRPr="00045B5C">
              <w:rPr>
                <w:rFonts w:eastAsia="SimSun"/>
                <w:bCs/>
                <w:lang w:eastAsia="zh-CN"/>
              </w:rPr>
              <w:t>A note would be sufficient.</w:t>
            </w:r>
          </w:p>
          <w:p w14:paraId="1FA3A979" w14:textId="0DD3DA4C" w:rsidR="007A24CA" w:rsidRPr="00736801" w:rsidRDefault="007A24CA" w:rsidP="007A24CA">
            <w:pPr>
              <w:rPr>
                <w:b/>
                <w:bCs/>
              </w:rPr>
            </w:pPr>
            <w:r w:rsidRPr="00045B5C">
              <w:rPr>
                <w:rFonts w:eastAsia="SimSun"/>
                <w:bCs/>
                <w:lang w:eastAsia="zh-CN"/>
              </w:rPr>
              <w:t>As replied above, for SDL, we tend to wait for RAN1 conclusion first.</w:t>
            </w:r>
          </w:p>
        </w:tc>
      </w:tr>
      <w:tr w:rsidR="003B1AFF" w14:paraId="2E5AA21A" w14:textId="77777777" w:rsidTr="00960F06">
        <w:tc>
          <w:tcPr>
            <w:tcW w:w="1838" w:type="dxa"/>
          </w:tcPr>
          <w:p w14:paraId="011C8B54" w14:textId="22C6827C" w:rsidR="003B1AFF" w:rsidRDefault="003B1AFF" w:rsidP="003B1AFF">
            <w:pPr>
              <w:rPr>
                <w:rFonts w:eastAsia="SimSun"/>
                <w:lang w:eastAsia="zh-CN"/>
              </w:rPr>
            </w:pPr>
            <w:r>
              <w:t>Ericsson</w:t>
            </w:r>
          </w:p>
        </w:tc>
        <w:tc>
          <w:tcPr>
            <w:tcW w:w="1276" w:type="dxa"/>
          </w:tcPr>
          <w:p w14:paraId="3F19D25C" w14:textId="3488A6DD" w:rsidR="003B1AFF" w:rsidRPr="007A24CA" w:rsidRDefault="003B1AFF" w:rsidP="003B1AFF">
            <w:pPr>
              <w:rPr>
                <w:rFonts w:eastAsia="SimSun"/>
                <w:bCs/>
                <w:lang w:eastAsia="zh-CN"/>
              </w:rPr>
            </w:pPr>
            <w:r w:rsidRPr="000126D5">
              <w:t>Option 1</w:t>
            </w:r>
          </w:p>
        </w:tc>
        <w:tc>
          <w:tcPr>
            <w:tcW w:w="6520" w:type="dxa"/>
          </w:tcPr>
          <w:p w14:paraId="5CA7D9C7" w14:textId="797641A0" w:rsidR="003B1AFF" w:rsidRPr="00045B5C" w:rsidRDefault="003B1AFF" w:rsidP="003B1AFF">
            <w:pPr>
              <w:rPr>
                <w:rFonts w:eastAsia="SimSun"/>
                <w:bCs/>
                <w:lang w:eastAsia="zh-CN"/>
              </w:rPr>
            </w:pPr>
            <w:r>
              <w:t>We think it is safer to clarify in normative text.</w:t>
            </w:r>
          </w:p>
        </w:tc>
      </w:tr>
      <w:tr w:rsidR="000E18BD" w14:paraId="20260F7C" w14:textId="77777777" w:rsidTr="00960F06">
        <w:tc>
          <w:tcPr>
            <w:tcW w:w="1838" w:type="dxa"/>
          </w:tcPr>
          <w:p w14:paraId="014FFED8" w14:textId="49D9B8F4" w:rsidR="000E18BD" w:rsidRDefault="00B9222F" w:rsidP="003B1AFF">
            <w:r>
              <w:t>Nokia</w:t>
            </w:r>
          </w:p>
        </w:tc>
        <w:tc>
          <w:tcPr>
            <w:tcW w:w="1276" w:type="dxa"/>
          </w:tcPr>
          <w:p w14:paraId="74F05C10" w14:textId="77777777" w:rsidR="000E18BD" w:rsidRPr="000126D5" w:rsidRDefault="000E18BD" w:rsidP="003B1AFF"/>
        </w:tc>
        <w:tc>
          <w:tcPr>
            <w:tcW w:w="6520" w:type="dxa"/>
          </w:tcPr>
          <w:p w14:paraId="4408C979" w14:textId="0B4ABE3F" w:rsidR="000E18BD" w:rsidRDefault="00B9222F" w:rsidP="003B1AFF">
            <w:r>
              <w:t>Normative text is fine</w:t>
            </w:r>
          </w:p>
        </w:tc>
      </w:tr>
      <w:tr w:rsidR="00376C1B" w14:paraId="4983F477" w14:textId="77777777" w:rsidTr="00960F06">
        <w:tc>
          <w:tcPr>
            <w:tcW w:w="1838" w:type="dxa"/>
          </w:tcPr>
          <w:p w14:paraId="7A9A42DE" w14:textId="31837B82" w:rsidR="00376C1B" w:rsidRDefault="00376C1B" w:rsidP="003B1AFF">
            <w:r>
              <w:t>MediaTek</w:t>
            </w:r>
          </w:p>
        </w:tc>
        <w:tc>
          <w:tcPr>
            <w:tcW w:w="1276" w:type="dxa"/>
          </w:tcPr>
          <w:p w14:paraId="0B0430C5" w14:textId="1C25F1C9" w:rsidR="00376C1B" w:rsidRPr="000126D5" w:rsidRDefault="00376C1B" w:rsidP="003B1AFF">
            <w:r>
              <w:t>1</w:t>
            </w:r>
          </w:p>
        </w:tc>
        <w:tc>
          <w:tcPr>
            <w:tcW w:w="6520" w:type="dxa"/>
          </w:tcPr>
          <w:p w14:paraId="3ACF9B42" w14:textId="7ACC943E" w:rsidR="00376C1B" w:rsidRDefault="00376C1B" w:rsidP="003B1AFF">
            <w:r>
              <w:t xml:space="preserve">Normative text is better. Prefer to start with Huawei version. </w:t>
            </w: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Heading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while keeping the numerology(SCS)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ListParagraph"/>
        <w:numPr>
          <w:ilvl w:val="0"/>
          <w:numId w:val="28"/>
        </w:numPr>
      </w:pPr>
      <w:r w:rsidRPr="00053AE5">
        <w:rPr>
          <w:b/>
        </w:rPr>
        <w:t>Option 1</w:t>
      </w:r>
      <w:r>
        <w:t xml:space="preserve">: Suggest to </w:t>
      </w:r>
      <w:r w:rsidRPr="007D628D">
        <w:t>re-word the definition of fallback per CC feature an</w:t>
      </w:r>
      <w:r>
        <w:t xml:space="preserve">d fallback per band feature set suggested in </w:t>
      </w:r>
      <w:r w:rsidRPr="007D628D">
        <w:rPr>
          <w:u w:val="single"/>
        </w:rPr>
        <w:t>R2-3101431</w:t>
      </w:r>
      <w:r>
        <w:t>.</w:t>
      </w:r>
    </w:p>
    <w:tbl>
      <w:tblPr>
        <w:tblStyle w:val="TableGrid"/>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ListParagraph"/>
        <w:ind w:left="1120"/>
      </w:pPr>
    </w:p>
    <w:p w14:paraId="48F4EB07" w14:textId="54B98C02" w:rsidR="007D628D" w:rsidRDefault="007D628D" w:rsidP="007D628D">
      <w:pPr>
        <w:pStyle w:val="ListParagraph"/>
        <w:numPr>
          <w:ilvl w:val="0"/>
          <w:numId w:val="28"/>
        </w:numPr>
      </w:pPr>
      <w:r w:rsidRPr="00053AE5">
        <w:rPr>
          <w:b/>
        </w:rPr>
        <w:t>Option 2</w:t>
      </w:r>
      <w:r>
        <w:t xml:space="preserve">: Suggest to </w:t>
      </w:r>
      <w:r w:rsidRPr="007D628D">
        <w:t>re-word the definition of fallback per CC feature an</w:t>
      </w:r>
      <w:r>
        <w:t xml:space="preserve">d fallback per band feature set suggested in </w:t>
      </w:r>
      <w:r w:rsidRPr="007D628D">
        <w:rPr>
          <w:u w:val="single"/>
        </w:rPr>
        <w:t>R2-3101661</w:t>
      </w:r>
      <w:r>
        <w:t>.</w:t>
      </w:r>
    </w:p>
    <w:p w14:paraId="6D3CFD65" w14:textId="77777777" w:rsidR="007D628D" w:rsidRDefault="007D628D" w:rsidP="007D628D">
      <w:pPr>
        <w:pStyle w:val="ListParagraph"/>
        <w:ind w:left="1120"/>
      </w:pPr>
    </w:p>
    <w:tbl>
      <w:tblPr>
        <w:tblStyle w:val="TableGrid"/>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ListParagraph"/>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TableGrid"/>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fallback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SimSun" w:hint="eastAsia"/>
                <w:lang w:eastAsia="zh-CN"/>
              </w:rPr>
              <w:t>H</w:t>
            </w:r>
            <w:r>
              <w:rPr>
                <w:rFonts w:eastAsia="SimSun"/>
                <w:lang w:eastAsia="zh-CN"/>
              </w:rPr>
              <w:t>uawei, HiSilicon</w:t>
            </w:r>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fallback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does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is needed to avoid considering a better capability as the fallback capability.</w:t>
            </w:r>
          </w:p>
        </w:tc>
      </w:tr>
      <w:tr w:rsidR="007A24CA" w14:paraId="669DAB0C" w14:textId="77777777" w:rsidTr="00AD48D8">
        <w:tc>
          <w:tcPr>
            <w:tcW w:w="1838" w:type="dxa"/>
          </w:tcPr>
          <w:p w14:paraId="6BFB85C8" w14:textId="7202AA25" w:rsidR="007A24CA" w:rsidRDefault="007A24CA" w:rsidP="007A24CA">
            <w:r>
              <w:rPr>
                <w:rFonts w:eastAsia="SimSun" w:hint="eastAsia"/>
                <w:lang w:eastAsia="zh-CN"/>
              </w:rPr>
              <w:t>O</w:t>
            </w:r>
            <w:r>
              <w:rPr>
                <w:rFonts w:eastAsia="SimSun"/>
                <w:lang w:eastAsia="zh-CN"/>
              </w:rPr>
              <w:t>PPO (Zhongda)</w:t>
            </w:r>
          </w:p>
        </w:tc>
        <w:tc>
          <w:tcPr>
            <w:tcW w:w="1276" w:type="dxa"/>
          </w:tcPr>
          <w:p w14:paraId="2B483242" w14:textId="7D789B38" w:rsidR="007A24CA" w:rsidRPr="00736801" w:rsidRDefault="007A24CA" w:rsidP="007A24CA">
            <w:pPr>
              <w:rPr>
                <w:b/>
                <w:bCs/>
              </w:rPr>
            </w:pPr>
            <w:r w:rsidRPr="00045B5C">
              <w:rPr>
                <w:rFonts w:eastAsia="SimSun"/>
                <w:bCs/>
                <w:lang w:eastAsia="zh-CN"/>
              </w:rPr>
              <w:t>See comment</w:t>
            </w:r>
          </w:p>
        </w:tc>
        <w:tc>
          <w:tcPr>
            <w:tcW w:w="6520" w:type="dxa"/>
          </w:tcPr>
          <w:p w14:paraId="16E7AF0E" w14:textId="77777777" w:rsidR="007A24CA" w:rsidRDefault="007A24CA" w:rsidP="007A24CA">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E2A71AA" w14:textId="77777777" w:rsidR="007A24CA" w:rsidRDefault="007A24CA" w:rsidP="007A24CA">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sidDel="00C01697">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sidDel="00C01697">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D574B64" w14:textId="77777777" w:rsidR="007A24CA" w:rsidRDefault="007A24CA" w:rsidP="007A24CA">
            <w:pPr>
              <w:widowControl w:val="0"/>
              <w:autoSpaceDE w:val="0"/>
              <w:autoSpaceDN w:val="0"/>
              <w:adjustRightInd w:val="0"/>
              <w:spacing w:after="0"/>
              <w:rPr>
                <w:lang w:val="en-US" w:eastAsia="en-GB"/>
              </w:rPr>
            </w:pPr>
            <w:r>
              <w:rPr>
                <w:lang w:val="en-US" w:eastAsia="en-GB"/>
              </w:rPr>
              <w:t>reported feature set per band for a given band.</w:t>
            </w:r>
          </w:p>
          <w:p w14:paraId="18F423DB" w14:textId="77777777" w:rsidR="007A24CA" w:rsidRDefault="007A24CA" w:rsidP="007A24CA">
            <w:pPr>
              <w:widowControl w:val="0"/>
              <w:autoSpaceDE w:val="0"/>
              <w:autoSpaceDN w:val="0"/>
              <w:adjustRightInd w:val="0"/>
              <w:spacing w:after="0"/>
              <w:rPr>
                <w:lang w:val="en-US" w:eastAsia="en-GB"/>
              </w:rPr>
            </w:pPr>
          </w:p>
          <w:p w14:paraId="69104B05" w14:textId="77777777" w:rsidR="007A24CA" w:rsidDel="00C01697" w:rsidRDefault="007A24CA" w:rsidP="007A24CA">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sidDel="00C01697">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sidDel="00C01697">
                <w:rPr>
                  <w:lang w:val="en-US" w:eastAsia="en-GB"/>
                </w:rPr>
                <w:delText>of UE supported MIMO layers and BW while</w:delText>
              </w:r>
            </w:del>
          </w:p>
          <w:p w14:paraId="311ADD14" w14:textId="77777777" w:rsidR="007A24CA" w:rsidRDefault="007A24CA" w:rsidP="007A24CA">
            <w:pPr>
              <w:widowControl w:val="0"/>
              <w:autoSpaceDE w:val="0"/>
              <w:autoSpaceDN w:val="0"/>
              <w:adjustRightInd w:val="0"/>
              <w:spacing w:after="0"/>
              <w:rPr>
                <w:lang w:val="en-US" w:eastAsia="en-GB"/>
              </w:rPr>
            </w:pPr>
            <w:del w:id="27" w:author="OPPO(Zhongda)" w:date="2021-01-26T15:26:00Z">
              <w:r w:rsidDel="00C01697">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0BBCD756" w14:textId="6EA00F12" w:rsidR="007A24CA" w:rsidRPr="00736801" w:rsidRDefault="007A24CA" w:rsidP="007A24CA">
            <w:pPr>
              <w:rPr>
                <w:b/>
                <w:bCs/>
              </w:rPr>
            </w:pPr>
            <w:r>
              <w:rPr>
                <w:lang w:val="en-US" w:eastAsia="en-GB"/>
              </w:rPr>
              <w:lastRenderedPageBreak/>
              <w:t>band.</w:t>
            </w:r>
          </w:p>
        </w:tc>
      </w:tr>
      <w:tr w:rsidR="003B1AFF" w14:paraId="7967E373" w14:textId="77777777" w:rsidTr="00AD48D8">
        <w:tc>
          <w:tcPr>
            <w:tcW w:w="1838" w:type="dxa"/>
          </w:tcPr>
          <w:p w14:paraId="02F4C878" w14:textId="3643C1F9" w:rsidR="003B1AFF" w:rsidRDefault="003B1AFF" w:rsidP="003B1AFF">
            <w:pPr>
              <w:rPr>
                <w:rFonts w:eastAsia="SimSun"/>
                <w:lang w:eastAsia="zh-CN"/>
              </w:rPr>
            </w:pPr>
            <w:r>
              <w:lastRenderedPageBreak/>
              <w:t>Ericsson</w:t>
            </w:r>
          </w:p>
        </w:tc>
        <w:tc>
          <w:tcPr>
            <w:tcW w:w="1276" w:type="dxa"/>
          </w:tcPr>
          <w:p w14:paraId="03BB52A7" w14:textId="607539CF" w:rsidR="003B1AFF" w:rsidRPr="00045B5C" w:rsidRDefault="003B1AFF" w:rsidP="003B1AFF">
            <w:pPr>
              <w:rPr>
                <w:rFonts w:eastAsia="SimSun"/>
                <w:bCs/>
                <w:lang w:eastAsia="zh-CN"/>
              </w:rPr>
            </w:pPr>
            <w:r w:rsidRPr="000126D5">
              <w:t>Optio</w:t>
            </w:r>
            <w:r>
              <w:t>n 1 and Option 2</w:t>
            </w:r>
          </w:p>
        </w:tc>
        <w:tc>
          <w:tcPr>
            <w:tcW w:w="6520" w:type="dxa"/>
          </w:tcPr>
          <w:p w14:paraId="0C379790" w14:textId="77777777" w:rsidR="003B1AFF" w:rsidRDefault="003B1AFF" w:rsidP="003B1AFF">
            <w:r w:rsidRPr="000126D5">
              <w:t xml:space="preserve">Our </w:t>
            </w:r>
            <w:r>
              <w:t xml:space="preserve">understanding is that the changes touch upon different aspects. </w:t>
            </w:r>
          </w:p>
          <w:p w14:paraId="4BBE2F3A" w14:textId="77777777" w:rsidR="003B1AFF" w:rsidRDefault="003B1AFF" w:rsidP="003B1AFF">
            <w:r>
              <w:t>Option 1 intends to clarify to which capabilities the fallback behaviour concept for feature set per CC applies – in our view, all the capabilities are applicable to such behaviour except the SCS.</w:t>
            </w:r>
          </w:p>
          <w:p w14:paraId="5A269B96" w14:textId="77777777" w:rsidR="003B1AFF" w:rsidRDefault="003B1AFF" w:rsidP="003B1AFF"/>
          <w:p w14:paraId="445E86D8" w14:textId="162BA954" w:rsidR="003B1AFF" w:rsidRDefault="003B1AFF" w:rsidP="003B1AFF">
            <w:pPr>
              <w:rPr>
                <w:rFonts w:eastAsia="SimSun"/>
                <w:bCs/>
                <w:lang w:eastAsia="zh-CN"/>
              </w:rPr>
            </w:pPr>
            <w:r>
              <w:t>Option 2 intends to clarify that lower values in UE capability fields not always mean reduced UE capabilities. Hence, we think also this clarification is needed. But it is safer to not remove the “same or” part.</w:t>
            </w:r>
          </w:p>
        </w:tc>
      </w:tr>
      <w:tr w:rsidR="00B9222F" w14:paraId="6AA8369A" w14:textId="77777777" w:rsidTr="00AD48D8">
        <w:tc>
          <w:tcPr>
            <w:tcW w:w="1838" w:type="dxa"/>
          </w:tcPr>
          <w:p w14:paraId="2540B177" w14:textId="45D0321B" w:rsidR="00B9222F" w:rsidRDefault="00B9222F" w:rsidP="003B1AFF">
            <w:r>
              <w:t>Nokia</w:t>
            </w:r>
          </w:p>
        </w:tc>
        <w:tc>
          <w:tcPr>
            <w:tcW w:w="1276" w:type="dxa"/>
          </w:tcPr>
          <w:p w14:paraId="3DE4E66A" w14:textId="1FA725AB" w:rsidR="00B9222F" w:rsidRPr="000126D5" w:rsidRDefault="00B9222F" w:rsidP="003B1AFF">
            <w:r>
              <w:t>Option 2</w:t>
            </w:r>
          </w:p>
        </w:tc>
        <w:tc>
          <w:tcPr>
            <w:tcW w:w="6520" w:type="dxa"/>
          </w:tcPr>
          <w:p w14:paraId="11685597" w14:textId="3DD9EC3D" w:rsidR="00B9222F" w:rsidRPr="000126D5" w:rsidRDefault="00B9222F" w:rsidP="003B1AFF">
            <w:r>
              <w:t>Option 2 is safer. Agree with Qualcomm.</w:t>
            </w:r>
          </w:p>
        </w:tc>
      </w:tr>
      <w:tr w:rsidR="00376C1B" w14:paraId="0094A6F2" w14:textId="77777777" w:rsidTr="00AD48D8">
        <w:tc>
          <w:tcPr>
            <w:tcW w:w="1838" w:type="dxa"/>
          </w:tcPr>
          <w:p w14:paraId="78816509" w14:textId="61D537C0" w:rsidR="00376C1B" w:rsidRDefault="00376C1B" w:rsidP="003B1AFF">
            <w:r>
              <w:t>MediaTek</w:t>
            </w:r>
          </w:p>
        </w:tc>
        <w:tc>
          <w:tcPr>
            <w:tcW w:w="1276" w:type="dxa"/>
          </w:tcPr>
          <w:p w14:paraId="170E1291" w14:textId="6E0F9FC0" w:rsidR="00376C1B" w:rsidRDefault="00376C1B" w:rsidP="003B1AFF">
            <w:r>
              <w:t>Option 2</w:t>
            </w:r>
          </w:p>
        </w:tc>
        <w:tc>
          <w:tcPr>
            <w:tcW w:w="6520" w:type="dxa"/>
          </w:tcPr>
          <w:p w14:paraId="11EB07BD" w14:textId="6E8D98B8" w:rsidR="00376C1B" w:rsidRDefault="00376C1B" w:rsidP="003B1AFF">
            <w:r>
              <w:t>Similar view. Option 2 is safer.</w:t>
            </w: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Heading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r w:rsidRPr="003D6730">
        <w:rPr>
          <w:i/>
        </w:rPr>
        <w:t>supportedNumberTAG</w:t>
      </w:r>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TW"/>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r w:rsidRPr="00516118">
        <w:rPr>
          <w:i/>
        </w:rPr>
        <w:t>supportedNumberTAG</w:t>
      </w:r>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signaling designed for Async DC capability can be considered to be used to indicate the association between band entry and TAG. </w:t>
      </w:r>
    </w:p>
    <w:p w14:paraId="3D875B0F" w14:textId="12A6DAF6" w:rsidR="00516118" w:rsidRDefault="00516118" w:rsidP="00516118">
      <w:r>
        <w:lastRenderedPageBreak/>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typical deployments can still be address with this solution. Option 2 is more flexible, but introduces complexity and overhead.</w:t>
            </w:r>
          </w:p>
        </w:tc>
      </w:tr>
      <w:tr w:rsidR="00CC36C5" w14:paraId="3706F950" w14:textId="77777777" w:rsidTr="00E8269E">
        <w:tc>
          <w:tcPr>
            <w:tcW w:w="1838" w:type="dxa"/>
          </w:tcPr>
          <w:p w14:paraId="04AF7875" w14:textId="0BFC5C2E" w:rsidR="00CC36C5" w:rsidRDefault="00CC36C5" w:rsidP="00CC36C5">
            <w:r>
              <w:rPr>
                <w:rFonts w:eastAsia="SimSun" w:hint="eastAsia"/>
                <w:lang w:eastAsia="zh-CN"/>
              </w:rPr>
              <w:t>H</w:t>
            </w:r>
            <w:r>
              <w:rPr>
                <w:rFonts w:eastAsia="SimSun"/>
                <w:lang w:eastAsia="zh-CN"/>
              </w:rPr>
              <w:t>uawei, HiSilicon</w:t>
            </w:r>
          </w:p>
        </w:tc>
        <w:tc>
          <w:tcPr>
            <w:tcW w:w="1276" w:type="dxa"/>
          </w:tcPr>
          <w:p w14:paraId="5AACD9E6" w14:textId="6B68F8A5" w:rsidR="00CC36C5" w:rsidRPr="00C654E1" w:rsidRDefault="00CC36C5" w:rsidP="00CC36C5">
            <w:pPr>
              <w:rPr>
                <w:b/>
                <w:bCs/>
              </w:rPr>
            </w:pPr>
            <w:r w:rsidRPr="008277B5">
              <w:rPr>
                <w:rFonts w:eastAsia="SimSun"/>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7A24CA" w14:paraId="13BDF7F6" w14:textId="77777777" w:rsidTr="00E8269E">
        <w:tc>
          <w:tcPr>
            <w:tcW w:w="1838" w:type="dxa"/>
          </w:tcPr>
          <w:p w14:paraId="21973786" w14:textId="19ECDCE0" w:rsidR="007A24CA" w:rsidRDefault="007A24CA" w:rsidP="007A24CA">
            <w:r>
              <w:rPr>
                <w:rFonts w:eastAsia="SimSun" w:hint="eastAsia"/>
                <w:lang w:eastAsia="zh-CN"/>
              </w:rPr>
              <w:t>O</w:t>
            </w:r>
            <w:r>
              <w:rPr>
                <w:rFonts w:eastAsia="SimSun"/>
                <w:lang w:eastAsia="zh-CN"/>
              </w:rPr>
              <w:t>PPO (Qianxi)</w:t>
            </w:r>
          </w:p>
        </w:tc>
        <w:tc>
          <w:tcPr>
            <w:tcW w:w="1276" w:type="dxa"/>
          </w:tcPr>
          <w:p w14:paraId="4139D1C4" w14:textId="77777777" w:rsidR="007A24CA" w:rsidRPr="00736801" w:rsidRDefault="007A24CA" w:rsidP="007A24CA">
            <w:pPr>
              <w:rPr>
                <w:b/>
                <w:bCs/>
              </w:rPr>
            </w:pPr>
          </w:p>
        </w:tc>
        <w:tc>
          <w:tcPr>
            <w:tcW w:w="6520" w:type="dxa"/>
          </w:tcPr>
          <w:p w14:paraId="2EE22EC1" w14:textId="3CE95A61" w:rsidR="007A24CA" w:rsidRPr="00045B5C" w:rsidRDefault="007A24CA" w:rsidP="007A24CA">
            <w:pPr>
              <w:rPr>
                <w:rFonts w:eastAsia="SimSun"/>
                <w:bCs/>
                <w:lang w:eastAsia="zh-CN"/>
              </w:rPr>
            </w:pPr>
            <w:r w:rsidRPr="00045B5C">
              <w:rPr>
                <w:rFonts w:eastAsia="SimSun"/>
                <w:bCs/>
                <w:lang w:eastAsia="zh-CN"/>
              </w:rPr>
              <w:t>We tend to see option-1 as the preferred start</w:t>
            </w:r>
            <w:r>
              <w:rPr>
                <w:rFonts w:eastAsia="SimSun"/>
                <w:bCs/>
                <w:lang w:eastAsia="zh-CN"/>
              </w:rPr>
              <w:t>ing</w:t>
            </w:r>
            <w:r w:rsidRPr="00045B5C">
              <w:rPr>
                <w:rFonts w:eastAsia="SimSun"/>
                <w:bCs/>
                <w:lang w:eastAsia="zh-CN"/>
              </w:rPr>
              <w:t xml:space="preserve"> point.</w:t>
            </w:r>
          </w:p>
          <w:p w14:paraId="3628707D" w14:textId="77777777" w:rsidR="007A24CA" w:rsidRPr="00045B5C" w:rsidRDefault="007A24CA" w:rsidP="007A24CA">
            <w:pPr>
              <w:rPr>
                <w:rFonts w:eastAsia="SimSun"/>
                <w:bCs/>
                <w:lang w:eastAsia="zh-CN"/>
              </w:rPr>
            </w:pPr>
            <w:r w:rsidRPr="00045B5C">
              <w:rPr>
                <w:rFonts w:eastAsia="SimSun"/>
                <w:bCs/>
                <w:lang w:eastAsia="zh-CN"/>
              </w:rPr>
              <w:t xml:space="preserve">On the other hand, option-1 may not be exhaustive so worth further clarification: e.g., </w:t>
            </w:r>
          </w:p>
          <w:p w14:paraId="48704519" w14:textId="77777777" w:rsidR="007A24CA" w:rsidRPr="00045B5C" w:rsidRDefault="007A24CA" w:rsidP="007A24CA">
            <w:pPr>
              <w:pStyle w:val="ListParagraph"/>
              <w:numPr>
                <w:ilvl w:val="0"/>
                <w:numId w:val="31"/>
              </w:numPr>
              <w:ind w:left="452" w:hanging="425"/>
              <w:rPr>
                <w:rFonts w:eastAsia="SimSun"/>
                <w:bCs/>
                <w:lang w:eastAsia="zh-CN"/>
              </w:rPr>
            </w:pPr>
            <w:r w:rsidRPr="00045B5C">
              <w:rPr>
                <w:rFonts w:eastAsia="SimSun"/>
                <w:bCs/>
                <w:lang w:eastAsia="zh-CN"/>
              </w:rPr>
              <w:t xml:space="preserve">When the indicated TAG no. &lt; the no. of band (for inter-band case only), whether the association between TAG and band can be arbitrary. </w:t>
            </w:r>
          </w:p>
          <w:p w14:paraId="62312DFC" w14:textId="2A97E936" w:rsidR="007A24CA" w:rsidRPr="007A24CA" w:rsidRDefault="007A24CA" w:rsidP="007A24CA">
            <w:pPr>
              <w:pStyle w:val="ListParagraph"/>
              <w:numPr>
                <w:ilvl w:val="0"/>
                <w:numId w:val="31"/>
              </w:numPr>
              <w:ind w:left="452" w:hanging="425"/>
              <w:rPr>
                <w:b/>
                <w:bCs/>
              </w:rPr>
            </w:pPr>
            <w:r w:rsidRPr="007A24CA">
              <w:rPr>
                <w:rFonts w:eastAsia="SimSun"/>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3B1AFF" w14:paraId="4D98421E" w14:textId="77777777" w:rsidTr="00E8269E">
        <w:tc>
          <w:tcPr>
            <w:tcW w:w="1838" w:type="dxa"/>
          </w:tcPr>
          <w:p w14:paraId="680F279C" w14:textId="3F251CC0" w:rsidR="003B1AFF" w:rsidRDefault="003B1AFF" w:rsidP="003B1AFF">
            <w:pPr>
              <w:jc w:val="center"/>
              <w:rPr>
                <w:rFonts w:eastAsia="SimSun"/>
                <w:lang w:eastAsia="zh-CN"/>
              </w:rPr>
            </w:pPr>
            <w:r>
              <w:t>Ericsson</w:t>
            </w:r>
          </w:p>
        </w:tc>
        <w:tc>
          <w:tcPr>
            <w:tcW w:w="1276" w:type="dxa"/>
          </w:tcPr>
          <w:p w14:paraId="286F7F4A" w14:textId="0DCCB68A" w:rsidR="003B1AFF" w:rsidRPr="00736801" w:rsidRDefault="003B1AFF" w:rsidP="003B1AFF">
            <w:pPr>
              <w:rPr>
                <w:b/>
                <w:bCs/>
              </w:rPr>
            </w:pPr>
            <w:r>
              <w:t>None</w:t>
            </w:r>
          </w:p>
        </w:tc>
        <w:tc>
          <w:tcPr>
            <w:tcW w:w="6520" w:type="dxa"/>
          </w:tcPr>
          <w:p w14:paraId="5872F7C6" w14:textId="018375DF" w:rsidR="003B1AFF" w:rsidRPr="00045B5C" w:rsidRDefault="003B1AFF" w:rsidP="003B1AFF">
            <w:pPr>
              <w:rPr>
                <w:rFonts w:eastAsia="SimSun"/>
                <w:bCs/>
                <w:lang w:eastAsia="zh-CN"/>
              </w:rPr>
            </w:pPr>
            <w:r>
              <w:t>Option 1 is NBC, a</w:t>
            </w:r>
            <w:r w:rsidRPr="00E13E4E">
              <w:t xml:space="preserve"> UE setting </w:t>
            </w:r>
            <w:r w:rsidRPr="00E13E4E">
              <w:rPr>
                <w:i/>
                <w:iCs/>
              </w:rPr>
              <w:t>supportedNumberTAG</w:t>
            </w:r>
            <w:r w:rsidRPr="00E13E4E">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t xml:space="preserve"> Hence, option 2, besides being complex, it is also not needed.</w:t>
            </w:r>
          </w:p>
        </w:tc>
      </w:tr>
      <w:tr w:rsidR="00817DB2" w14:paraId="5F7C166B" w14:textId="77777777" w:rsidTr="00E8269E">
        <w:tc>
          <w:tcPr>
            <w:tcW w:w="1838" w:type="dxa"/>
          </w:tcPr>
          <w:p w14:paraId="5C5026D6" w14:textId="15A8ED55" w:rsidR="00817DB2" w:rsidRDefault="00817DB2" w:rsidP="003B1AFF">
            <w:pPr>
              <w:jc w:val="center"/>
            </w:pPr>
            <w:r>
              <w:t>Nokia</w:t>
            </w:r>
          </w:p>
        </w:tc>
        <w:tc>
          <w:tcPr>
            <w:tcW w:w="1276" w:type="dxa"/>
          </w:tcPr>
          <w:p w14:paraId="09EECC64" w14:textId="334C2FB9" w:rsidR="00817DB2" w:rsidRDefault="00817DB2" w:rsidP="003B1AFF">
            <w:r>
              <w:t>None</w:t>
            </w:r>
          </w:p>
        </w:tc>
        <w:tc>
          <w:tcPr>
            <w:tcW w:w="6520" w:type="dxa"/>
          </w:tcPr>
          <w:p w14:paraId="2923DA57" w14:textId="70903F62" w:rsidR="00817DB2" w:rsidRDefault="00377EDB" w:rsidP="00817DB2">
            <w:r>
              <w:t>Agree about the NBC nature of Option 1 as this puts a meaning that was not previously understood. Option 2 complexity is not justified enough</w:t>
            </w:r>
            <w:r w:rsidR="00BC5ACD">
              <w:t xml:space="preserve"> for the given use case and till there is a real issue we don’t propose to fix anything.</w:t>
            </w:r>
          </w:p>
        </w:tc>
      </w:tr>
      <w:tr w:rsidR="00112C71" w14:paraId="1CF27200" w14:textId="77777777" w:rsidTr="00E8269E">
        <w:tc>
          <w:tcPr>
            <w:tcW w:w="1838" w:type="dxa"/>
          </w:tcPr>
          <w:p w14:paraId="0A60083E" w14:textId="1C48CFA7" w:rsidR="00112C71" w:rsidRDefault="00112C71" w:rsidP="003B1AFF">
            <w:pPr>
              <w:jc w:val="center"/>
            </w:pPr>
            <w:r>
              <w:t>MediaTek</w:t>
            </w:r>
          </w:p>
        </w:tc>
        <w:tc>
          <w:tcPr>
            <w:tcW w:w="1276" w:type="dxa"/>
          </w:tcPr>
          <w:p w14:paraId="2128E69A" w14:textId="06F9DF5E" w:rsidR="00112C71" w:rsidRDefault="00112C71" w:rsidP="003B1AFF">
            <w:r w:rsidRPr="00112C71">
              <w:t>Option 1</w:t>
            </w:r>
          </w:p>
        </w:tc>
        <w:tc>
          <w:tcPr>
            <w:tcW w:w="6520" w:type="dxa"/>
          </w:tcPr>
          <w:p w14:paraId="39235EA3" w14:textId="0E679A2E" w:rsidR="00112C71" w:rsidRDefault="00112C71" w:rsidP="00817DB2">
            <w:bookmarkStart w:id="29" w:name="_GoBack"/>
            <w:bookmarkEnd w:id="29"/>
          </w:p>
        </w:tc>
      </w:tr>
    </w:tbl>
    <w:p w14:paraId="79DE62EB" w14:textId="77777777" w:rsidR="00516118" w:rsidRPr="00CC36C5"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Heading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4FDA5" w14:textId="77777777" w:rsidR="007F5EDA" w:rsidRDefault="007F5EDA">
      <w:r>
        <w:separator/>
      </w:r>
    </w:p>
  </w:endnote>
  <w:endnote w:type="continuationSeparator" w:id="0">
    <w:p w14:paraId="6C183082" w14:textId="77777777" w:rsidR="007F5EDA" w:rsidRDefault="007F5EDA">
      <w:r>
        <w:continuationSeparator/>
      </w:r>
    </w:p>
  </w:endnote>
  <w:endnote w:type="continuationNotice" w:id="1">
    <w:p w14:paraId="4DBD04C8" w14:textId="77777777" w:rsidR="007F5EDA" w:rsidRDefault="007F5E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C9B53" w14:textId="77777777" w:rsidR="007F5EDA" w:rsidRDefault="007F5EDA">
      <w:r>
        <w:separator/>
      </w:r>
    </w:p>
  </w:footnote>
  <w:footnote w:type="continuationSeparator" w:id="0">
    <w:p w14:paraId="7062A9EC" w14:textId="77777777" w:rsidR="007F5EDA" w:rsidRDefault="007F5EDA">
      <w:r>
        <w:continuationSeparator/>
      </w:r>
    </w:p>
  </w:footnote>
  <w:footnote w:type="continuationNotice" w:id="1">
    <w:p w14:paraId="53E36D7C" w14:textId="77777777" w:rsidR="007F5EDA" w:rsidRDefault="007F5ED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BodyText">
    <w:name w:val="Body Text"/>
    <w:basedOn w:val="Normal"/>
    <w:link w:val="BodyTextChar"/>
    <w:rsid w:val="006714D4"/>
    <w:pPr>
      <w:spacing w:after="0"/>
    </w:pPr>
    <w:rPr>
      <w:rFonts w:ascii="Arial" w:eastAsia="Malgun Gothic" w:hAnsi="Arial" w:cs="Arial"/>
      <w:color w:val="FF0000"/>
    </w:rPr>
  </w:style>
  <w:style w:type="character" w:customStyle="1" w:styleId="BodyTextChar">
    <w:name w:val="Body Text Char"/>
    <w:basedOn w:val="DefaultParagraphFont"/>
    <w:link w:val="BodyText"/>
    <w:rsid w:val="006714D4"/>
    <w:rPr>
      <w:rFonts w:ascii="Arial" w:eastAsia="Malgun Gothic" w:hAnsi="Arial" w:cs="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150D852A-CBFC-433E-9F08-ACDC2982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43</TotalTime>
  <Pages>6</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15737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MediaTek (Felix)</cp:lastModifiedBy>
  <cp:revision>9</cp:revision>
  <dcterms:created xsi:type="dcterms:W3CDTF">2021-01-26T10:26:00Z</dcterms:created>
  <dcterms:modified xsi:type="dcterms:W3CDTF">2021-01-26T16:03:00Z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