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hint="eastAsia" w:cs="黑体"/>
          <w:b/>
          <w:sz w:val="24"/>
          <w:szCs w:val="24"/>
          <w:lang w:val="en-US" w:eastAsia="zh-CN"/>
        </w:rPr>
        <w:t>13</w:t>
      </w:r>
      <w:r>
        <w:rPr>
          <w:rFonts w:hint="eastAsia" w:cs="黑体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</w:r>
      <w:r>
        <w:rPr>
          <w:b/>
          <w:sz w:val="24"/>
        </w:rPr>
        <w:t>R2-2</w:t>
      </w:r>
      <w:r>
        <w:rPr>
          <w:rFonts w:hint="eastAsia"/>
          <w:b/>
          <w:sz w:val="24"/>
          <w:lang w:val="en-US" w:eastAsia="zh-CN"/>
        </w:rPr>
        <w:t>101559</w:t>
      </w:r>
    </w:p>
    <w:p>
      <w:pPr>
        <w:pStyle w:val="83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p>
      <w:pPr>
        <w:pStyle w:val="83"/>
        <w:outlineLvl w:val="0"/>
        <w:rPr>
          <w:rFonts w:cs="黑体"/>
          <w:b/>
          <w:sz w:val="24"/>
          <w:szCs w:val="24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0515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12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  <w:r>
              <w:t>R2- CR on the SupportedBandwidth and channelBWs(R15)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numPr>
                <w:ilvl w:val="0"/>
                <w:numId w:val="1"/>
              </w:numPr>
              <w:rPr>
                <w:lang w:val="en-US" w:eastAsia="zh-CN"/>
              </w:rPr>
            </w:pPr>
            <w:r>
              <w:t>For serving cells with other channel bandwidths</w:t>
            </w:r>
            <w:r>
              <w:rPr>
                <w:rFonts w:hint="eastAsia"/>
                <w:lang w:val="en-US" w:eastAsia="zh-CN"/>
              </w:rPr>
              <w:t>, t</w:t>
            </w:r>
            <w:r>
              <w:rPr>
                <w:rFonts w:hint="eastAsia" w:eastAsia="宋体"/>
                <w:lang w:val="en-US" w:eastAsia="zh-CN" w:bidi="ar"/>
              </w:rPr>
              <w:t>he network shall also</w:t>
            </w:r>
            <w:r>
              <w:rPr>
                <w:rFonts w:hint="eastAsia" w:eastAsia="宋体"/>
                <w:i/>
                <w:lang w:val="en-US" w:eastAsia="zh-CN" w:bidi="ar"/>
              </w:rPr>
              <w:t xml:space="preserve"> </w:t>
            </w:r>
            <w:r>
              <w:rPr>
                <w:rFonts w:hint="eastAsia" w:eastAsia="宋体"/>
                <w:lang w:val="en-US" w:eastAsia="zh-CN" w:bidi="ar"/>
              </w:rPr>
              <w:t>validate</w:t>
            </w:r>
            <w:r>
              <w:rPr>
                <w:rFonts w:hint="eastAsia" w:eastAsia="宋体"/>
                <w:i/>
                <w:lang w:val="en-US" w:eastAsia="zh-CN" w:bidi="ar"/>
              </w:rPr>
              <w:t xml:space="preserve">  </w:t>
            </w:r>
            <w:r>
              <w:rPr>
                <w:rFonts w:eastAsia="宋体"/>
                <w:i/>
                <w:lang w:val="en-US" w:bidi="ar"/>
              </w:rPr>
              <w:t>supportedBandwidthCombinationSetIntraENDC</w:t>
            </w:r>
            <w:r>
              <w:rPr>
                <w:rFonts w:hint="eastAsia" w:eastAsia="宋体"/>
                <w:lang w:val="en-US" w:eastAsia="zh-CN" w:bidi="ar"/>
              </w:rPr>
              <w:t>;</w:t>
            </w:r>
          </w:p>
          <w:p>
            <w:pPr>
              <w:numPr>
                <w:ilvl w:val="0"/>
                <w:numId w:val="1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 case of the Single Carrier (Non-CA), f</w:t>
            </w:r>
            <w:r>
              <w:t>or serving cell with other channel bandwidths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 w:eastAsia="宋体"/>
                <w:lang w:val="en-US" w:eastAsia="zh-CN" w:bidi="ar"/>
              </w:rPr>
              <w:t xml:space="preserve">he network shall validate </w:t>
            </w:r>
            <w:r>
              <w:rPr>
                <w:i/>
              </w:rPr>
              <w:t>channelBWs</w:t>
            </w:r>
            <w:r>
              <w:rPr>
                <w:rFonts w:hint="eastAsia"/>
                <w:i/>
                <w:lang w:val="en-US" w:eastAsia="zh-CN"/>
              </w:rPr>
              <w:t xml:space="preserve">-DL/UL </w:t>
            </w:r>
            <w:r>
              <w:rPr>
                <w:rFonts w:hint="eastAsia"/>
                <w:iCs/>
                <w:lang w:val="en-US" w:eastAsia="zh-CN"/>
              </w:rPr>
              <w:t xml:space="preserve">and </w:t>
            </w:r>
            <w:r>
              <w:rPr>
                <w:i/>
              </w:rPr>
              <w:t>supportedBandwidthDL</w:t>
            </w:r>
            <w:r>
              <w:rPr>
                <w:rFonts w:hint="eastAsia"/>
                <w:i/>
                <w:lang w:val="en-US" w:eastAsia="zh-CN"/>
              </w:rPr>
              <w:t>/UL</w:t>
            </w:r>
            <w:r>
              <w:rPr>
                <w:i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Add  </w:t>
            </w:r>
            <w:r>
              <w:rPr>
                <w:rFonts w:ascii="Times New Roman" w:hAnsi="Times New Roman" w:eastAsia="宋体"/>
                <w:i/>
                <w:lang w:val="en-US" w:bidi="ar"/>
              </w:rPr>
              <w:t>supportedBandwidthCombinationSetIntraENDC</w:t>
            </w:r>
            <w:r>
              <w:rPr>
                <w:rFonts w:hint="eastAsia" w:ascii="Times New Roman" w:hAnsi="Times New Roman" w:eastAsia="宋体"/>
                <w:lang w:val="en-US" w:eastAsia="zh-CN" w:bidi="ar"/>
              </w:rPr>
              <w:t xml:space="preserve"> for the </w:t>
            </w:r>
            <w:r>
              <w:rPr>
                <w:i/>
              </w:rPr>
              <w:t>channelBWs</w:t>
            </w:r>
            <w:r>
              <w:rPr>
                <w:rFonts w:hint="eastAsia"/>
                <w:i/>
                <w:lang w:val="en-US" w:eastAsia="zh-CN"/>
              </w:rPr>
              <w:t xml:space="preserve">-DL/UL </w:t>
            </w:r>
            <w:r>
              <w:rPr>
                <w:rFonts w:hint="eastAsia"/>
                <w:iCs/>
                <w:lang w:val="en-US" w:eastAsia="zh-CN"/>
              </w:rPr>
              <w:t xml:space="preserve">and </w:t>
            </w:r>
            <w:r>
              <w:rPr>
                <w:i/>
              </w:rPr>
              <w:t>supportedBandwidthDL</w:t>
            </w:r>
            <w:r>
              <w:rPr>
                <w:rFonts w:hint="eastAsia"/>
                <w:i/>
                <w:lang w:val="en-US" w:eastAsia="zh-CN"/>
              </w:rPr>
              <w:t>/UL;</w:t>
            </w:r>
          </w:p>
          <w:p>
            <w:pPr>
              <w:pStyle w:val="83"/>
              <w:spacing w:after="0"/>
              <w:rPr>
                <w:rFonts w:ascii="Times New Roman" w:hAnsi="Times New Roman"/>
                <w:lang w:val="en-US" w:eastAsia="zh-CN"/>
              </w:rPr>
            </w:pPr>
          </w:p>
          <w:p>
            <w:pPr>
              <w:pStyle w:val="83"/>
              <w:numPr>
                <w:ilvl w:val="0"/>
                <w:numId w:val="2"/>
              </w:numPr>
              <w:spacing w:after="0"/>
              <w:rPr>
                <w:i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Change the wording </w:t>
            </w:r>
            <w:r>
              <w:rPr>
                <w:iCs/>
                <w:lang w:val="en-US" w:eastAsia="zh-CN"/>
              </w:rPr>
              <w:t>“</w:t>
            </w:r>
            <w:r>
              <w:rPr>
                <w:rFonts w:hint="eastAsia"/>
                <w:iCs/>
                <w:lang w:val="en-US" w:eastAsia="zh-CN"/>
              </w:rPr>
              <w:t>serving cells</w:t>
            </w:r>
            <w:r>
              <w:rPr>
                <w:iCs/>
                <w:lang w:val="en-US" w:eastAsia="zh-CN"/>
              </w:rPr>
              <w:t>”</w:t>
            </w:r>
            <w:r>
              <w:rPr>
                <w:rFonts w:hint="eastAsia"/>
                <w:iCs/>
                <w:lang w:val="en-US" w:eastAsia="zh-CN"/>
              </w:rPr>
              <w:t xml:space="preserve"> in the field description of </w:t>
            </w:r>
            <w:r>
              <w:rPr>
                <w:i/>
              </w:rPr>
              <w:t>channelBWs</w:t>
            </w:r>
            <w:r>
              <w:rPr>
                <w:rFonts w:hint="eastAsia"/>
                <w:i/>
                <w:lang w:val="en-US" w:eastAsia="zh-CN"/>
              </w:rPr>
              <w:t xml:space="preserve">-DL/UL </w:t>
            </w:r>
            <w:r>
              <w:rPr>
                <w:rFonts w:hint="eastAsia"/>
                <w:iCs/>
                <w:lang w:val="en-US" w:eastAsia="zh-CN"/>
              </w:rPr>
              <w:t xml:space="preserve">and </w:t>
            </w:r>
            <w:r>
              <w:rPr>
                <w:i/>
              </w:rPr>
              <w:t>supportedBandwidthDL</w:t>
            </w:r>
            <w:r>
              <w:rPr>
                <w:rFonts w:hint="eastAsia"/>
                <w:i/>
                <w:lang w:val="en-US" w:eastAsia="zh-CN"/>
              </w:rPr>
              <w:t xml:space="preserve">/U to </w:t>
            </w:r>
            <w:r>
              <w:rPr>
                <w:i/>
                <w:lang w:val="en-US" w:eastAsia="zh-CN"/>
              </w:rPr>
              <w:t>“</w:t>
            </w:r>
            <w:r>
              <w:rPr>
                <w:rFonts w:hint="eastAsia"/>
                <w:i/>
                <w:lang w:val="en-US" w:eastAsia="zh-CN"/>
              </w:rPr>
              <w:t>serving cell(s)</w:t>
            </w:r>
            <w:r>
              <w:rPr>
                <w:i/>
                <w:lang w:val="en-US" w:eastAsia="zh-CN"/>
              </w:rPr>
              <w:t>”</w:t>
            </w:r>
            <w:r>
              <w:rPr>
                <w:rFonts w:hint="eastAsia"/>
                <w:iCs/>
                <w:lang w:val="en-US" w:eastAsia="zh-CN"/>
              </w:rPr>
              <w:t xml:space="preserve"> to include</w:t>
            </w:r>
            <w:r>
              <w:rPr>
                <w:iCs/>
                <w:lang w:val="en-US" w:eastAsia="zh-CN"/>
              </w:rPr>
              <w:t xml:space="preserve"> both</w:t>
            </w:r>
            <w:r>
              <w:rPr>
                <w:rFonts w:hint="eastAsia"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Single Carrier (Non-CA) and DC/CA cases</w:t>
            </w:r>
            <w:r>
              <w:rPr>
                <w:lang w:val="en-US" w:eastAsia="zh-CN"/>
              </w:rPr>
              <w:t>.</w:t>
            </w:r>
          </w:p>
          <w:p>
            <w:pPr>
              <w:pStyle w:val="83"/>
              <w:spacing w:after="0"/>
              <w:rPr>
                <w:i/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>
            <w:pPr>
              <w:pStyle w:val="83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>
            <w:pPr>
              <w:pStyle w:val="83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SA, (NG)EN-DC, NE-DC</w:t>
            </w:r>
          </w:p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>
            <w:pPr>
              <w:pStyle w:val="83"/>
              <w:spacing w:after="0"/>
              <w:ind w:left="100"/>
              <w:rPr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Bandwidth Configuration</w:t>
            </w:r>
          </w:p>
          <w:p>
            <w:pPr>
              <w:pStyle w:val="83"/>
              <w:spacing w:after="0"/>
              <w:ind w:left="100"/>
              <w:rPr>
                <w:u w:val="single"/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>
            <w:pPr>
              <w:pStyle w:val="83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>
            <w:pPr>
              <w:pStyle w:val="83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r>
              <w:rPr>
                <w:rFonts w:hint="eastAsia" w:eastAsia="宋体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network does not, </w:t>
            </w:r>
            <w:r>
              <w:rPr>
                <w:rFonts w:hint="eastAsia" w:eastAsia="宋体"/>
                <w:lang w:val="en-US" w:eastAsia="zh-CN"/>
              </w:rPr>
              <w:t>the network may configure the bandwidth that UE doesn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>t support.</w:t>
            </w:r>
          </w:p>
          <w:p>
            <w:pPr>
              <w:pStyle w:val="83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</w:t>
            </w:r>
            <w:r>
              <w:rPr>
                <w:rFonts w:eastAsia="Malgun Gothic"/>
              </w:rPr>
              <w:t xml:space="preserve">f the network </w:t>
            </w:r>
            <w:r>
              <w:rPr>
                <w:rFonts w:hint="eastAsia" w:eastAsia="宋体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UE does not, </w:t>
            </w:r>
            <w:r>
              <w:rPr>
                <w:rFonts w:hint="eastAsia" w:eastAsia="宋体"/>
                <w:lang w:val="en-US" w:eastAsia="zh-CN"/>
              </w:rPr>
              <w:t>there is no i</w:t>
            </w:r>
            <w:r>
              <w:rPr>
                <w:lang w:eastAsia="zh-CN"/>
              </w:rPr>
              <w:t>nter-operability</w:t>
            </w:r>
            <w:r>
              <w:rPr>
                <w:rFonts w:hint="eastAsia"/>
                <w:lang w:val="en-US" w:eastAsia="zh-CN"/>
              </w:rPr>
              <w:t xml:space="preserve"> issue.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tabs>
                <w:tab w:val="left" w:pos="384"/>
              </w:tabs>
              <w:spacing w:before="20" w:after="8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network may configure the bandwidth that UE doesn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>t support, which may lead to Reconfiguration failure.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5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bookmarkStart w:id="2" w:name="_Toc52551474"/>
      <w:bookmarkStart w:id="3" w:name="_Toc51971491"/>
      <w:bookmarkStart w:id="4" w:name="_Toc46502143"/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>
      <w:pPr>
        <w:keepNext/>
        <w:keepLines/>
        <w:spacing w:before="120"/>
        <w:ind w:left="1418" w:hanging="1418"/>
        <w:outlineLvl w:val="3"/>
        <w:rPr>
          <w:rFonts w:ascii="Arial" w:hAnsi="Arial" w:eastAsia="宋体"/>
          <w:i/>
          <w:sz w:val="24"/>
        </w:rPr>
      </w:pPr>
      <w:bookmarkStart w:id="5" w:name="_Toc46488660"/>
      <w:bookmarkStart w:id="6" w:name="_Toc37238765"/>
      <w:bookmarkStart w:id="7" w:name="_Toc52574167"/>
      <w:bookmarkStart w:id="8" w:name="_Toc52574081"/>
      <w:bookmarkStart w:id="9" w:name="_Toc37238651"/>
      <w:bookmarkStart w:id="10" w:name="_Toc20426186"/>
      <w:bookmarkStart w:id="11" w:name="_Hlk726506"/>
      <w:bookmarkStart w:id="12" w:name="_Toc20426144"/>
      <w:bookmarkStart w:id="13" w:name="_Toc46439480"/>
      <w:bookmarkStart w:id="14" w:name="_Toc12718435"/>
      <w:bookmarkStart w:id="15" w:name="_Toc36219508"/>
      <w:bookmarkStart w:id="16" w:name="_Toc36513604"/>
      <w:bookmarkStart w:id="17" w:name="_Toc36220184"/>
      <w:bookmarkStart w:id="18" w:name="_Toc535261536"/>
      <w:bookmarkStart w:id="19" w:name="_Toc46444287"/>
      <w:bookmarkStart w:id="20" w:name="_Toc5285381"/>
      <w:bookmarkStart w:id="21" w:name="_Toc12718085"/>
      <w:bookmarkStart w:id="22" w:name="_Toc46444852"/>
      <w:bookmarkStart w:id="23" w:name="_Toc12718083"/>
      <w:bookmarkStart w:id="24" w:name="_Toc46487078"/>
      <w:bookmarkStart w:id="25" w:name="_Toc12718472"/>
      <w:bookmarkStart w:id="26" w:name="_Toc46487613"/>
      <w:bookmarkStart w:id="27" w:name="_Toc510018698"/>
      <w:bookmarkStart w:id="28" w:name="_Toc29321541"/>
      <w:bookmarkStart w:id="29" w:name="_Toc510018651"/>
      <w:bookmarkStart w:id="30" w:name="_Toc535261633"/>
      <w:bookmarkStart w:id="31" w:name="_Toc20425929"/>
      <w:bookmarkStart w:id="32" w:name="_Toc12750885"/>
      <w:bookmarkStart w:id="33" w:name="_Toc46444317"/>
      <w:bookmarkStart w:id="34" w:name="_Toc46439450"/>
      <w:bookmarkStart w:id="35" w:name="_Toc46440015"/>
      <w:bookmarkStart w:id="36" w:name="_Toc29321583"/>
      <w:bookmarkStart w:id="37" w:name="_Toc29321325"/>
      <w:bookmarkStart w:id="38" w:name="_Toc46487048"/>
      <w:r>
        <w:rPr>
          <w:rFonts w:ascii="Arial" w:hAnsi="Arial" w:eastAsia="宋体"/>
          <w:sz w:val="24"/>
        </w:rPr>
        <w:t>4.2.7.2</w:t>
      </w:r>
      <w:r>
        <w:rPr>
          <w:rFonts w:ascii="Arial" w:hAnsi="Arial" w:eastAsia="宋体"/>
          <w:sz w:val="24"/>
        </w:rPr>
        <w:tab/>
      </w:r>
      <w:r>
        <w:rPr>
          <w:rFonts w:ascii="Arial" w:hAnsi="Arial" w:eastAsia="宋体"/>
          <w:i/>
          <w:sz w:val="24"/>
        </w:rPr>
        <w:t>BandNR parameters</w:t>
      </w:r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  <w:tblHeader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rPr>
                <w:b/>
                <w:i/>
              </w:rPr>
            </w:pPr>
            <w:r>
              <w:rPr>
                <w:b/>
                <w:i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FDD-TDD</w:t>
            </w:r>
          </w:p>
          <w:p>
            <w:pPr>
              <w:pStyle w:val="55"/>
              <w:jc w:val="center"/>
            </w:pPr>
            <w: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FR1-FR2</w:t>
            </w:r>
          </w:p>
          <w:p>
            <w:pPr>
              <w:pStyle w:val="55"/>
              <w:jc w:val="center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  <w:tblHeader/>
        </w:trPr>
        <w:tc>
          <w:tcPr>
            <w:tcW w:w="6917" w:type="dxa"/>
          </w:tcPr>
          <w:p>
            <w:pPr>
              <w:rPr>
                <w:b/>
                <w:i/>
              </w:rPr>
            </w:pPr>
            <w:r>
              <w:rPr>
                <w:b/>
                <w:i/>
              </w:rPr>
              <w:t>channelBWs-DL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for each subcarrier spacing the UE supported channel bandwidths.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 xml:space="preserve">Absence of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channelBWs-DL</w:t>
            </w:r>
            <w:r>
              <w:rPr>
                <w:rFonts w:ascii="Arial" w:hAnsi="Arial" w:cs="Arial"/>
                <w:sz w:val="18"/>
                <w:szCs w:val="18"/>
              </w:rPr>
              <w:t xml:space="preserve"> (without suffix) for a band or absence of specific scs-XXkHz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FR1, the bits in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channelBWs-DL </w:t>
            </w:r>
            <w:r>
              <w:rPr>
                <w:rFonts w:ascii="Arial" w:hAnsi="Arial" w:cs="Arial"/>
                <w:sz w:val="18"/>
                <w:szCs w:val="18"/>
              </w:rPr>
              <w:t xml:space="preserve">(without suffix) starting from the leading / leftmost bit indicate 5, 10, 15, 20, 25, 30, 40, 50, 60 and 80MHz. For FR2, the bits in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channelBWs-DL </w:t>
            </w:r>
            <w:r>
              <w:rPr>
                <w:rFonts w:ascii="Arial" w:hAnsi="Arial" w:cs="Arial"/>
                <w:sz w:val="18"/>
                <w:szCs w:val="18"/>
              </w:rPr>
              <w:t>(without suffix) starting from the leading / leftmost bit indicate 50, 100 and 200MHz. The third / rightmost bit (for 200MHz) shall be set to 1.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FR1, the leading/leftmost bit in </w:t>
            </w:r>
            <w:r>
              <w:rPr>
                <w:rFonts w:ascii="Arial" w:hAnsi="Arial" w:cs="Arial"/>
                <w:i/>
                <w:sz w:val="18"/>
                <w:szCs w:val="18"/>
              </w:rPr>
              <w:t>channelBWs-DL-v1590</w:t>
            </w:r>
            <w:r>
              <w:rPr>
                <w:rFonts w:ascii="Arial" w:hAnsi="Arial" w:cs="Arial"/>
                <w:sz w:val="18"/>
                <w:szCs w:val="18"/>
              </w:rPr>
              <w:t xml:space="preserve"> indicates 70MHz, and all the remaining bits in </w:t>
            </w:r>
            <w:r>
              <w:rPr>
                <w:rFonts w:ascii="Arial" w:hAnsi="Arial" w:cs="Arial"/>
                <w:i/>
                <w:sz w:val="18"/>
                <w:szCs w:val="18"/>
              </w:rPr>
              <w:t>channelBWs-DL-v1590</w:t>
            </w:r>
            <w:r>
              <w:rPr>
                <w:rFonts w:ascii="Arial" w:hAnsi="Arial" w:cs="Arial"/>
                <w:sz w:val="18"/>
                <w:szCs w:val="18"/>
              </w:rPr>
              <w:t xml:space="preserve"> shall be set to 0.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r>
              <w:rPr>
                <w:rFonts w:ascii="Arial" w:hAnsi="Arial" w:cs="Arial"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determine whether the UE supports a specific SCS for a given band, the network validates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supportedSubCarrierSpacingDL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scs-60kHz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 xml:space="preserve">To determine whether the UE supports a channel bandwidth of 90 MHz, the network may ignore this capability for and validate instead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channelBW-90mhz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supportedBandwidthCombinationSet</w:t>
            </w:r>
            <w:r>
              <w:rPr>
                <w:rFonts w:ascii="Arial" w:hAnsi="Arial" w:cs="Arial"/>
                <w:sz w:val="18"/>
                <w:szCs w:val="18"/>
              </w:rPr>
              <w:t>. For serving cell</w:t>
            </w:r>
            <w:ins w:id="0" w:author="ZTE" w:date="2021-01-08T17:0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(</w:t>
              </w:r>
            </w:ins>
            <w:r>
              <w:rPr>
                <w:rFonts w:ascii="Arial" w:hAnsi="Arial" w:cs="Arial"/>
                <w:sz w:val="18"/>
                <w:szCs w:val="18"/>
              </w:rPr>
              <w:t>s</w:t>
            </w:r>
            <w:ins w:id="1" w:author="ZTE" w:date="2021-01-08T17:0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)</w:t>
              </w:r>
            </w:ins>
            <w:r>
              <w:rPr>
                <w:rFonts w:ascii="Arial" w:hAnsi="Arial" w:cs="Arial"/>
                <w:sz w:val="18"/>
                <w:szCs w:val="18"/>
              </w:rPr>
              <w:t xml:space="preserve"> with other channel bandwidths the network validates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channelBWs-DL</w:t>
            </w:r>
            <w:r>
              <w:rPr>
                <w:rFonts w:ascii="Arial" w:hAnsi="Arial" w:cs="Arial"/>
                <w:sz w:val="18"/>
                <w:szCs w:val="18"/>
              </w:rPr>
              <w:t xml:space="preserve">,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supportedBandwidthCombinationSet</w:t>
            </w:r>
            <w:ins w:id="2" w:author="ZTE" w:date="2021-01-08T17:03:00Z">
              <w:r>
                <w:rPr>
                  <w:rFonts w:ascii="Arial" w:hAnsi="Arial" w:eastAsia="宋体" w:cs="Arial"/>
                  <w:sz w:val="18"/>
                  <w:szCs w:val="18"/>
                  <w:lang w:val="en-US" w:bidi="ar"/>
                </w:rPr>
                <w:t xml:space="preserve">, the </w:t>
              </w:r>
            </w:ins>
            <w:ins w:id="3" w:author="ZTE" w:date="2021-01-08T17:03:00Z">
              <w:r>
                <w:rPr>
                  <w:rFonts w:ascii="Arial" w:hAnsi="Arial" w:eastAsia="宋体" w:cs="Arial"/>
                  <w:i/>
                  <w:sz w:val="18"/>
                  <w:szCs w:val="18"/>
                  <w:lang w:val="en-US" w:bidi="ar"/>
                </w:rPr>
                <w:t>supportedBandwidthCombinationSetIntraENDC</w:t>
              </w:r>
            </w:ins>
            <w:r>
              <w:rPr>
                <w:rFonts w:ascii="Arial" w:hAnsi="Arial" w:cs="Arial"/>
                <w:sz w:val="18"/>
                <w:szCs w:val="18"/>
              </w:rPr>
              <w:t xml:space="preserve">,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asymmetricBandwidthCombinationSet </w:t>
            </w:r>
            <w:r>
              <w:rPr>
                <w:rFonts w:ascii="Arial" w:hAnsi="Arial" w:cs="Arial"/>
                <w:sz w:val="18"/>
                <w:szCs w:val="18"/>
              </w:rPr>
              <w:t xml:space="preserve">(for a band supporting asymmetric channel bandwidth as defined in clause 5.3.6 of TS 38.101-1 [2]) and </w:t>
            </w:r>
            <w:r>
              <w:rPr>
                <w:rFonts w:ascii="Arial" w:hAnsi="Arial" w:cs="Arial"/>
                <w:i/>
                <w:sz w:val="18"/>
                <w:szCs w:val="18"/>
              </w:rPr>
              <w:t>supportedBandwidthDL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>
            <w:pPr>
              <w:pStyle w:val="55"/>
              <w:jc w:val="center"/>
            </w:pPr>
            <w:r>
              <w:t>N/A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rPr>
                <w:b/>
                <w:i/>
              </w:rPr>
            </w:pPr>
            <w:r>
              <w:rPr>
                <w:b/>
                <w:i/>
              </w:rPr>
              <w:t>channelBWs-UL</w:t>
            </w:r>
          </w:p>
          <w:p>
            <w:pPr>
              <w:pStyle w:val="55"/>
              <w:rPr>
                <w:i/>
              </w:rPr>
            </w:pPr>
            <w:r>
              <w:rPr>
                <w:i/>
              </w:rPr>
              <w:t>Indicates for each subcarrier spacing the UE supported channel bandwidths.</w:t>
            </w:r>
          </w:p>
          <w:p>
            <w:pPr>
              <w:pStyle w:val="55"/>
              <w:rPr>
                <w:i/>
              </w:rPr>
            </w:pPr>
            <w:r>
              <w:rPr>
                <w:i/>
              </w:rPr>
              <w:t>Absence of the channelBWs-UL (without suffix) for a band or absence of specific scs-XXkHz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</w:p>
          <w:p>
            <w:pPr>
              <w:pStyle w:val="55"/>
              <w:rPr>
                <w:i/>
              </w:rPr>
            </w:pPr>
            <w:r>
              <w:rPr>
                <w:i/>
              </w:rPr>
              <w:t>For FR1, the bits in channelBWs-UL (without suffix) starting from the leading / leftmost bit indicate 5, 10, 15, 20, 25, 30, 40, 50, 60 and 80MHz. For FR2, the bits in channelBWs-UL (without suffix) starting from the leading / leftmost bit indicate 50, 100 and 200MHz. The third / rightmost bit (for 200MHz) shall be set to 1.</w:t>
            </w:r>
          </w:p>
          <w:p>
            <w:pPr>
              <w:pStyle w:val="55"/>
              <w:rPr>
                <w:i/>
              </w:rPr>
            </w:pPr>
            <w:r>
              <w:rPr>
                <w:i/>
              </w:rPr>
              <w:t>For FR1, the leading/leftmost bit in channelBWs-UL-v1590 indicates 70 MHz, and all the remaining bits in channelBWs-UL-v1590 shall be set to 0.</w:t>
            </w:r>
          </w:p>
          <w:p>
            <w:pPr>
              <w:pStyle w:val="55"/>
              <w:rPr>
                <w:i/>
              </w:rPr>
            </w:pPr>
          </w:p>
          <w:p>
            <w:pPr>
              <w:pStyle w:val="55"/>
              <w:rPr>
                <w:b/>
                <w:i/>
              </w:rPr>
            </w:pPr>
            <w:r>
              <w:rPr>
                <w:i/>
              </w:rPr>
              <w:t>NOTE:</w:t>
            </w:r>
            <w:r>
              <w:rPr>
                <w:i/>
              </w:rPr>
              <w:tab/>
            </w:r>
            <w:r>
              <w:rPr>
                <w:i/>
              </w:rPr>
              <w:t>To determine whether the UE supports a specific SCS for a given band, the network validates the supportedSubCarrierSpacingUL and the scs-60kHz.</w:t>
            </w:r>
            <w:r>
              <w:rPr>
                <w:i/>
              </w:rPr>
              <w:br w:type="textWrapping"/>
            </w:r>
            <w:r>
              <w:rPr>
                <w:i/>
              </w:rPr>
              <w:t>To determine whether the UE supports a channel bandwidth of 90 MHz the network may ignore this capability for and validate instead the channelBW-90mhz and the supportedBandwidthCombinationSet. For serving cell</w:t>
            </w:r>
            <w:ins w:id="4" w:author="ZTE" w:date="2021-01-08T17:04:00Z">
              <w:r>
                <w:rPr>
                  <w:rFonts w:hint="eastAsia"/>
                  <w:i/>
                  <w:lang w:val="en-US" w:eastAsia="zh-CN"/>
                </w:rPr>
                <w:t>(</w:t>
              </w:r>
            </w:ins>
            <w:r>
              <w:rPr>
                <w:i/>
              </w:rPr>
              <w:t>s</w:t>
            </w:r>
            <w:ins w:id="5" w:author="ZTE" w:date="2021-01-08T17:04:00Z">
              <w:r>
                <w:rPr>
                  <w:rFonts w:hint="eastAsia"/>
                  <w:i/>
                  <w:lang w:val="en-US" w:eastAsia="zh-CN"/>
                </w:rPr>
                <w:t>)</w:t>
              </w:r>
            </w:ins>
            <w:r>
              <w:rPr>
                <w:i/>
              </w:rPr>
              <w:t xml:space="preserve"> with other channel bandwidths the network validates the channelBWs-UL, the supportedBandwidthCombinationSet</w:t>
            </w:r>
            <w:ins w:id="6" w:author="ZTE" w:date="2021-01-08T17:04:00Z">
              <w:r>
                <w:rPr>
                  <w:rFonts w:ascii="Arial" w:hAnsi="Arial" w:eastAsia="宋体" w:cs="Arial"/>
                  <w:sz w:val="18"/>
                  <w:szCs w:val="18"/>
                  <w:lang w:val="en-US" w:bidi="ar"/>
                  <w:rPrChange w:id="7" w:author="ZTE" w:date="2021-01-09T07:48:00Z">
                    <w:rPr>
                      <w:rFonts w:ascii="Times New Roman" w:hAnsi="Times New Roman" w:eastAsia="宋体"/>
                      <w:sz w:val="20"/>
                      <w:lang w:val="en-US" w:bidi="ar"/>
                    </w:rPr>
                  </w:rPrChange>
                </w:rPr>
                <w:t xml:space="preserve">, the </w:t>
              </w:r>
            </w:ins>
            <w:ins w:id="8" w:author="ZTE" w:date="2021-01-08T17:04:00Z">
              <w:r>
                <w:rPr>
                  <w:rFonts w:ascii="Arial" w:hAnsi="Arial" w:eastAsia="宋体" w:cs="Arial"/>
                  <w:i/>
                  <w:sz w:val="18"/>
                  <w:szCs w:val="18"/>
                  <w:lang w:val="en-US" w:bidi="ar"/>
                  <w:rPrChange w:id="9" w:author="ZTE" w:date="2021-01-09T07:48:00Z">
                    <w:rPr>
                      <w:rFonts w:ascii="Times New Roman" w:hAnsi="Times New Roman" w:eastAsia="宋体"/>
                      <w:i/>
                      <w:sz w:val="20"/>
                      <w:lang w:val="en-US" w:bidi="ar"/>
                    </w:rPr>
                  </w:rPrChange>
                </w:rPr>
                <w:t>supportedBandwidthCombinationSetIntraENDC</w:t>
              </w:r>
            </w:ins>
            <w:r>
              <w:rPr>
                <w:i/>
              </w:rPr>
              <w:t>, the asymmetricBandwidthCombinationSet (for a band supporting asymmetric channel bandwidth as defined in clause 5.3.6 of TS 38.101-1 [2]) and supportedBandwidthUL.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N/A</w:t>
            </w:r>
          </w:p>
        </w:tc>
        <w:tc>
          <w:tcPr>
            <w:tcW w:w="7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</w:p>
    <w:bookmarkEnd w:id="5"/>
    <w:bookmarkEnd w:id="6"/>
    <w:bookmarkEnd w:id="7"/>
    <w:bookmarkEnd w:id="8"/>
    <w:bookmarkEnd w:id="9"/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r>
        <w:rPr>
          <w:sz w:val="32"/>
          <w:lang w:eastAsia="zh-CN"/>
        </w:rPr>
        <w:t>change</w:t>
      </w:r>
    </w:p>
    <w:p>
      <w:pPr>
        <w:pStyle w:val="5"/>
        <w:rPr>
          <w:b/>
          <w:bCs/>
        </w:rPr>
      </w:pPr>
      <w:r>
        <w:rPr>
          <w:b/>
          <w:bCs/>
        </w:rPr>
        <w:t>4.2.7.5</w:t>
      </w:r>
      <w:r>
        <w:rPr>
          <w:b/>
          <w:bCs/>
        </w:rPr>
        <w:tab/>
      </w:r>
      <w:r>
        <w:rPr>
          <w:b/>
          <w:bCs/>
          <w:i/>
          <w:iCs/>
        </w:rPr>
        <w:t>FeatureSetDownlink</w:t>
      </w:r>
      <w:r>
        <w:rPr>
          <w:b/>
          <w:bCs/>
        </w:rPr>
        <w:t xml:space="preserve"> parameters</w:t>
      </w:r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FDD-TDD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FR1-FR2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spacing w:after="0"/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  <w:t>supportedBandwidthDL</w:t>
            </w:r>
            <w:r>
              <w:rPr>
                <w:rFonts w:hint="eastAsia" w:ascii="Arial" w:hAnsi="Arial" w:eastAsia="宋体"/>
                <w:b/>
                <w:bCs/>
                <w:i/>
                <w:iCs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after="0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Indicates maximum DL channel bandwidth supported for a given SCS that UE supports within a single CC, which is defined in Table 5.3.5-1 in TS 38.101-1 [2] for FR1 and Table 5.3.5-1 in TS 38.101-2 [3] for FR2.</w:t>
            </w:r>
          </w:p>
          <w:p>
            <w:pPr>
              <w:spacing w:after="0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spacing w:after="0"/>
              <w:rPr>
                <w:rFonts w:ascii="Arial" w:hAnsi="Arial" w:eastAsia="Times New Roman"/>
                <w:sz w:val="18"/>
                <w:szCs w:val="18"/>
              </w:rPr>
            </w:pPr>
          </w:p>
          <w:p>
            <w:pPr>
              <w:rPr>
                <w:rFonts w:eastAsia="Times New Roman"/>
                <w:szCs w:val="18"/>
              </w:rPr>
              <w:pPrChange w:id="10" w:author="ZTE" w:date="2021-01-08T17:05:00Z">
                <w:pPr>
                  <w:pStyle w:val="68"/>
                </w:pPr>
              </w:pPrChange>
            </w:pPr>
            <w:r>
              <w:rPr>
                <w:rFonts w:ascii="Arial" w:hAnsi="Arial" w:cs="Arial"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determine whether the UE supports a channel bandwidth of 90 MHz, the network may ignore this capability for and validate instead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channelBW-90mhz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supportedBandwidthCombinationSet</w:t>
            </w:r>
            <w:r>
              <w:rPr>
                <w:rFonts w:ascii="Arial" w:hAnsi="Arial" w:cs="Arial"/>
                <w:sz w:val="18"/>
                <w:szCs w:val="18"/>
              </w:rPr>
              <w:t>. For serving cell</w:t>
            </w:r>
            <w:ins w:id="11" w:author="ZTE" w:date="2021-01-08T17:0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(</w:t>
              </w:r>
            </w:ins>
            <w:r>
              <w:rPr>
                <w:rFonts w:ascii="Arial" w:hAnsi="Arial" w:cs="Arial"/>
                <w:sz w:val="18"/>
                <w:szCs w:val="18"/>
              </w:rPr>
              <w:t>s</w:t>
            </w:r>
            <w:ins w:id="12" w:author="ZTE" w:date="2021-01-08T17:04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)</w:t>
              </w:r>
            </w:ins>
            <w:r>
              <w:rPr>
                <w:rFonts w:ascii="Arial" w:hAnsi="Arial" w:cs="Arial"/>
                <w:sz w:val="18"/>
                <w:szCs w:val="18"/>
              </w:rPr>
              <w:t xml:space="preserve"> with other channel bandwidths the network validates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channelBWs-DL</w:t>
            </w:r>
            <w:r>
              <w:rPr>
                <w:rFonts w:ascii="Arial" w:hAnsi="Arial" w:cs="Arial"/>
                <w:sz w:val="18"/>
                <w:szCs w:val="18"/>
              </w:rPr>
              <w:t xml:space="preserve">,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supportedBandwidthCombinationSet</w:t>
            </w:r>
            <w:ins w:id="13" w:author="ZTE" w:date="2021-01-08T17:04:00Z">
              <w:r>
                <w:rPr>
                  <w:rFonts w:ascii="Arial" w:hAnsi="Arial" w:eastAsia="宋体" w:cs="Arial"/>
                  <w:sz w:val="18"/>
                  <w:szCs w:val="18"/>
                  <w:lang w:val="en-US" w:bidi="ar"/>
                </w:rPr>
                <w:t xml:space="preserve">, the </w:t>
              </w:r>
            </w:ins>
            <w:ins w:id="14" w:author="ZTE" w:date="2021-01-08T17:04:00Z">
              <w:r>
                <w:rPr>
                  <w:rFonts w:ascii="Arial" w:hAnsi="Arial" w:eastAsia="宋体" w:cs="Arial"/>
                  <w:i/>
                  <w:sz w:val="18"/>
                  <w:szCs w:val="18"/>
                  <w:lang w:val="en-US" w:bidi="ar"/>
                </w:rPr>
                <w:t>supportedBandwidthCombinationSetIntraENDC, the asymmetricBandwidthCombinationSet (for a band supporting asymmetric channel bandwidth as defined in clause 5.3.6 of TS 38.101-1 [2])</w:t>
              </w:r>
            </w:ins>
            <w:ins w:id="15" w:author="ZTE" w:date="2021-01-08T17:05:00Z">
              <w:r>
                <w:rPr>
                  <w:rFonts w:ascii="Arial" w:hAnsi="Arial" w:eastAsia="宋体" w:cs="Arial"/>
                  <w:i/>
                  <w:sz w:val="18"/>
                  <w:szCs w:val="18"/>
                  <w:lang w:val="en-US" w:eastAsia="zh-CN" w:bidi="ar"/>
                </w:rPr>
                <w:t xml:space="preserve"> </w:t>
              </w:r>
            </w:ins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supportedBandwidthDL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after="0"/>
              <w:jc w:val="center"/>
              <w:rPr>
                <w:rFonts w:ascii="Arial" w:hAnsi="Arial" w:eastAsia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FSPC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after="0"/>
              <w:jc w:val="center"/>
              <w:rPr>
                <w:rFonts w:ascii="Arial" w:hAnsi="Arial" w:eastAsia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CY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after="0"/>
              <w:jc w:val="center"/>
              <w:rPr>
                <w:rFonts w:ascii="Arial" w:hAnsi="Arial" w:eastAsia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N/A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after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spacing w:before="100" w:beforeAutospacing="1"/>
        <w:rPr>
          <w:rFonts w:eastAsia="宋体"/>
        </w:rPr>
      </w:pPr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Third </w:t>
      </w:r>
      <w:r>
        <w:rPr>
          <w:sz w:val="32"/>
          <w:lang w:eastAsia="zh-CN"/>
        </w:rPr>
        <w:t>change</w:t>
      </w:r>
    </w:p>
    <w:p>
      <w:pPr>
        <w:pStyle w:val="5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r>
        <w:rPr>
          <w:b/>
          <w:bCs/>
          <w:i/>
          <w:iCs/>
        </w:rPr>
        <w:t>FeatureSetUplinkPerCC</w:t>
      </w:r>
      <w:r>
        <w:rPr>
          <w:b/>
          <w:bCs/>
        </w:rPr>
        <w:t xml:space="preserve"> parameters</w:t>
      </w:r>
    </w:p>
    <w:p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Arial" w:hAnsi="Arial" w:eastAsia="Times New Roman" w:cs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supportedBandwidthUL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Indicates maximum UL channel bandwidth supported for a given SCS that UE supports within a single CC, which is defined in Table 5.3.5-1 in TS38.101-1 [2] for FR1 and Table 5.3.5-1 in TS 38.101-2 [3] for FR2.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determine whether the UE supports a channel bandwidth of 90 MHz the network may ignore this capability for and validate instead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channelBW-90mhz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supportedBandwidthCombiantionSet</w:t>
            </w:r>
            <w:r>
              <w:rPr>
                <w:rFonts w:ascii="Arial" w:hAnsi="Arial" w:cs="Arial"/>
                <w:sz w:val="18"/>
                <w:szCs w:val="18"/>
              </w:rPr>
              <w:t>. For serving cell</w:t>
            </w:r>
            <w:ins w:id="16" w:author="ZTE" w:date="2021-01-08T17:0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(</w:t>
              </w:r>
            </w:ins>
            <w:r>
              <w:rPr>
                <w:rFonts w:ascii="Arial" w:hAnsi="Arial" w:cs="Arial"/>
                <w:sz w:val="18"/>
                <w:szCs w:val="18"/>
              </w:rPr>
              <w:t>s</w:t>
            </w:r>
            <w:ins w:id="17" w:author="ZTE" w:date="2021-01-08T17:0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)</w:t>
              </w:r>
            </w:ins>
            <w:r>
              <w:rPr>
                <w:rFonts w:ascii="Arial" w:hAnsi="Arial" w:cs="Arial"/>
                <w:sz w:val="18"/>
                <w:szCs w:val="18"/>
              </w:rPr>
              <w:t xml:space="preserve"> with other channel bandwidths the network validates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channelBWs-UL</w:t>
            </w:r>
            <w:r>
              <w:rPr>
                <w:rFonts w:ascii="Arial" w:hAnsi="Arial" w:cs="Arial"/>
                <w:sz w:val="18"/>
                <w:szCs w:val="18"/>
              </w:rPr>
              <w:t xml:space="preserve">,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supportedBandwidthCombinationSet</w:t>
            </w:r>
            <w:ins w:id="18" w:author="ZTE" w:date="2021-01-08T17:05:00Z">
              <w:r>
                <w:rPr>
                  <w:rFonts w:ascii="Arial" w:hAnsi="Arial" w:eastAsia="宋体" w:cs="Arial"/>
                  <w:sz w:val="18"/>
                  <w:szCs w:val="18"/>
                  <w:lang w:val="en-US" w:bidi="ar"/>
                </w:rPr>
                <w:t xml:space="preserve">, the </w:t>
              </w:r>
            </w:ins>
            <w:ins w:id="19" w:author="ZTE" w:date="2021-01-08T17:05:00Z">
              <w:r>
                <w:rPr>
                  <w:rFonts w:ascii="Arial" w:hAnsi="Arial" w:eastAsia="宋体" w:cs="Arial"/>
                  <w:i/>
                  <w:sz w:val="18"/>
                  <w:szCs w:val="18"/>
                  <w:lang w:val="en-US" w:bidi="ar"/>
                </w:rPr>
                <w:t>supportedBandwidthCombinationSetIntraENDC, the asymmetricBandwidthCombinationSet (for a band supporting asymmetric channel bandwidth as defined in clause 5.3.6 of TS 38.101-1 [2])</w:t>
              </w:r>
            </w:ins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supportedBandwidthUL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bookmarkStart w:id="39" w:name="_GoBack"/>
            <w:bookmarkEnd w:id="39"/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FSPC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CY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N/A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N/A</w:t>
            </w:r>
          </w:p>
        </w:tc>
      </w:tr>
    </w:tbl>
    <w:p>
      <w:pPr>
        <w:spacing w:before="100" w:beforeAutospacing="1"/>
        <w:rPr>
          <w:rFonts w:ascii="Arial" w:hAnsi="Arial" w:eastAsia="MS Mincho"/>
          <w:sz w:val="36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bookmarkEnd w:id="2"/>
    <w:bookmarkEnd w:id="3"/>
    <w:bookmarkEnd w:id="4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A3B26B"/>
    <w:multiLevelType w:val="singleLevel"/>
    <w:tmpl w:val="C8A3B26B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33B73779"/>
    <w:multiLevelType w:val="multilevel"/>
    <w:tmpl w:val="33B73779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6F208"/>
    <w:multiLevelType w:val="singleLevel"/>
    <w:tmpl w:val="7436F208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334DE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A5204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7FB"/>
    <w:rsid w:val="00637D68"/>
    <w:rsid w:val="006400CE"/>
    <w:rsid w:val="00641F24"/>
    <w:rsid w:val="00645953"/>
    <w:rsid w:val="00647993"/>
    <w:rsid w:val="00652640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8B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3C8F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42B0"/>
    <w:rsid w:val="00B47D9F"/>
    <w:rsid w:val="00B61E68"/>
    <w:rsid w:val="00B67B97"/>
    <w:rsid w:val="00B71811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2E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51315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EF5861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7691F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745271C"/>
    <w:rsid w:val="08DB48AA"/>
    <w:rsid w:val="0CB407F6"/>
    <w:rsid w:val="0EC74250"/>
    <w:rsid w:val="0FB31D08"/>
    <w:rsid w:val="13571AB9"/>
    <w:rsid w:val="14233EFE"/>
    <w:rsid w:val="1DFE7A0C"/>
    <w:rsid w:val="1E44537A"/>
    <w:rsid w:val="1E9B17BF"/>
    <w:rsid w:val="1FCB10B1"/>
    <w:rsid w:val="21715ED3"/>
    <w:rsid w:val="30AA7CF9"/>
    <w:rsid w:val="326C620E"/>
    <w:rsid w:val="3310084A"/>
    <w:rsid w:val="338B6E36"/>
    <w:rsid w:val="34140ADF"/>
    <w:rsid w:val="369219EF"/>
    <w:rsid w:val="37CC6A1F"/>
    <w:rsid w:val="38270F94"/>
    <w:rsid w:val="3F6809ED"/>
    <w:rsid w:val="3F875A04"/>
    <w:rsid w:val="41FE2103"/>
    <w:rsid w:val="43D032BC"/>
    <w:rsid w:val="4ABA4355"/>
    <w:rsid w:val="4E22301A"/>
    <w:rsid w:val="555B3C95"/>
    <w:rsid w:val="57DB4CA3"/>
    <w:rsid w:val="598919F3"/>
    <w:rsid w:val="5B6B2A3B"/>
    <w:rsid w:val="62242901"/>
    <w:rsid w:val="64886E75"/>
    <w:rsid w:val="65862281"/>
    <w:rsid w:val="68D175ED"/>
    <w:rsid w:val="70D254A1"/>
    <w:rsid w:val="71257D30"/>
    <w:rsid w:val="71852D63"/>
    <w:rsid w:val="71914924"/>
    <w:rsid w:val="71ED1843"/>
    <w:rsid w:val="7588316D"/>
    <w:rsid w:val="785D2244"/>
    <w:rsid w:val="7AAB0BFF"/>
    <w:rsid w:val="7C6D5E01"/>
    <w:rsid w:val="7D7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1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page number"/>
    <w:basedOn w:val="43"/>
    <w:semiHidden/>
    <w:qFormat/>
    <w:uiPriority w:val="0"/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Emphasis"/>
    <w:basedOn w:val="43"/>
    <w:qFormat/>
    <w:uiPriority w:val="20"/>
    <w:rPr>
      <w:i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0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link w:val="8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9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link w:val="89"/>
    <w:qFormat/>
    <w:uiPriority w:val="0"/>
  </w:style>
  <w:style w:type="paragraph" w:customStyle="1" w:styleId="78">
    <w:name w:val="B2"/>
    <w:basedOn w:val="13"/>
    <w:link w:val="92"/>
    <w:qFormat/>
    <w:uiPriority w:val="0"/>
  </w:style>
  <w:style w:type="paragraph" w:customStyle="1" w:styleId="79">
    <w:name w:val="B3"/>
    <w:basedOn w:val="12"/>
    <w:link w:val="93"/>
    <w:qFormat/>
    <w:uiPriority w:val="0"/>
  </w:style>
  <w:style w:type="paragraph" w:customStyle="1" w:styleId="80">
    <w:name w:val="B4"/>
    <w:basedOn w:val="37"/>
    <w:link w:val="94"/>
    <w:qFormat/>
    <w:uiPriority w:val="0"/>
  </w:style>
  <w:style w:type="paragraph" w:customStyle="1" w:styleId="81">
    <w:name w:val="B5"/>
    <w:basedOn w:val="36"/>
    <w:link w:val="95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85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5">
    <w:name w:val="CR Cover Page Zchn"/>
    <w:link w:val="83"/>
    <w:qFormat/>
    <w:uiPriority w:val="0"/>
    <w:rPr>
      <w:rFonts w:ascii="Arial" w:hAnsi="Arial"/>
      <w:lang w:val="en-GB" w:eastAsia="en-US"/>
    </w:rPr>
  </w:style>
  <w:style w:type="paragraph" w:styleId="86">
    <w:name w:val="List Paragraph"/>
    <w:basedOn w:val="1"/>
    <w:link w:val="87"/>
    <w:qFormat/>
    <w:uiPriority w:val="34"/>
    <w:pPr>
      <w:spacing w:after="0"/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87">
    <w:name w:val="列出段落 Char"/>
    <w:link w:val="86"/>
    <w:qFormat/>
    <w:uiPriority w:val="34"/>
    <w:rPr>
      <w:rFonts w:ascii="Times" w:hAnsi="Times" w:eastAsia="Batang"/>
      <w:szCs w:val="24"/>
      <w:lang w:val="en-GB" w:eastAsia="zh-CN"/>
    </w:rPr>
  </w:style>
  <w:style w:type="character" w:customStyle="1" w:styleId="88">
    <w:name w:val="TAL C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89">
    <w:name w:val="B1 Char1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TAH Car"/>
    <w:link w:val="53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1">
    <w:name w:val="NO Char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92">
    <w:name w:val="B2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3 Char2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4">
    <w:name w:val="B4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B5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96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7">
    <w:name w:val="TF Char"/>
    <w:link w:val="56"/>
    <w:qFormat/>
    <w:uiPriority w:val="0"/>
    <w:rPr>
      <w:rFonts w:ascii="Arial" w:hAnsi="Arial"/>
      <w:b/>
      <w:lang w:val="en-GB" w:eastAsia="en-US"/>
    </w:rPr>
  </w:style>
  <w:style w:type="paragraph" w:customStyle="1" w:styleId="98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FFBE74-A7CD-4C4B-A7F4-2F913F999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1454</Words>
  <Characters>8292</Characters>
  <Lines>69</Lines>
  <Paragraphs>19</Paragraphs>
  <TotalTime>11</TotalTime>
  <ScaleCrop>false</ScaleCrop>
  <LinksUpToDate>false</LinksUpToDate>
  <CharactersWithSpaces>9727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2020-03-12T02:30:00Z</dcterms:created>
  <dc:creator>Michael Sanders, John M Meredith</dc:creator>
  <cp:lastModifiedBy>ZTE</cp:lastModifiedBy>
  <cp:lastPrinted>2411-12-31T15:59:00Z</cp:lastPrinted>
  <dcterms:modified xsi:type="dcterms:W3CDTF">2021-02-01T02:48:53Z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