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90459" w14:textId="5985E052" w:rsidR="00367FB8" w:rsidRDefault="00367FB8" w:rsidP="00367FB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WG2 Meeting #113                                                     </w:t>
      </w:r>
      <w:r>
        <w:rPr>
          <w:rFonts w:ascii="Arial" w:eastAsia="Times New Roman" w:hAnsi="Arial"/>
          <w:b/>
          <w:sz w:val="24"/>
          <w:szCs w:val="24"/>
        </w:rPr>
        <w:tab/>
      </w:r>
      <w:r>
        <w:rPr>
          <w:rFonts w:ascii="Arial" w:hAnsi="Arial" w:cs="Arial"/>
          <w:b/>
          <w:bCs/>
          <w:color w:val="000000" w:themeColor="text1"/>
          <w:sz w:val="26"/>
          <w:szCs w:val="26"/>
        </w:rPr>
        <w:t xml:space="preserve"> R2-</w:t>
      </w:r>
      <w:r w:rsidR="00614D90" w:rsidRPr="00614D90">
        <w:rPr>
          <w:rFonts w:ascii="Arial" w:hAnsi="Arial" w:cs="Arial"/>
          <w:b/>
          <w:bCs/>
          <w:color w:val="000000" w:themeColor="text1"/>
          <w:sz w:val="26"/>
          <w:szCs w:val="26"/>
        </w:rPr>
        <w:t>2100383</w:t>
      </w:r>
    </w:p>
    <w:p w14:paraId="110EB4B6" w14:textId="7FFB9DED"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USA, Jan 25</w:t>
      </w:r>
      <w:r>
        <w:rPr>
          <w:rFonts w:ascii="Arial" w:hAnsi="Arial"/>
          <w:b/>
          <w:bCs/>
          <w:sz w:val="24"/>
          <w:szCs w:val="24"/>
          <w:vertAlign w:val="superscript"/>
          <w:lang w:eastAsia="zh-CN"/>
        </w:rPr>
        <w:t>th</w:t>
      </w:r>
      <w:r>
        <w:rPr>
          <w:rFonts w:ascii="Arial" w:hAnsi="Arial"/>
          <w:b/>
          <w:bCs/>
          <w:sz w:val="24"/>
          <w:szCs w:val="24"/>
          <w:lang w:eastAsia="zh-CN"/>
        </w:rPr>
        <w:t xml:space="preserve"> – Feb 5</w:t>
      </w:r>
      <w:r>
        <w:rPr>
          <w:rFonts w:ascii="Arial" w:hAnsi="Arial"/>
          <w:b/>
          <w:bCs/>
          <w:sz w:val="24"/>
          <w:szCs w:val="24"/>
          <w:vertAlign w:val="superscript"/>
          <w:lang w:eastAsia="zh-CN"/>
        </w:rPr>
        <w:t>th</w:t>
      </w:r>
      <w:r w:rsidR="00096E8A">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9CB26E1"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3A10BD">
        <w:rPr>
          <w:rFonts w:ascii="Arial" w:eastAsia="MS Mincho" w:hAnsi="Arial" w:cs="Arial"/>
          <w:b/>
          <w:bCs/>
          <w:sz w:val="24"/>
          <w:szCs w:val="24"/>
        </w:rPr>
        <w:t>3.</w:t>
      </w:r>
      <w:r w:rsidR="004C7A32">
        <w:rPr>
          <w:rFonts w:ascii="Arial" w:eastAsia="MS Mincho" w:hAnsi="Arial" w:cs="Arial"/>
          <w:b/>
          <w:bCs/>
          <w:sz w:val="24"/>
          <w:szCs w:val="24"/>
        </w:rPr>
        <w:t>3</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2E67BC4" w:rsidR="00783B93" w:rsidRPr="006D3016" w:rsidRDefault="00783B93" w:rsidP="777A394D">
      <w:pPr>
        <w:ind w:left="1985" w:hanging="1985"/>
        <w:rPr>
          <w:rFonts w:ascii="Arial" w:eastAsia="Times New Roman" w:hAnsi="Arial" w:cs="Arial"/>
          <w:b/>
          <w:bCs/>
          <w:sz w:val="24"/>
          <w:szCs w:val="24"/>
        </w:rPr>
      </w:pPr>
      <w:r w:rsidRPr="5B8F488A">
        <w:rPr>
          <w:rFonts w:ascii="Arial" w:eastAsia="Times New Roman" w:hAnsi="Arial" w:cs="Arial"/>
          <w:b/>
          <w:bCs/>
          <w:sz w:val="24"/>
          <w:szCs w:val="24"/>
        </w:rPr>
        <w:t>Title:</w:t>
      </w:r>
      <w:r w:rsidR="4EB47872" w:rsidRPr="5B8F488A">
        <w:rPr>
          <w:rFonts w:ascii="Arial" w:eastAsia="Times New Roman" w:hAnsi="Arial" w:cs="Arial"/>
          <w:b/>
          <w:bCs/>
          <w:sz w:val="24"/>
          <w:szCs w:val="24"/>
        </w:rPr>
        <w:t xml:space="preserve"> </w:t>
      </w:r>
      <w:r>
        <w:tab/>
      </w:r>
      <w:r w:rsidR="00374B3B">
        <w:rPr>
          <w:rFonts w:ascii="Arial" w:eastAsia="Times New Roman" w:hAnsi="Arial" w:cs="Arial"/>
          <w:b/>
          <w:bCs/>
          <w:sz w:val="24"/>
          <w:szCs w:val="24"/>
        </w:rPr>
        <w:t>L</w:t>
      </w:r>
      <w:r w:rsidR="00374B3B" w:rsidRPr="5B8F488A">
        <w:rPr>
          <w:rFonts w:ascii="Arial" w:eastAsia="Times New Roman" w:hAnsi="Arial" w:cs="Arial"/>
          <w:b/>
          <w:bCs/>
          <w:sz w:val="24"/>
          <w:szCs w:val="24"/>
        </w:rPr>
        <w:t xml:space="preserve">ocation </w:t>
      </w:r>
      <w:r w:rsidR="00E944F5" w:rsidRPr="5B8F488A">
        <w:rPr>
          <w:rFonts w:ascii="Arial" w:eastAsia="Times New Roman" w:hAnsi="Arial" w:cs="Arial"/>
          <w:b/>
          <w:bCs/>
          <w:sz w:val="24"/>
          <w:szCs w:val="24"/>
        </w:rPr>
        <w:t xml:space="preserve">based </w:t>
      </w:r>
      <w:r w:rsidR="36231B69" w:rsidRPr="5B8F488A">
        <w:rPr>
          <w:rFonts w:ascii="Arial" w:eastAsia="Times New Roman" w:hAnsi="Arial" w:cs="Arial"/>
          <w:b/>
          <w:bCs/>
          <w:sz w:val="24"/>
          <w:szCs w:val="24"/>
        </w:rPr>
        <w:t xml:space="preserve">measurement </w:t>
      </w:r>
      <w:r w:rsidR="17E7E85F" w:rsidRPr="5B8F488A">
        <w:rPr>
          <w:rFonts w:ascii="Arial" w:eastAsia="Times New Roman" w:hAnsi="Arial" w:cs="Arial"/>
          <w:b/>
          <w:bCs/>
          <w:sz w:val="24"/>
          <w:szCs w:val="24"/>
        </w:rPr>
        <w:t>event</w:t>
      </w:r>
      <w:r w:rsidR="00E944F5" w:rsidRPr="5B8F488A">
        <w:rPr>
          <w:rFonts w:ascii="Arial" w:eastAsia="Times New Roman" w:hAnsi="Arial" w:cs="Arial"/>
          <w:b/>
          <w:bCs/>
          <w:sz w:val="24"/>
          <w:szCs w:val="24"/>
        </w:rPr>
        <w:t xml:space="preserve"> and </w:t>
      </w:r>
      <w:proofErr w:type="gramStart"/>
      <w:r w:rsidR="2FBC8505" w:rsidRPr="5B8F488A">
        <w:rPr>
          <w:rFonts w:ascii="Arial" w:eastAsia="Times New Roman" w:hAnsi="Arial" w:cs="Arial"/>
          <w:b/>
          <w:bCs/>
          <w:sz w:val="24"/>
          <w:szCs w:val="24"/>
        </w:rPr>
        <w:t>location based</w:t>
      </w:r>
      <w:proofErr w:type="gramEnd"/>
      <w:r w:rsidR="2FBC8505" w:rsidRPr="5B8F488A">
        <w:rPr>
          <w:rFonts w:ascii="Arial" w:eastAsia="Times New Roman" w:hAnsi="Arial" w:cs="Arial"/>
          <w:b/>
          <w:bCs/>
          <w:sz w:val="24"/>
          <w:szCs w:val="24"/>
        </w:rPr>
        <w:t xml:space="preserve"> CHO </w:t>
      </w:r>
      <w:r w:rsidR="00E944F5" w:rsidRPr="5B8F488A">
        <w:rPr>
          <w:rFonts w:ascii="Arial" w:eastAsia="Times New Roman" w:hAnsi="Arial" w:cs="Arial"/>
          <w:b/>
          <w:bCs/>
          <w:sz w:val="24"/>
          <w:szCs w:val="24"/>
        </w:rPr>
        <w:t>execution condition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1"/>
        </w:numPr>
        <w:pBdr>
          <w:top w:val="single" w:sz="12" w:space="2" w:color="auto"/>
        </w:pBdr>
      </w:pPr>
      <w:r>
        <w:t xml:space="preserve">Introduction </w:t>
      </w:r>
    </w:p>
    <w:p w14:paraId="40B54171" w14:textId="79EF0761" w:rsidR="00732DF2" w:rsidRDefault="0053095B" w:rsidP="00653A6B">
      <w:pPr>
        <w:rPr>
          <w:lang w:val="en-US"/>
        </w:rPr>
      </w:pPr>
      <w:r>
        <w:t xml:space="preserve">NTN WI is approved in [1] </w:t>
      </w:r>
      <w:r w:rsidR="008609D2">
        <w:t>and during last RAN2#112e meeting, the mobility related agreements are:</w:t>
      </w:r>
    </w:p>
    <w:p w14:paraId="1EC31C40" w14:textId="7D2DEF6D" w:rsidR="00732DF2" w:rsidRDefault="00732DF2" w:rsidP="00732DF2">
      <w:pPr>
        <w:pStyle w:val="Doc-comment"/>
        <w:pBdr>
          <w:top w:val="single" w:sz="4" w:space="1" w:color="auto"/>
          <w:left w:val="single" w:sz="4" w:space="4" w:color="auto"/>
          <w:bottom w:val="single" w:sz="4" w:space="1" w:color="auto"/>
          <w:right w:val="single" w:sz="4" w:space="4" w:color="auto"/>
        </w:pBdr>
        <w:rPr>
          <w:i w:val="0"/>
        </w:rPr>
      </w:pPr>
      <w:r>
        <w:rPr>
          <w:i w:val="0"/>
        </w:rPr>
        <w:t>Agreements</w:t>
      </w:r>
      <w:r w:rsidR="008609D2">
        <w:rPr>
          <w:i w:val="0"/>
        </w:rPr>
        <w:t xml:space="preserve"> </w:t>
      </w:r>
    </w:p>
    <w:p w14:paraId="3E1F8A6F" w14:textId="77777777" w:rsidR="00732DF2" w:rsidRPr="00FE520D" w:rsidRDefault="00732DF2" w:rsidP="00732DF2">
      <w:pPr>
        <w:pStyle w:val="Doc-comment"/>
        <w:numPr>
          <w:ilvl w:val="0"/>
          <w:numId w:val="23"/>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for connected mode mobility in NTN </w:t>
      </w:r>
      <w:r w:rsidRPr="00623208">
        <w:rPr>
          <w:i w:val="0"/>
        </w:rPr>
        <w:t>(the use of legacy RLF and re-establishm</w:t>
      </w:r>
      <w:r>
        <w:rPr>
          <w:i w:val="0"/>
        </w:rPr>
        <w:t>ent mechanism are not excluded)</w:t>
      </w:r>
    </w:p>
    <w:p w14:paraId="5B0E8D3A" w14:textId="77777777" w:rsidR="00732DF2" w:rsidRPr="00623208" w:rsidRDefault="00732DF2" w:rsidP="00732DF2">
      <w:pPr>
        <w:pStyle w:val="Doc-comment"/>
        <w:numPr>
          <w:ilvl w:val="0"/>
          <w:numId w:val="23"/>
        </w:numPr>
        <w:pBdr>
          <w:top w:val="single" w:sz="4" w:space="1" w:color="auto"/>
          <w:left w:val="single" w:sz="4" w:space="4" w:color="auto"/>
          <w:bottom w:val="single" w:sz="4" w:space="1" w:color="auto"/>
          <w:right w:val="single" w:sz="4" w:space="4" w:color="auto"/>
        </w:pBdr>
        <w:rPr>
          <w:i w:val="0"/>
        </w:rPr>
      </w:pPr>
      <w:r>
        <w:rPr>
          <w:i w:val="0"/>
        </w:rPr>
        <w:t>T</w:t>
      </w:r>
      <w:r w:rsidRPr="00623208">
        <w:rPr>
          <w:i w:val="0"/>
        </w:rPr>
        <w:t>he CHO can be used in NTN for both moving cell and fixed cell scenarios, and the CHO procedure and execution condition defined in Rel</w:t>
      </w:r>
      <w:r>
        <w:rPr>
          <w:i w:val="0"/>
        </w:rPr>
        <w:t>-16 is the</w:t>
      </w:r>
      <w:r w:rsidRPr="00623208">
        <w:rPr>
          <w:i w:val="0"/>
        </w:rPr>
        <w:t xml:space="preserve"> baseline</w:t>
      </w:r>
      <w:r>
        <w:rPr>
          <w:i w:val="0"/>
        </w:rPr>
        <w:t xml:space="preserve"> for NTN CHO</w:t>
      </w:r>
      <w:r w:rsidRPr="00623208">
        <w:rPr>
          <w:i w:val="0"/>
        </w:rPr>
        <w:t xml:space="preserve">. </w:t>
      </w:r>
    </w:p>
    <w:p w14:paraId="584CE028" w14:textId="77777777" w:rsidR="00732DF2" w:rsidRPr="00623208" w:rsidRDefault="00732DF2" w:rsidP="00732DF2">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Pr="001600DC">
        <w:rPr>
          <w:i w:val="0"/>
          <w:highlight w:val="yellow"/>
        </w:rPr>
        <w:t>NTN specific CHO execution condition can be further discussed.</w:t>
      </w:r>
    </w:p>
    <w:p w14:paraId="18404290" w14:textId="77777777" w:rsidR="00732DF2" w:rsidRPr="00623208" w:rsidRDefault="00732DF2" w:rsidP="00732DF2">
      <w:pPr>
        <w:pStyle w:val="Doc-comment"/>
        <w:pBdr>
          <w:top w:val="single" w:sz="4" w:space="1" w:color="auto"/>
          <w:left w:val="single" w:sz="4" w:space="4" w:color="auto"/>
          <w:bottom w:val="single" w:sz="4" w:space="1" w:color="auto"/>
          <w:right w:val="single" w:sz="4" w:space="4" w:color="auto"/>
        </w:pBdr>
        <w:rPr>
          <w:i w:val="0"/>
        </w:rPr>
      </w:pPr>
      <w:r>
        <w:rPr>
          <w:i w:val="0"/>
        </w:rPr>
        <w:t>4.</w:t>
      </w:r>
      <w:r>
        <w:rPr>
          <w:i w:val="0"/>
        </w:rPr>
        <w:tab/>
      </w:r>
      <w:r w:rsidRPr="00623208">
        <w:rPr>
          <w:i w:val="0"/>
        </w:rPr>
        <w:t xml:space="preserve">The existing measurement framework (e.g. measurement configuration, execution and reporting) </w:t>
      </w:r>
      <w:r>
        <w:rPr>
          <w:i w:val="0"/>
        </w:rPr>
        <w:t>is the</w:t>
      </w:r>
      <w:r w:rsidRPr="00623208">
        <w:rPr>
          <w:i w:val="0"/>
        </w:rPr>
        <w:t xml:space="preserve"> baseline, and all the existing measurement criteria and event can be used in NTN.</w:t>
      </w:r>
      <w:r>
        <w:rPr>
          <w:i w:val="0"/>
        </w:rPr>
        <w:t xml:space="preserve"> Support for new measurement is not excluded.</w:t>
      </w:r>
    </w:p>
    <w:p w14:paraId="2B7621C0" w14:textId="61FAFF62" w:rsidR="0052294B" w:rsidRPr="008609D2" w:rsidRDefault="00732DF2" w:rsidP="008609D2">
      <w:pPr>
        <w:pStyle w:val="Doc-comment"/>
        <w:pBdr>
          <w:top w:val="single" w:sz="4" w:space="1" w:color="auto"/>
          <w:left w:val="single" w:sz="4" w:space="4" w:color="auto"/>
          <w:bottom w:val="single" w:sz="4" w:space="1" w:color="auto"/>
          <w:right w:val="single" w:sz="4" w:space="4" w:color="auto"/>
        </w:pBdr>
        <w:rPr>
          <w:i w:val="0"/>
        </w:rPr>
      </w:pPr>
      <w:r>
        <w:rPr>
          <w:i w:val="0"/>
        </w:rPr>
        <w:t>5.</w:t>
      </w:r>
      <w:r>
        <w:rPr>
          <w:i w:val="0"/>
        </w:rPr>
        <w:tab/>
        <w:t xml:space="preserve">Legacy </w:t>
      </w:r>
      <w:r w:rsidRPr="00623208">
        <w:rPr>
          <w:i w:val="0"/>
        </w:rPr>
        <w:t>SSB period</w:t>
      </w:r>
      <w:r>
        <w:rPr>
          <w:i w:val="0"/>
        </w:rPr>
        <w:t>s</w:t>
      </w:r>
      <w:r w:rsidRPr="00623208">
        <w:rPr>
          <w:i w:val="0"/>
        </w:rPr>
        <w:t xml:space="preserve"> </w:t>
      </w:r>
      <w:r>
        <w:rPr>
          <w:i w:val="0"/>
        </w:rPr>
        <w:t>(as in TN) shall be supported in NTN</w:t>
      </w:r>
    </w:p>
    <w:p w14:paraId="1C57FA43" w14:textId="77777777" w:rsidR="0052294B" w:rsidRDefault="0052294B" w:rsidP="00653A6B"/>
    <w:p w14:paraId="4ADF43CD" w14:textId="77777777" w:rsidR="00732DF2" w:rsidRDefault="00732DF2" w:rsidP="00732DF2">
      <w:pPr>
        <w:pStyle w:val="Doc-text2"/>
        <w:pBdr>
          <w:top w:val="single" w:sz="4" w:space="1" w:color="auto"/>
          <w:left w:val="single" w:sz="4" w:space="4" w:color="auto"/>
          <w:bottom w:val="single" w:sz="4" w:space="1" w:color="auto"/>
          <w:right w:val="single" w:sz="4" w:space="4" w:color="auto"/>
        </w:pBdr>
      </w:pPr>
      <w:r>
        <w:t>Agreements via email - offline 105:</w:t>
      </w:r>
    </w:p>
    <w:p w14:paraId="7238DBD2" w14:textId="77777777" w:rsidR="00732DF2" w:rsidRDefault="00732DF2" w:rsidP="00732DF2">
      <w:pPr>
        <w:pStyle w:val="Doc-text2"/>
        <w:numPr>
          <w:ilvl w:val="0"/>
          <w:numId w:val="24"/>
        </w:numPr>
        <w:pBdr>
          <w:top w:val="single" w:sz="4" w:space="1" w:color="auto"/>
          <w:left w:val="single" w:sz="4" w:space="4" w:color="auto"/>
          <w:bottom w:val="single" w:sz="4" w:space="1" w:color="auto"/>
          <w:right w:val="single" w:sz="4" w:space="4" w:color="auto"/>
        </w:pBdr>
      </w:pPr>
      <w:r>
        <w:t xml:space="preserve">Time or </w:t>
      </w:r>
      <w:proofErr w:type="gramStart"/>
      <w:r>
        <w:t>timer based</w:t>
      </w:r>
      <w:proofErr w:type="gramEnd"/>
      <w:r>
        <w:t xml:space="preserve"> CHO triggering event, in combination with the existing R16 CHO measurement based event, should be introduced for both moving cell and fixed cell scenario.  FFS on how to configure the time or </w:t>
      </w:r>
      <w:proofErr w:type="gramStart"/>
      <w:r>
        <w:t>timer based</w:t>
      </w:r>
      <w:proofErr w:type="gramEnd"/>
      <w:r>
        <w:t xml:space="preserve"> CHO triggering event. </w:t>
      </w:r>
      <w:proofErr w:type="gramStart"/>
      <w:r>
        <w:t>Also</w:t>
      </w:r>
      <w:proofErr w:type="gramEnd"/>
      <w:r>
        <w:t xml:space="preserve"> FFS how to consider the feeder/service link switch timing.</w:t>
      </w:r>
    </w:p>
    <w:p w14:paraId="0A560B04" w14:textId="77777777" w:rsidR="00732DF2" w:rsidRDefault="00732DF2" w:rsidP="00732DF2">
      <w:pPr>
        <w:pStyle w:val="Doc-text2"/>
        <w:numPr>
          <w:ilvl w:val="0"/>
          <w:numId w:val="24"/>
        </w:numPr>
        <w:pBdr>
          <w:top w:val="single" w:sz="4" w:space="1" w:color="auto"/>
          <w:left w:val="single" w:sz="4" w:space="4" w:color="auto"/>
          <w:bottom w:val="single" w:sz="4" w:space="1" w:color="auto"/>
          <w:right w:val="single" w:sz="4" w:space="4" w:color="auto"/>
        </w:pBdr>
      </w:pPr>
      <w:r>
        <w:t>DAPS HO for NTN is de-prioritized in this release.</w:t>
      </w:r>
    </w:p>
    <w:p w14:paraId="21F15885" w14:textId="77777777" w:rsidR="00732DF2" w:rsidRDefault="00732DF2" w:rsidP="00732DF2">
      <w:pPr>
        <w:pStyle w:val="Doc-text2"/>
      </w:pPr>
    </w:p>
    <w:p w14:paraId="42DDA568" w14:textId="77777777" w:rsidR="00732DF2" w:rsidRPr="00E922CA" w:rsidRDefault="00732DF2" w:rsidP="00732DF2">
      <w:pPr>
        <w:pStyle w:val="Doc-text2"/>
        <w:numPr>
          <w:ilvl w:val="0"/>
          <w:numId w:val="24"/>
        </w:numPr>
        <w:pBdr>
          <w:top w:val="single" w:sz="4" w:space="1" w:color="auto"/>
          <w:left w:val="single" w:sz="4" w:space="4" w:color="auto"/>
          <w:bottom w:val="single" w:sz="4" w:space="1" w:color="auto"/>
          <w:right w:val="single" w:sz="4" w:space="4" w:color="auto"/>
        </w:pBdr>
        <w:rPr>
          <w:highlight w:val="yellow"/>
        </w:rPr>
      </w:pPr>
      <w:r>
        <w:t xml:space="preserve">Location based CHO triggering event, in combination with the existing R16 CHO </w:t>
      </w:r>
      <w:proofErr w:type="gramStart"/>
      <w:r>
        <w:t>measurement based</w:t>
      </w:r>
      <w:proofErr w:type="gramEnd"/>
      <w:r>
        <w:t xml:space="preserve"> event, should be introduced for both moving cell and fixed cell scenario. </w:t>
      </w:r>
      <w:r w:rsidRPr="5B8F488A">
        <w:rPr>
          <w:highlight w:val="yellow"/>
        </w:rPr>
        <w:t xml:space="preserve">FFS on how to configure the </w:t>
      </w:r>
      <w:proofErr w:type="gramStart"/>
      <w:r w:rsidRPr="5B8F488A">
        <w:rPr>
          <w:highlight w:val="yellow"/>
        </w:rPr>
        <w:t>location based</w:t>
      </w:r>
      <w:proofErr w:type="gramEnd"/>
      <w:r w:rsidRPr="5B8F488A">
        <w:rPr>
          <w:highlight w:val="yellow"/>
        </w:rPr>
        <w:t xml:space="preserve"> CHO triggering event. FFS if </w:t>
      </w:r>
      <w:proofErr w:type="gramStart"/>
      <w:r w:rsidRPr="5B8F488A">
        <w:rPr>
          <w:highlight w:val="yellow"/>
        </w:rPr>
        <w:t>location based</w:t>
      </w:r>
      <w:proofErr w:type="gramEnd"/>
      <w:r w:rsidRPr="5B8F488A">
        <w:rPr>
          <w:highlight w:val="yellow"/>
        </w:rPr>
        <w:t xml:space="preserve"> CHO triggering event only (not in combination with other events) can also be considered.</w:t>
      </w:r>
    </w:p>
    <w:p w14:paraId="4C1F5E5F" w14:textId="77777777" w:rsidR="00732DF2" w:rsidRPr="00E922CA" w:rsidRDefault="00732DF2" w:rsidP="00732DF2">
      <w:pPr>
        <w:pStyle w:val="Doc-text2"/>
        <w:numPr>
          <w:ilvl w:val="0"/>
          <w:numId w:val="24"/>
        </w:numPr>
        <w:pBdr>
          <w:top w:val="single" w:sz="4" w:space="1" w:color="auto"/>
          <w:left w:val="single" w:sz="4" w:space="4" w:color="auto"/>
          <w:bottom w:val="single" w:sz="4" w:space="1" w:color="auto"/>
          <w:right w:val="single" w:sz="4" w:space="4" w:color="auto"/>
        </w:pBdr>
        <w:rPr>
          <w:highlight w:val="yellow"/>
        </w:rPr>
      </w:pPr>
      <w:r>
        <w:t xml:space="preserve">The Location-based measurement event, in combination with the existing measurement event in NR, should be supported in NTN for both moving cell and fixed cell scenarios. </w:t>
      </w:r>
      <w:r w:rsidRPr="5B8F488A">
        <w:rPr>
          <w:highlight w:val="yellow"/>
        </w:rPr>
        <w:t xml:space="preserve">FFS on how to configure the </w:t>
      </w:r>
      <w:proofErr w:type="gramStart"/>
      <w:r w:rsidRPr="5B8F488A">
        <w:rPr>
          <w:highlight w:val="yellow"/>
        </w:rPr>
        <w:t>location based</w:t>
      </w:r>
      <w:proofErr w:type="gramEnd"/>
      <w:r w:rsidRPr="5B8F488A">
        <w:rPr>
          <w:highlight w:val="yellow"/>
        </w:rPr>
        <w:t xml:space="preserve"> measurement event.</w:t>
      </w:r>
    </w:p>
    <w:p w14:paraId="2650291C" w14:textId="5479226A" w:rsidR="00732DF2" w:rsidRDefault="00732DF2" w:rsidP="00653A6B"/>
    <w:p w14:paraId="462A2422" w14:textId="6D4C4886" w:rsidR="00AC7631" w:rsidRPr="00732DF2" w:rsidRDefault="00AC7631" w:rsidP="00653A6B">
      <w:r>
        <w:t xml:space="preserve">In this contribution, we would like to discuss the detail of </w:t>
      </w:r>
      <w:proofErr w:type="gramStart"/>
      <w:r>
        <w:t>location based</w:t>
      </w:r>
      <w:proofErr w:type="gramEnd"/>
      <w:r w:rsidR="00BF504E">
        <w:t xml:space="preserve"> measurement event and</w:t>
      </w:r>
      <w:r>
        <w:t xml:space="preserve"> </w:t>
      </w:r>
      <w:r w:rsidR="00BF504E">
        <w:t xml:space="preserve">location based </w:t>
      </w:r>
      <w:r>
        <w:t xml:space="preserve">CHO </w:t>
      </w:r>
      <w:r w:rsidR="00BF504E">
        <w:t xml:space="preserve">execution </w:t>
      </w:r>
      <w:r w:rsidR="00522758">
        <w:t xml:space="preserve">condition </w:t>
      </w:r>
      <w:r>
        <w:t>for NTN.</w:t>
      </w:r>
    </w:p>
    <w:p w14:paraId="57BF1261" w14:textId="3E03BDBB" w:rsidR="00783B93" w:rsidRDefault="00783B93" w:rsidP="00783B93">
      <w:pPr>
        <w:pStyle w:val="Heading1"/>
        <w:numPr>
          <w:ilvl w:val="0"/>
          <w:numId w:val="1"/>
        </w:numPr>
        <w:pBdr>
          <w:top w:val="single" w:sz="12" w:space="2" w:color="auto"/>
        </w:pBdr>
      </w:pPr>
      <w:r>
        <w:lastRenderedPageBreak/>
        <w:t xml:space="preserve">Discussion </w:t>
      </w:r>
    </w:p>
    <w:p w14:paraId="17501D86" w14:textId="76E3DD15" w:rsidR="008609D2" w:rsidRDefault="00637A18" w:rsidP="00637A18">
      <w:pPr>
        <w:rPr>
          <w:lang w:val="en-US"/>
        </w:rPr>
      </w:pPr>
      <w:r w:rsidRPr="2907D1C2">
        <w:rPr>
          <w:lang w:val="en-US"/>
        </w:rPr>
        <w:t xml:space="preserve">Most of the issues </w:t>
      </w:r>
      <w:r w:rsidR="00FB5EC4" w:rsidRPr="2907D1C2">
        <w:rPr>
          <w:lang w:val="en-US"/>
        </w:rPr>
        <w:t xml:space="preserve">for handover </w:t>
      </w:r>
      <w:r w:rsidRPr="2907D1C2">
        <w:rPr>
          <w:lang w:val="en-US"/>
        </w:rPr>
        <w:t xml:space="preserve">are related to large propagation delay, moving LEO and distance between UE and network is </w:t>
      </w:r>
      <w:r w:rsidR="00FB5EC4" w:rsidRPr="2907D1C2">
        <w:rPr>
          <w:lang w:val="en-US"/>
        </w:rPr>
        <w:t xml:space="preserve">being </w:t>
      </w:r>
      <w:r w:rsidRPr="2907D1C2">
        <w:rPr>
          <w:lang w:val="en-US"/>
        </w:rPr>
        <w:t>very l</w:t>
      </w:r>
      <w:r w:rsidR="00FB5EC4" w:rsidRPr="2907D1C2">
        <w:rPr>
          <w:lang w:val="en-US"/>
        </w:rPr>
        <w:t xml:space="preserve">arge. </w:t>
      </w:r>
      <w:r w:rsidR="008609D2">
        <w:rPr>
          <w:lang w:val="en-US"/>
        </w:rPr>
        <w:t xml:space="preserve">During last RAN2#112e meeting, it has been agreed to apply conditional handover (CHO) to NTN. Specifically, </w:t>
      </w:r>
      <w:proofErr w:type="gramStart"/>
      <w:r w:rsidR="00BF31EE">
        <w:rPr>
          <w:lang w:val="en-US"/>
        </w:rPr>
        <w:t>location based</w:t>
      </w:r>
      <w:proofErr w:type="gramEnd"/>
      <w:r w:rsidR="00BF31EE">
        <w:rPr>
          <w:lang w:val="en-US"/>
        </w:rPr>
        <w:t xml:space="preserve"> </w:t>
      </w:r>
      <w:r w:rsidR="00935447">
        <w:rPr>
          <w:lang w:val="en-US"/>
        </w:rPr>
        <w:t>measurement event</w:t>
      </w:r>
      <w:r w:rsidR="00BF598B">
        <w:rPr>
          <w:lang w:val="en-US"/>
        </w:rPr>
        <w:t xml:space="preserve"> and </w:t>
      </w:r>
      <w:r w:rsidR="008609D2">
        <w:rPr>
          <w:lang w:val="en-US"/>
        </w:rPr>
        <w:t>timer</w:t>
      </w:r>
      <w:r w:rsidR="007831C0">
        <w:rPr>
          <w:lang w:val="en-US"/>
        </w:rPr>
        <w:t xml:space="preserve">/ </w:t>
      </w:r>
      <w:r w:rsidR="008609D2">
        <w:rPr>
          <w:lang w:val="en-US"/>
        </w:rPr>
        <w:t xml:space="preserve">location based CHO </w:t>
      </w:r>
      <w:r w:rsidR="00E922CA">
        <w:rPr>
          <w:lang w:val="en-US"/>
        </w:rPr>
        <w:t>in combined with existing event for</w:t>
      </w:r>
      <w:r w:rsidR="008609D2">
        <w:rPr>
          <w:lang w:val="en-US"/>
        </w:rPr>
        <w:t xml:space="preserve"> </w:t>
      </w:r>
      <w:r w:rsidR="00AC7631">
        <w:rPr>
          <w:lang w:val="en-US"/>
        </w:rPr>
        <w:t xml:space="preserve">event </w:t>
      </w:r>
      <w:r w:rsidR="008609D2">
        <w:rPr>
          <w:lang w:val="en-US"/>
        </w:rPr>
        <w:t xml:space="preserve">triggering </w:t>
      </w:r>
      <w:r w:rsidR="007E2E65">
        <w:rPr>
          <w:lang w:val="en-US"/>
        </w:rPr>
        <w:t xml:space="preserve">were </w:t>
      </w:r>
      <w:r w:rsidR="008609D2">
        <w:rPr>
          <w:lang w:val="en-US"/>
        </w:rPr>
        <w:t xml:space="preserve">agreed. </w:t>
      </w:r>
      <w:r w:rsidR="00E922CA">
        <w:rPr>
          <w:lang w:val="en-US"/>
        </w:rPr>
        <w:t xml:space="preserve">FFS if </w:t>
      </w:r>
      <w:proofErr w:type="gramStart"/>
      <w:r w:rsidR="00E922CA">
        <w:rPr>
          <w:lang w:val="en-US"/>
        </w:rPr>
        <w:t>location based</w:t>
      </w:r>
      <w:proofErr w:type="gramEnd"/>
      <w:r w:rsidR="00E922CA">
        <w:rPr>
          <w:lang w:val="en-US"/>
        </w:rPr>
        <w:t xml:space="preserve"> CHO triggering event only can also be considered. </w:t>
      </w:r>
      <w:r w:rsidR="00AC7631">
        <w:rPr>
          <w:lang w:val="en-US"/>
        </w:rPr>
        <w:t xml:space="preserve">In this contribution, we look at NTN network </w:t>
      </w:r>
      <w:r w:rsidR="00AC7631" w:rsidRPr="00AC7631">
        <w:rPr>
          <w:lang w:val="en-US"/>
        </w:rPr>
        <w:t>characteristics</w:t>
      </w:r>
      <w:r w:rsidR="00AC7631">
        <w:rPr>
          <w:lang w:val="en-US"/>
        </w:rPr>
        <w:t xml:space="preserve"> and further discuss the detail of how to apply CHO to NTN.</w:t>
      </w:r>
    </w:p>
    <w:p w14:paraId="6B55558A" w14:textId="65C0F72F" w:rsidR="00637A18" w:rsidRDefault="00AC7631" w:rsidP="00637A18">
      <w:pPr>
        <w:rPr>
          <w:lang w:val="en-US"/>
        </w:rPr>
      </w:pPr>
      <w:r>
        <w:rPr>
          <w:lang w:val="en-US"/>
        </w:rPr>
        <w:t>Figure below shows the TN and NTN network received signal strength distribution. S</w:t>
      </w:r>
      <w:r w:rsidR="00FB5EC4" w:rsidRPr="2907D1C2">
        <w:rPr>
          <w:lang w:val="en-US"/>
        </w:rPr>
        <w:t>ince</w:t>
      </w:r>
      <w:r w:rsidR="00637A18" w:rsidRPr="2907D1C2">
        <w:rPr>
          <w:lang w:val="en-US"/>
        </w:rPr>
        <w:t xml:space="preserve"> the UE and network </w:t>
      </w:r>
      <w:r w:rsidR="006D3F26" w:rsidRPr="2907D1C2">
        <w:rPr>
          <w:lang w:val="en-US"/>
        </w:rPr>
        <w:t>are</w:t>
      </w:r>
      <w:r w:rsidR="00637A18" w:rsidRPr="2907D1C2">
        <w:rPr>
          <w:lang w:val="en-US"/>
        </w:rPr>
        <w:t xml:space="preserve"> far apart</w:t>
      </w:r>
      <w:r w:rsidR="00FB5EC4" w:rsidRPr="2907D1C2">
        <w:rPr>
          <w:lang w:val="en-US"/>
        </w:rPr>
        <w:t xml:space="preserve">, </w:t>
      </w:r>
      <w:r w:rsidR="00637A18" w:rsidRPr="2907D1C2">
        <w:rPr>
          <w:lang w:val="en-US"/>
        </w:rPr>
        <w:t>the measurement of the received signal between the near UE and far UE are very similar (see Figure below)</w:t>
      </w:r>
      <w:r w:rsidR="00FB5EC4" w:rsidRPr="2907D1C2">
        <w:rPr>
          <w:lang w:val="en-US"/>
        </w:rPr>
        <w:t xml:space="preserve">. </w:t>
      </w:r>
      <w:r w:rsidR="002918A4">
        <w:rPr>
          <w:lang w:val="en-US"/>
        </w:rPr>
        <w:t>When</w:t>
      </w:r>
      <w:r w:rsidR="00671C39">
        <w:rPr>
          <w:lang w:val="en-US"/>
        </w:rPr>
        <w:t xml:space="preserve"> </w:t>
      </w:r>
      <w:r w:rsidR="00167FC9">
        <w:rPr>
          <w:lang w:val="en-US"/>
        </w:rPr>
        <w:t>adding</w:t>
      </w:r>
      <w:r w:rsidR="002918A4">
        <w:rPr>
          <w:lang w:val="en-US"/>
        </w:rPr>
        <w:t xml:space="preserve"> the measurement error (usually +/2dB for R</w:t>
      </w:r>
      <w:r w:rsidR="00BF6BFA">
        <w:rPr>
          <w:lang w:val="en-US"/>
        </w:rPr>
        <w:t>SRP)</w:t>
      </w:r>
      <w:r w:rsidR="0083280D">
        <w:rPr>
          <w:lang w:val="en-US"/>
        </w:rPr>
        <w:t xml:space="preserve">, </w:t>
      </w:r>
      <w:r w:rsidR="00271095">
        <w:rPr>
          <w:lang w:val="en-US"/>
        </w:rPr>
        <w:t xml:space="preserve">it becomes even harder to </w:t>
      </w:r>
      <w:r w:rsidR="00C65FAC">
        <w:rPr>
          <w:lang w:val="en-US"/>
        </w:rPr>
        <w:t>distinguish near UE or far UE and hence traditional event trigger will fail</w:t>
      </w:r>
      <w:r w:rsidR="00EE25B0">
        <w:rPr>
          <w:lang w:val="en-US"/>
        </w:rPr>
        <w:t xml:space="preserve"> to trigger</w:t>
      </w:r>
      <w:r w:rsidR="00E07B03">
        <w:rPr>
          <w:lang w:val="en-US"/>
        </w:rPr>
        <w:t xml:space="preserve"> at the </w:t>
      </w:r>
      <w:r w:rsidR="00301F4C">
        <w:rPr>
          <w:lang w:val="en-US"/>
        </w:rPr>
        <w:t xml:space="preserve">correct timing. In addition, propagation delay </w:t>
      </w:r>
      <w:r w:rsidR="00FC4A15">
        <w:rPr>
          <w:lang w:val="en-US"/>
        </w:rPr>
        <w:t xml:space="preserve">makes the measurement report </w:t>
      </w:r>
      <w:r w:rsidR="00491AC3">
        <w:rPr>
          <w:lang w:val="en-US"/>
        </w:rPr>
        <w:t>no</w:t>
      </w:r>
      <w:r>
        <w:rPr>
          <w:lang w:val="en-US"/>
        </w:rPr>
        <w:t>t</w:t>
      </w:r>
      <w:r w:rsidR="00491AC3">
        <w:rPr>
          <w:lang w:val="en-US"/>
        </w:rPr>
        <w:t xml:space="preserve"> accurate </w:t>
      </w:r>
      <w:r w:rsidR="00F2665A">
        <w:rPr>
          <w:lang w:val="en-US"/>
        </w:rPr>
        <w:t>anymore</w:t>
      </w:r>
      <w:r w:rsidR="00491AC3">
        <w:rPr>
          <w:lang w:val="en-US"/>
        </w:rPr>
        <w:t xml:space="preserve"> when the report arriving to the network, it was measured “long” timing ago (270ms</w:t>
      </w:r>
      <w:r w:rsidR="00FE4EDC">
        <w:rPr>
          <w:lang w:val="en-US"/>
        </w:rPr>
        <w:t xml:space="preserve"> for GEO for example)</w:t>
      </w:r>
      <w:r w:rsidR="00491AC3">
        <w:rPr>
          <w:lang w:val="en-US"/>
        </w:rPr>
        <w:t xml:space="preserve">. </w:t>
      </w:r>
    </w:p>
    <w:p w14:paraId="37A6B7B6" w14:textId="45833EE3" w:rsidR="2907D1C2" w:rsidRPr="006833C1" w:rsidRDefault="002C7B4F" w:rsidP="2907D1C2">
      <w:pPr>
        <w:rPr>
          <w:b/>
          <w:bCs/>
          <w:lang w:val="en-US"/>
        </w:rPr>
      </w:pPr>
      <w:r w:rsidRPr="006833C1">
        <w:rPr>
          <w:b/>
          <w:bCs/>
          <w:lang w:val="en-US"/>
        </w:rPr>
        <w:t xml:space="preserve">Observation 1: </w:t>
      </w:r>
      <w:r w:rsidR="000C31E0" w:rsidRPr="006833C1">
        <w:rPr>
          <w:b/>
          <w:bCs/>
          <w:lang w:val="en-US"/>
        </w:rPr>
        <w:t xml:space="preserve">the lesser near far effect in NTN makes mobility </w:t>
      </w:r>
      <w:r w:rsidR="00080AA4" w:rsidRPr="006833C1">
        <w:rPr>
          <w:b/>
          <w:bCs/>
          <w:lang w:val="en-US"/>
        </w:rPr>
        <w:t xml:space="preserve">more challenging </w:t>
      </w:r>
    </w:p>
    <w:p w14:paraId="7605FBA7" w14:textId="5E94295B" w:rsidR="00637A18" w:rsidRDefault="00637A18" w:rsidP="00637A18">
      <w:pPr>
        <w:rPr>
          <w:lang w:val="en-US"/>
        </w:rPr>
      </w:pPr>
    </w:p>
    <w:p w14:paraId="2D2D2F3F" w14:textId="77777777" w:rsidR="00637A18" w:rsidRPr="00A90872" w:rsidRDefault="00637A18" w:rsidP="00637A18">
      <w:pPr>
        <w:pStyle w:val="TH"/>
      </w:pPr>
      <w:r w:rsidRPr="00A90872">
        <w:object w:dxaOrig="8940" w:dyaOrig="5175" w14:anchorId="206A6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6pt;height:145.4pt" o:ole="">
            <v:imagedata r:id="rId10" o:title=""/>
          </v:shape>
          <o:OLEObject Type="Embed" ProgID="Visio.Drawing.15" ShapeID="_x0000_i1029" DrawAspect="Content" ObjectID="_1672167381" r:id="rId11"/>
        </w:object>
      </w:r>
    </w:p>
    <w:p w14:paraId="397A43E0" w14:textId="5B122ED1" w:rsidR="00637A18" w:rsidRPr="00450CE8" w:rsidRDefault="00637A18" w:rsidP="00637A18">
      <w:pPr>
        <w:pStyle w:val="TF"/>
        <w:rPr>
          <w:lang w:eastAsia="zh-CN"/>
        </w:rPr>
      </w:pPr>
      <w:r w:rsidRPr="00A90872">
        <w:rPr>
          <w:lang w:eastAsia="zh-CN"/>
        </w:rPr>
        <w:t>Figure</w:t>
      </w:r>
      <w:r w:rsidRPr="00C85181">
        <w:rPr>
          <w:lang w:eastAsia="zh-CN"/>
        </w:rPr>
        <w:t xml:space="preserve"> </w:t>
      </w:r>
      <w:r w:rsidRPr="00450CE8">
        <w:t>7.3.2.1.3-1:</w:t>
      </w:r>
      <w:r w:rsidRPr="00450CE8">
        <w:rPr>
          <w:lang w:eastAsia="zh-CN"/>
        </w:rPr>
        <w:t xml:space="preserve"> A sketch of near-far effect in different scenarios: (a) Terrestrial Network; (b) NTN</w:t>
      </w:r>
      <w:r>
        <w:rPr>
          <w:lang w:eastAsia="zh-CN"/>
        </w:rPr>
        <w:t xml:space="preserve"> (Figure is taken from [2])</w:t>
      </w:r>
    </w:p>
    <w:p w14:paraId="434105CA" w14:textId="307B1959" w:rsidR="00B406F8" w:rsidRDefault="00561C49" w:rsidP="00637A18">
      <w:pPr>
        <w:rPr>
          <w:b/>
          <w:bCs/>
        </w:rPr>
      </w:pPr>
      <w:r w:rsidRPr="2907D1C2">
        <w:rPr>
          <w:b/>
          <w:bCs/>
        </w:rPr>
        <w:t xml:space="preserve">Observation </w:t>
      </w:r>
      <w:r w:rsidR="008B45BA">
        <w:rPr>
          <w:b/>
          <w:bCs/>
        </w:rPr>
        <w:t>2</w:t>
      </w:r>
      <w:r w:rsidRPr="2907D1C2">
        <w:rPr>
          <w:b/>
          <w:bCs/>
        </w:rPr>
        <w:t>: Measurement is unreliable in NTN scenario due</w:t>
      </w:r>
      <w:r w:rsidR="006A7FD5" w:rsidRPr="2907D1C2">
        <w:rPr>
          <w:b/>
          <w:bCs/>
        </w:rPr>
        <w:t xml:space="preserve"> to</w:t>
      </w:r>
      <w:r w:rsidRPr="2907D1C2">
        <w:rPr>
          <w:b/>
          <w:bCs/>
        </w:rPr>
        <w:t xml:space="preserve"> long distance between UE and network and long propagation delay </w:t>
      </w:r>
    </w:p>
    <w:p w14:paraId="665F11BC" w14:textId="77777777" w:rsidR="00CF3B3E" w:rsidRPr="00CF3B3E" w:rsidRDefault="00CF3B3E" w:rsidP="0053095B">
      <w:pPr>
        <w:rPr>
          <w:b/>
          <w:bCs/>
          <w:lang w:val="en-US"/>
        </w:rPr>
      </w:pPr>
    </w:p>
    <w:p w14:paraId="6E6CCFD5" w14:textId="3BFBC8B7" w:rsidR="00BE4F8E" w:rsidRPr="00BE4F8E" w:rsidRDefault="00AC7631" w:rsidP="0053095B">
      <w:pPr>
        <w:rPr>
          <w:b/>
          <w:bCs/>
          <w:u w:val="single"/>
          <w:lang w:val="en-US"/>
        </w:rPr>
      </w:pPr>
      <w:r w:rsidRPr="5B8F488A">
        <w:rPr>
          <w:b/>
          <w:bCs/>
          <w:u w:val="single"/>
          <w:lang w:val="en-US"/>
        </w:rPr>
        <w:t xml:space="preserve">Location based </w:t>
      </w:r>
      <w:r w:rsidR="007831C0">
        <w:rPr>
          <w:b/>
          <w:bCs/>
          <w:u w:val="single"/>
          <w:lang w:val="en-US"/>
        </w:rPr>
        <w:t>measurement event</w:t>
      </w:r>
      <w:r w:rsidR="00EE1E36">
        <w:rPr>
          <w:b/>
          <w:bCs/>
          <w:u w:val="single"/>
          <w:lang w:val="en-US"/>
        </w:rPr>
        <w:t xml:space="preserve"> </w:t>
      </w:r>
    </w:p>
    <w:p w14:paraId="2AD5B3FB" w14:textId="64446CDC" w:rsidR="00A0133E" w:rsidRDefault="00A0133E" w:rsidP="0053095B">
      <w:pPr>
        <w:rPr>
          <w:lang w:val="en-US"/>
        </w:rPr>
      </w:pPr>
      <w:r w:rsidRPr="5B8F488A">
        <w:rPr>
          <w:lang w:val="en-US"/>
        </w:rPr>
        <w:t xml:space="preserve">Location based </w:t>
      </w:r>
      <w:r w:rsidR="002A2DD3">
        <w:rPr>
          <w:lang w:val="en-US"/>
        </w:rPr>
        <w:t xml:space="preserve">measurement in </w:t>
      </w:r>
      <w:r w:rsidR="007520DE">
        <w:rPr>
          <w:lang w:val="en-US"/>
        </w:rPr>
        <w:t>combination</w:t>
      </w:r>
      <w:r w:rsidR="002A2DD3">
        <w:rPr>
          <w:lang w:val="en-US"/>
        </w:rPr>
        <w:t xml:space="preserve"> with existing measurement event was</w:t>
      </w:r>
      <w:r w:rsidRPr="5B8F488A">
        <w:rPr>
          <w:lang w:val="en-US"/>
        </w:rPr>
        <w:t xml:space="preserve"> agreed during last RAN2 meeting. Details are still FFS. </w:t>
      </w:r>
      <w:r w:rsidR="0081035D" w:rsidRPr="5B8F488A">
        <w:rPr>
          <w:lang w:val="en-US"/>
        </w:rPr>
        <w:t>As mentioned in observation 1 and 2</w:t>
      </w:r>
      <w:r w:rsidRPr="5B8F488A">
        <w:rPr>
          <w:lang w:val="en-US"/>
        </w:rPr>
        <w:t xml:space="preserve"> above</w:t>
      </w:r>
      <w:r w:rsidR="0081035D" w:rsidRPr="5B8F488A">
        <w:rPr>
          <w:lang w:val="en-US"/>
        </w:rPr>
        <w:t xml:space="preserve">, regular measurement reporting will not work in NTN environment due to measurement inaccuracy and propagation delay. </w:t>
      </w:r>
      <w:r w:rsidRPr="5B8F488A">
        <w:rPr>
          <w:lang w:val="en-US"/>
        </w:rPr>
        <w:t xml:space="preserve">This measurement report needs to arrive to the network much earlier </w:t>
      </w:r>
      <w:proofErr w:type="gramStart"/>
      <w:r w:rsidRPr="5B8F488A">
        <w:rPr>
          <w:lang w:val="en-US"/>
        </w:rPr>
        <w:t>in order for</w:t>
      </w:r>
      <w:proofErr w:type="gramEnd"/>
      <w:r w:rsidRPr="5B8F488A">
        <w:rPr>
          <w:lang w:val="en-US"/>
        </w:rPr>
        <w:t xml:space="preserve"> network to </w:t>
      </w:r>
      <w:r w:rsidR="00A55923">
        <w:rPr>
          <w:lang w:val="en-US"/>
        </w:rPr>
        <w:t>send</w:t>
      </w:r>
      <w:r w:rsidRPr="5B8F488A">
        <w:rPr>
          <w:lang w:val="en-US"/>
        </w:rPr>
        <w:t xml:space="preserve"> HO command (either CHO command or regular HO command)</w:t>
      </w:r>
      <w:r w:rsidR="00346410">
        <w:rPr>
          <w:lang w:val="en-US"/>
        </w:rPr>
        <w:t xml:space="preserve"> to the UE</w:t>
      </w:r>
      <w:r w:rsidR="006D0262">
        <w:rPr>
          <w:lang w:val="en-US"/>
        </w:rPr>
        <w:t xml:space="preserve"> to before RLF happens</w:t>
      </w:r>
      <w:r w:rsidRPr="5B8F488A">
        <w:rPr>
          <w:lang w:val="en-US"/>
        </w:rPr>
        <w:t>. The options are as follow:</w:t>
      </w:r>
    </w:p>
    <w:p w14:paraId="648B9BAC" w14:textId="3011206B" w:rsidR="00A0133E" w:rsidRDefault="00A0133E" w:rsidP="00A0133E">
      <w:pPr>
        <w:pStyle w:val="ListParagraph"/>
        <w:numPr>
          <w:ilvl w:val="0"/>
          <w:numId w:val="25"/>
        </w:numPr>
        <w:rPr>
          <w:lang w:val="en-US"/>
        </w:rPr>
      </w:pPr>
      <w:r>
        <w:rPr>
          <w:lang w:val="en-US"/>
        </w:rPr>
        <w:t xml:space="preserve">Option 1: </w:t>
      </w:r>
      <w:r w:rsidR="00A55923">
        <w:rPr>
          <w:lang w:val="en-US"/>
        </w:rPr>
        <w:t>Measurement e</w:t>
      </w:r>
      <w:r>
        <w:rPr>
          <w:lang w:val="en-US"/>
        </w:rPr>
        <w:t>vent when the</w:t>
      </w:r>
      <w:r w:rsidR="00AD6370">
        <w:rPr>
          <w:lang w:val="en-US"/>
        </w:rPr>
        <w:t xml:space="preserve"> </w:t>
      </w:r>
      <w:r>
        <w:rPr>
          <w:lang w:val="en-US"/>
        </w:rPr>
        <w:t xml:space="preserve">relative distance </w:t>
      </w:r>
      <w:r w:rsidR="00AD6370">
        <w:rPr>
          <w:lang w:val="en-US"/>
        </w:rPr>
        <w:t xml:space="preserve">between the UE and the satellite </w:t>
      </w:r>
      <w:r>
        <w:rPr>
          <w:lang w:val="en-US"/>
        </w:rPr>
        <w:t xml:space="preserve">is larger than D where D is </w:t>
      </w:r>
      <w:r w:rsidR="00AD6370">
        <w:rPr>
          <w:lang w:val="en-US"/>
        </w:rPr>
        <w:t>configured by the network</w:t>
      </w:r>
      <w:r>
        <w:rPr>
          <w:lang w:val="en-US"/>
        </w:rPr>
        <w:t>.</w:t>
      </w:r>
    </w:p>
    <w:p w14:paraId="21FED3EB" w14:textId="1C158350" w:rsidR="00A0133E" w:rsidRDefault="00A0133E" w:rsidP="00A0133E">
      <w:pPr>
        <w:pStyle w:val="ListParagraph"/>
        <w:numPr>
          <w:ilvl w:val="0"/>
          <w:numId w:val="25"/>
        </w:numPr>
        <w:rPr>
          <w:lang w:val="en-US"/>
        </w:rPr>
      </w:pPr>
      <w:r w:rsidRPr="3BBB342F">
        <w:rPr>
          <w:lang w:val="en-US"/>
        </w:rPr>
        <w:t xml:space="preserve">Option 2: </w:t>
      </w:r>
      <w:r w:rsidR="00701789">
        <w:rPr>
          <w:lang w:val="en-US"/>
        </w:rPr>
        <w:t>Measurement e</w:t>
      </w:r>
      <w:r w:rsidRPr="3BBB342F">
        <w:rPr>
          <w:lang w:val="en-US"/>
        </w:rPr>
        <w:t xml:space="preserve">vent when the </w:t>
      </w:r>
      <w:r w:rsidR="00AD6370" w:rsidRPr="3BBB342F">
        <w:rPr>
          <w:lang w:val="en-US"/>
        </w:rPr>
        <w:t xml:space="preserve">relative distance between the UE and the satellite is larger than </w:t>
      </w:r>
      <w:proofErr w:type="gramStart"/>
      <w:r w:rsidR="00AD6370" w:rsidRPr="3BBB342F">
        <w:rPr>
          <w:lang w:val="en-US"/>
        </w:rPr>
        <w:t>D</w:t>
      </w:r>
      <w:r w:rsidR="005C23C1">
        <w:rPr>
          <w:lang w:val="en-US"/>
        </w:rPr>
        <w:t>, and</w:t>
      </w:r>
      <w:proofErr w:type="gramEnd"/>
      <w:r w:rsidR="00D06CA2">
        <w:rPr>
          <w:lang w:val="en-US"/>
        </w:rPr>
        <w:t xml:space="preserve"> </w:t>
      </w:r>
      <w:r w:rsidR="00B422B3" w:rsidRPr="3BBB342F">
        <w:rPr>
          <w:lang w:val="en-US"/>
        </w:rPr>
        <w:t>combine with</w:t>
      </w:r>
      <w:r w:rsidRPr="3BBB342F">
        <w:rPr>
          <w:lang w:val="en-US"/>
        </w:rPr>
        <w:t xml:space="preserve"> </w:t>
      </w:r>
      <w:r w:rsidR="00B422B3" w:rsidRPr="3BBB342F">
        <w:rPr>
          <w:lang w:val="en-US"/>
        </w:rPr>
        <w:t xml:space="preserve">one of the existing </w:t>
      </w:r>
      <w:r w:rsidR="005C23C1">
        <w:rPr>
          <w:lang w:val="en-US"/>
        </w:rPr>
        <w:t xml:space="preserve">measurement </w:t>
      </w:r>
      <w:r w:rsidR="00B422B3" w:rsidRPr="3BBB342F">
        <w:rPr>
          <w:lang w:val="en-US"/>
        </w:rPr>
        <w:t>events below</w:t>
      </w:r>
      <w:r w:rsidR="7E7C802B" w:rsidRPr="3BBB342F">
        <w:rPr>
          <w:lang w:val="en-US"/>
        </w:rPr>
        <w:t xml:space="preserve">. In this option, the UE will need to </w:t>
      </w:r>
      <w:r w:rsidR="349B603F" w:rsidRPr="3BBB342F">
        <w:rPr>
          <w:lang w:val="en-US"/>
        </w:rPr>
        <w:t>satisfy</w:t>
      </w:r>
      <w:r w:rsidR="7E7C802B" w:rsidRPr="3BBB342F">
        <w:rPr>
          <w:lang w:val="en-US"/>
        </w:rPr>
        <w:t xml:space="preserve"> the relative distance requirement and the </w:t>
      </w:r>
      <w:r w:rsidR="00AB1005">
        <w:rPr>
          <w:lang w:val="en-US"/>
        </w:rPr>
        <w:t xml:space="preserve">one of the </w:t>
      </w:r>
      <w:r w:rsidR="7E7C802B" w:rsidRPr="3BBB342F">
        <w:rPr>
          <w:lang w:val="en-US"/>
        </w:rPr>
        <w:t>event</w:t>
      </w:r>
      <w:r w:rsidR="00AB1005">
        <w:rPr>
          <w:lang w:val="en-US"/>
        </w:rPr>
        <w:t>s</w:t>
      </w:r>
      <w:r w:rsidR="7E7C802B" w:rsidRPr="3BBB342F">
        <w:rPr>
          <w:lang w:val="en-US"/>
        </w:rPr>
        <w:t xml:space="preserve"> </w:t>
      </w:r>
      <w:r w:rsidR="00AB1005">
        <w:rPr>
          <w:lang w:val="en-US"/>
        </w:rPr>
        <w:t xml:space="preserve">below </w:t>
      </w:r>
      <w:r w:rsidR="7E7C802B" w:rsidRPr="3BBB342F">
        <w:rPr>
          <w:lang w:val="en-US"/>
        </w:rPr>
        <w:t>in order to be consider</w:t>
      </w:r>
      <w:r w:rsidR="03826A9C" w:rsidRPr="3BBB342F">
        <w:rPr>
          <w:lang w:val="en-US"/>
        </w:rPr>
        <w:t>ed</w:t>
      </w:r>
      <w:r w:rsidR="7E7C802B" w:rsidRPr="3BBB342F">
        <w:rPr>
          <w:lang w:val="en-US"/>
        </w:rPr>
        <w:t xml:space="preserve"> </w:t>
      </w:r>
      <w:r w:rsidR="00B708C0">
        <w:rPr>
          <w:lang w:val="en-US"/>
        </w:rPr>
        <w:t xml:space="preserve">in the </w:t>
      </w:r>
      <w:r w:rsidR="00865B69">
        <w:rPr>
          <w:lang w:val="en-US"/>
        </w:rPr>
        <w:t>entering condition</w:t>
      </w:r>
      <w:r w:rsidR="2B0DA656" w:rsidRPr="3BBB342F">
        <w:rPr>
          <w:lang w:val="en-US"/>
        </w:rPr>
        <w:t>:</w:t>
      </w:r>
    </w:p>
    <w:p w14:paraId="55506AAA" w14:textId="7242F1E1" w:rsidR="00B422B3" w:rsidRPr="00B422B3" w:rsidRDefault="00B422B3" w:rsidP="00B422B3">
      <w:pPr>
        <w:pStyle w:val="ListParagraph"/>
        <w:numPr>
          <w:ilvl w:val="1"/>
          <w:numId w:val="25"/>
        </w:numPr>
        <w:rPr>
          <w:lang w:val="en-US"/>
        </w:rPr>
      </w:pPr>
      <w:r w:rsidRPr="008C0B9C">
        <w:lastRenderedPageBreak/>
        <w:t>Event A1 (Serving becomes better than threshold)</w:t>
      </w:r>
      <w:r>
        <w:t>: when serving is better than a threshold, it means UE has good channel quality so it may not be a good indicator handover is happening soon.</w:t>
      </w:r>
    </w:p>
    <w:p w14:paraId="3920CB37" w14:textId="1ED95C38" w:rsidR="00B422B3" w:rsidRDefault="00B422B3" w:rsidP="00B422B3">
      <w:pPr>
        <w:pStyle w:val="ListParagraph"/>
        <w:numPr>
          <w:ilvl w:val="1"/>
          <w:numId w:val="25"/>
        </w:numPr>
      </w:pPr>
      <w:r w:rsidRPr="008C0B9C">
        <w:t>Event A2 (Serving becomes worse than threshold</w:t>
      </w:r>
      <w:r>
        <w:t xml:space="preserve">): we can use A2 to indicate when the UE starts having serving cell channel quality degradation. </w:t>
      </w:r>
    </w:p>
    <w:p w14:paraId="1F9CB000" w14:textId="16A74921" w:rsidR="00B422B3" w:rsidRDefault="00B422B3" w:rsidP="00B422B3">
      <w:pPr>
        <w:pStyle w:val="ListParagraph"/>
        <w:numPr>
          <w:ilvl w:val="1"/>
          <w:numId w:val="25"/>
        </w:numPr>
      </w:pPr>
      <w:r w:rsidRPr="008C0B9C">
        <w:t xml:space="preserve">Event A3 (Neighbour becomes offset better than </w:t>
      </w:r>
      <w:proofErr w:type="spellStart"/>
      <w:r w:rsidRPr="008C0B9C">
        <w:t>PCell</w:t>
      </w:r>
      <w:proofErr w:type="spellEnd"/>
      <w:r w:rsidRPr="008C0B9C">
        <w:t xml:space="preserve">/ </w:t>
      </w:r>
      <w:proofErr w:type="spellStart"/>
      <w:r w:rsidRPr="008C0B9C">
        <w:t>PSCell</w:t>
      </w:r>
      <w:proofErr w:type="spellEnd"/>
      <w:r w:rsidRPr="008C0B9C">
        <w:t>)</w:t>
      </w:r>
      <w:r>
        <w:t>: due to NTN signalling strength indicated above, it will be difficult to observe A3 event happens.</w:t>
      </w:r>
    </w:p>
    <w:p w14:paraId="6258CE66" w14:textId="4AFA8422" w:rsidR="00B422B3" w:rsidRDefault="00B422B3" w:rsidP="00B422B3">
      <w:pPr>
        <w:pStyle w:val="ListParagraph"/>
        <w:numPr>
          <w:ilvl w:val="1"/>
          <w:numId w:val="25"/>
        </w:numPr>
      </w:pPr>
      <w:r>
        <w:t>E</w:t>
      </w:r>
      <w:r w:rsidRPr="008C0B9C">
        <w:t>vent A4 (Neighbour becomes better than threshold)</w:t>
      </w:r>
      <w:r>
        <w:t xml:space="preserve">: This option is also feasible. However, threshold may need to be configured lower than TN network </w:t>
      </w:r>
      <w:proofErr w:type="gramStart"/>
      <w:r>
        <w:t>taking into account</w:t>
      </w:r>
      <w:proofErr w:type="gramEnd"/>
      <w:r>
        <w:t xml:space="preserve"> of propagation delay.</w:t>
      </w:r>
    </w:p>
    <w:p w14:paraId="28A5BB1D" w14:textId="63393651" w:rsidR="00347E22" w:rsidRDefault="00B422B3" w:rsidP="00B422B3">
      <w:pPr>
        <w:pStyle w:val="ListParagraph"/>
        <w:numPr>
          <w:ilvl w:val="1"/>
          <w:numId w:val="25"/>
        </w:numPr>
      </w:pPr>
      <w:r>
        <w:t>Event A5 (</w:t>
      </w:r>
      <w:proofErr w:type="spellStart"/>
      <w:r>
        <w:t>PCell</w:t>
      </w:r>
      <w:proofErr w:type="spellEnd"/>
      <w:r>
        <w:t xml:space="preserve">/ </w:t>
      </w:r>
      <w:proofErr w:type="spellStart"/>
      <w:r>
        <w:t>PSCell</w:t>
      </w:r>
      <w:proofErr w:type="spellEnd"/>
      <w:r>
        <w:t xml:space="preserve"> becomes worse than threshold1 and neighbour becomes better than threshold2): due to NTN signalling strength indicated above, it will be difficult to observe A3 event happens.</w:t>
      </w:r>
    </w:p>
    <w:p w14:paraId="1EEEF893" w14:textId="005B50C2" w:rsidR="007F3D2D" w:rsidRDefault="00CE059D" w:rsidP="00B422B3">
      <w:r>
        <w:t xml:space="preserve">For measurement event, </w:t>
      </w:r>
      <w:r w:rsidR="00643513">
        <w:t xml:space="preserve">it is reasonable to rely on location only </w:t>
      </w:r>
      <w:r w:rsidR="00444E9A">
        <w:t>to trigger UE to send measurement report to the network when the UE is close to the cell edge</w:t>
      </w:r>
      <w:r w:rsidR="00B26F86">
        <w:t xml:space="preserve"> because </w:t>
      </w:r>
      <w:r w:rsidR="00810C64">
        <w:t>of the NTN near-far effect</w:t>
      </w:r>
      <w:r w:rsidR="00444E9A">
        <w:t xml:space="preserve">. </w:t>
      </w:r>
      <w:r w:rsidR="007F3D2D">
        <w:t>Therefore, b</w:t>
      </w:r>
      <w:r w:rsidR="00B422B3">
        <w:t xml:space="preserve">ased on the analysis above, the </w:t>
      </w:r>
      <w:r w:rsidR="001600DC">
        <w:t xml:space="preserve">feasible options </w:t>
      </w:r>
      <w:r>
        <w:t>are</w:t>
      </w:r>
      <w:r w:rsidR="007F3D2D">
        <w:t>:</w:t>
      </w:r>
    </w:p>
    <w:p w14:paraId="1A080671" w14:textId="0D741AC8" w:rsidR="007F3D2D" w:rsidRDefault="00AB0CAA" w:rsidP="007F3D2D">
      <w:pPr>
        <w:pStyle w:val="ListParagraph"/>
        <w:numPr>
          <w:ilvl w:val="0"/>
          <w:numId w:val="26"/>
        </w:numPr>
      </w:pPr>
      <w:r>
        <w:t>Event</w:t>
      </w:r>
      <w:r w:rsidR="007F3D2D">
        <w:t xml:space="preserve"> </w:t>
      </w:r>
      <w:r>
        <w:t>X1</w:t>
      </w:r>
      <w:r w:rsidR="007F3D2D">
        <w:t>:</w:t>
      </w:r>
      <w:r w:rsidR="00CE059D">
        <w:t xml:space="preserve"> </w:t>
      </w:r>
      <w:proofErr w:type="gramStart"/>
      <w:r w:rsidR="001600DC">
        <w:t>location based</w:t>
      </w:r>
      <w:proofErr w:type="gramEnd"/>
      <w:r w:rsidR="001600DC">
        <w:t xml:space="preserve"> </w:t>
      </w:r>
      <w:r w:rsidR="007F3D2D">
        <w:t>measurement event</w:t>
      </w:r>
      <w:r w:rsidR="00687CDF">
        <w:t xml:space="preserve"> (</w:t>
      </w:r>
      <w:r w:rsidR="00687CDF">
        <w:rPr>
          <w:lang w:val="en-US"/>
        </w:rPr>
        <w:t>when the relative distance between the UE and the satellite is larger than a threshold)</w:t>
      </w:r>
    </w:p>
    <w:p w14:paraId="65964335" w14:textId="2423A547" w:rsidR="006431EA" w:rsidRDefault="00AB0CAA" w:rsidP="007F3D2D">
      <w:pPr>
        <w:pStyle w:val="ListParagraph"/>
        <w:numPr>
          <w:ilvl w:val="0"/>
          <w:numId w:val="26"/>
        </w:numPr>
      </w:pPr>
      <w:r>
        <w:t>Event</w:t>
      </w:r>
      <w:r w:rsidR="007F3D2D">
        <w:t xml:space="preserve"> </w:t>
      </w:r>
      <w:r>
        <w:t>X2</w:t>
      </w:r>
      <w:r w:rsidR="007F3D2D">
        <w:t xml:space="preserve">: location based </w:t>
      </w:r>
      <w:r w:rsidR="006431EA">
        <w:t>and</w:t>
      </w:r>
      <w:r w:rsidR="001600DC">
        <w:t xml:space="preserve"> </w:t>
      </w:r>
      <w:r w:rsidR="003D60F4">
        <w:t xml:space="preserve">event </w:t>
      </w:r>
      <w:r w:rsidR="00B422B3">
        <w:t>A</w:t>
      </w:r>
      <w:r w:rsidR="001600DC">
        <w:t>2</w:t>
      </w:r>
    </w:p>
    <w:p w14:paraId="5A05729B" w14:textId="636E253F" w:rsidR="001600DC" w:rsidRDefault="00AB0CAA" w:rsidP="007F3D2D">
      <w:pPr>
        <w:pStyle w:val="ListParagraph"/>
        <w:numPr>
          <w:ilvl w:val="0"/>
          <w:numId w:val="26"/>
        </w:numPr>
      </w:pPr>
      <w:r>
        <w:t>Event X3</w:t>
      </w:r>
      <w:r w:rsidR="006431EA">
        <w:t>:</w:t>
      </w:r>
      <w:r w:rsidR="001600DC">
        <w:t xml:space="preserve"> </w:t>
      </w:r>
      <w:r w:rsidR="006431EA">
        <w:t xml:space="preserve">location based and </w:t>
      </w:r>
      <w:r w:rsidR="003D60F4">
        <w:t xml:space="preserve">event </w:t>
      </w:r>
      <w:r w:rsidR="001600DC">
        <w:t>A4</w:t>
      </w:r>
    </w:p>
    <w:p w14:paraId="44B47F30" w14:textId="019864EE" w:rsidR="00B422B3" w:rsidRDefault="001600DC" w:rsidP="00B422B3">
      <w:pPr>
        <w:rPr>
          <w:b/>
          <w:bCs/>
          <w:lang w:val="en-US"/>
        </w:rPr>
      </w:pPr>
      <w:r w:rsidRPr="41D78B18">
        <w:rPr>
          <w:b/>
          <w:bCs/>
        </w:rPr>
        <w:t xml:space="preserve">Proposal 1: Introduce </w:t>
      </w:r>
      <w:r w:rsidR="003F63F7">
        <w:rPr>
          <w:b/>
          <w:bCs/>
        </w:rPr>
        <w:t>the following</w:t>
      </w:r>
      <w:r w:rsidRPr="41D78B18">
        <w:rPr>
          <w:b/>
          <w:bCs/>
        </w:rPr>
        <w:t xml:space="preserve"> new </w:t>
      </w:r>
      <w:r w:rsidR="003F63F7">
        <w:rPr>
          <w:b/>
          <w:bCs/>
        </w:rPr>
        <w:t xml:space="preserve">measurement </w:t>
      </w:r>
      <w:r w:rsidRPr="41D78B18">
        <w:rPr>
          <w:b/>
          <w:bCs/>
          <w:lang w:val="en-US"/>
        </w:rPr>
        <w:t>event</w:t>
      </w:r>
      <w:r w:rsidR="003F63F7">
        <w:rPr>
          <w:b/>
          <w:bCs/>
          <w:lang w:val="en-US"/>
        </w:rPr>
        <w:t>s</w:t>
      </w:r>
      <w:r w:rsidR="00AB0CAA">
        <w:rPr>
          <w:b/>
          <w:bCs/>
          <w:lang w:val="en-US"/>
        </w:rPr>
        <w:t>:</w:t>
      </w:r>
    </w:p>
    <w:p w14:paraId="17D44C02" w14:textId="77777777" w:rsidR="00AB0CAA" w:rsidRPr="00AB0CAA" w:rsidRDefault="00AB0CAA" w:rsidP="00AB0CAA">
      <w:pPr>
        <w:pStyle w:val="ListParagraph"/>
        <w:numPr>
          <w:ilvl w:val="0"/>
          <w:numId w:val="26"/>
        </w:numPr>
        <w:rPr>
          <w:b/>
          <w:bCs/>
        </w:rPr>
      </w:pPr>
      <w:r w:rsidRPr="00AB0CAA">
        <w:rPr>
          <w:b/>
          <w:bCs/>
        </w:rPr>
        <w:t xml:space="preserve">Event X1: </w:t>
      </w:r>
      <w:proofErr w:type="gramStart"/>
      <w:r w:rsidRPr="00AB0CAA">
        <w:rPr>
          <w:b/>
          <w:bCs/>
        </w:rPr>
        <w:t>location based</w:t>
      </w:r>
      <w:proofErr w:type="gramEnd"/>
      <w:r w:rsidRPr="00AB0CAA">
        <w:rPr>
          <w:b/>
          <w:bCs/>
        </w:rPr>
        <w:t xml:space="preserve"> measurement event (</w:t>
      </w:r>
      <w:r w:rsidRPr="00AB0CAA">
        <w:rPr>
          <w:b/>
          <w:bCs/>
          <w:lang w:val="en-US"/>
        </w:rPr>
        <w:t>when the relative distance between the UE and the satellite is larger than a threshold)</w:t>
      </w:r>
    </w:p>
    <w:p w14:paraId="4674A1BF" w14:textId="299566E6" w:rsidR="00AB0CAA" w:rsidRPr="00AB0CAA" w:rsidRDefault="00AB0CAA" w:rsidP="00DC5D08">
      <w:pPr>
        <w:pStyle w:val="ListParagraph"/>
        <w:numPr>
          <w:ilvl w:val="0"/>
          <w:numId w:val="26"/>
        </w:numPr>
        <w:rPr>
          <w:b/>
          <w:bCs/>
        </w:rPr>
      </w:pPr>
      <w:r w:rsidRPr="00AB0CAA">
        <w:rPr>
          <w:b/>
          <w:bCs/>
        </w:rPr>
        <w:t xml:space="preserve">Event X2: location based </w:t>
      </w:r>
      <w:r w:rsidR="00DC5D08" w:rsidRPr="00AB0CAA">
        <w:rPr>
          <w:b/>
          <w:bCs/>
        </w:rPr>
        <w:t>(</w:t>
      </w:r>
      <w:r w:rsidR="00DC5D08" w:rsidRPr="00AB0CAA">
        <w:rPr>
          <w:b/>
          <w:bCs/>
          <w:lang w:val="en-US"/>
        </w:rPr>
        <w:t>when the relative distance between the UE and the satellite is larger than a threshold)</w:t>
      </w:r>
      <w:r w:rsidR="00681267">
        <w:rPr>
          <w:b/>
          <w:bCs/>
          <w:lang w:val="en-US"/>
        </w:rPr>
        <w:t xml:space="preserve"> </w:t>
      </w:r>
      <w:r w:rsidRPr="00AB0CAA">
        <w:rPr>
          <w:b/>
          <w:bCs/>
        </w:rPr>
        <w:t>and event A2</w:t>
      </w:r>
    </w:p>
    <w:p w14:paraId="09EE0023" w14:textId="09F57BA7" w:rsidR="00AB0CAA" w:rsidRPr="00641353" w:rsidRDefault="00AB0CAA" w:rsidP="00DC5D08">
      <w:pPr>
        <w:pStyle w:val="ListParagraph"/>
        <w:numPr>
          <w:ilvl w:val="0"/>
          <w:numId w:val="26"/>
        </w:numPr>
        <w:rPr>
          <w:b/>
          <w:bCs/>
        </w:rPr>
      </w:pPr>
      <w:r w:rsidRPr="00AB0CAA">
        <w:rPr>
          <w:b/>
          <w:bCs/>
        </w:rPr>
        <w:t xml:space="preserve">Event X3: location based </w:t>
      </w:r>
      <w:r w:rsidR="00681267" w:rsidRPr="00AB0CAA">
        <w:rPr>
          <w:b/>
          <w:bCs/>
        </w:rPr>
        <w:t>(</w:t>
      </w:r>
      <w:r w:rsidR="00681267" w:rsidRPr="00AB0CAA">
        <w:rPr>
          <w:b/>
          <w:bCs/>
          <w:lang w:val="en-US"/>
        </w:rPr>
        <w:t>when the relative distance between the UE and the satellite is larger than a threshold)</w:t>
      </w:r>
      <w:r w:rsidR="00681267">
        <w:rPr>
          <w:b/>
          <w:bCs/>
          <w:lang w:val="en-US"/>
        </w:rPr>
        <w:t xml:space="preserve"> </w:t>
      </w:r>
      <w:r w:rsidRPr="00AB0CAA">
        <w:rPr>
          <w:b/>
          <w:bCs/>
        </w:rPr>
        <w:t>and event A4</w:t>
      </w:r>
    </w:p>
    <w:p w14:paraId="72C9C4E3" w14:textId="1F1B3FFA" w:rsidR="000711DC" w:rsidRDefault="00BE4F8E" w:rsidP="00DC5D08">
      <w:pPr>
        <w:rPr>
          <w:lang w:val="en-US"/>
        </w:rPr>
      </w:pPr>
      <w:r>
        <w:rPr>
          <w:lang w:val="en-US"/>
        </w:rPr>
        <w:t xml:space="preserve">UE location can optionally include in the measurement report to </w:t>
      </w:r>
      <w:r w:rsidR="00B261E5">
        <w:rPr>
          <w:lang w:val="en-US"/>
        </w:rPr>
        <w:t>assist</w:t>
      </w:r>
      <w:r>
        <w:rPr>
          <w:lang w:val="en-US"/>
        </w:rPr>
        <w:t xml:space="preserve"> the network to </w:t>
      </w:r>
      <w:r w:rsidR="00B261E5">
        <w:rPr>
          <w:lang w:val="en-US"/>
        </w:rPr>
        <w:t>prepare</w:t>
      </w:r>
      <w:r>
        <w:rPr>
          <w:lang w:val="en-US"/>
        </w:rPr>
        <w:t xml:space="preserve"> </w:t>
      </w:r>
      <w:r w:rsidR="00297960">
        <w:rPr>
          <w:lang w:val="en-US"/>
        </w:rPr>
        <w:t xml:space="preserve">better </w:t>
      </w:r>
      <w:r>
        <w:rPr>
          <w:lang w:val="en-US"/>
        </w:rPr>
        <w:t>handover configuration.</w:t>
      </w:r>
      <w:r w:rsidR="00297960">
        <w:rPr>
          <w:lang w:val="en-US"/>
        </w:rPr>
        <w:t xml:space="preserve"> Measurement result seems not so useful in NTN due to the measurement accuracy and error but since we are including it in NR, we can follow Rel15 measurement reporting cont</w:t>
      </w:r>
      <w:r w:rsidR="009257BD">
        <w:rPr>
          <w:lang w:val="en-US"/>
        </w:rPr>
        <w:t>ent</w:t>
      </w:r>
      <w:r w:rsidR="00297960">
        <w:rPr>
          <w:lang w:val="en-US"/>
        </w:rPr>
        <w:t>. In addition to measurement and location, UE speeds may be useful for the network handover configuration.</w:t>
      </w:r>
      <w:r w:rsidR="009257BD">
        <w:rPr>
          <w:lang w:val="en-US"/>
        </w:rPr>
        <w:t xml:space="preserve"> Network can use the UE speed to understand which satellite should be prepared and hence sending corresponding configuration to the UE</w:t>
      </w:r>
      <w:r w:rsidR="00EC421D">
        <w:rPr>
          <w:lang w:val="en-US"/>
        </w:rPr>
        <w:t xml:space="preserve"> at least in GEO scenario</w:t>
      </w:r>
      <w:r w:rsidR="009257BD">
        <w:rPr>
          <w:lang w:val="en-US"/>
        </w:rPr>
        <w:t>.</w:t>
      </w:r>
      <w:r w:rsidR="00297960">
        <w:rPr>
          <w:lang w:val="en-US"/>
        </w:rPr>
        <w:t xml:space="preserve"> </w:t>
      </w:r>
    </w:p>
    <w:p w14:paraId="3408F165" w14:textId="06BC72F4" w:rsidR="00F26303" w:rsidRDefault="378CC911" w:rsidP="00895A60">
      <w:pPr>
        <w:rPr>
          <w:b/>
          <w:bCs/>
          <w:lang w:val="en-US"/>
        </w:rPr>
      </w:pPr>
      <w:r w:rsidRPr="775F7BD4">
        <w:rPr>
          <w:b/>
          <w:bCs/>
          <w:lang w:val="en-US"/>
        </w:rPr>
        <w:t xml:space="preserve">Proposal </w:t>
      </w:r>
      <w:r w:rsidR="001E6D11">
        <w:rPr>
          <w:b/>
          <w:bCs/>
          <w:lang w:val="en-US"/>
        </w:rPr>
        <w:t>2</w:t>
      </w:r>
      <w:r w:rsidRPr="775F7BD4">
        <w:rPr>
          <w:b/>
          <w:bCs/>
          <w:lang w:val="en-US"/>
        </w:rPr>
        <w:t>: UE location</w:t>
      </w:r>
      <w:r w:rsidR="0C892485" w:rsidRPr="775F7BD4">
        <w:rPr>
          <w:b/>
          <w:bCs/>
          <w:lang w:val="en-US"/>
        </w:rPr>
        <w:t xml:space="preserve"> and UE speed</w:t>
      </w:r>
      <w:r w:rsidRPr="775F7BD4">
        <w:rPr>
          <w:b/>
          <w:bCs/>
          <w:lang w:val="en-US"/>
        </w:rPr>
        <w:t xml:space="preserve"> </w:t>
      </w:r>
      <w:r w:rsidR="007F0494">
        <w:rPr>
          <w:b/>
          <w:bCs/>
          <w:lang w:val="en-US"/>
        </w:rPr>
        <w:t xml:space="preserve">from GNSS </w:t>
      </w:r>
      <w:r w:rsidRPr="775F7BD4">
        <w:rPr>
          <w:b/>
          <w:bCs/>
          <w:lang w:val="en-US"/>
        </w:rPr>
        <w:t xml:space="preserve">can be </w:t>
      </w:r>
      <w:r w:rsidR="0C892485" w:rsidRPr="775F7BD4">
        <w:rPr>
          <w:b/>
          <w:bCs/>
          <w:lang w:val="en-US"/>
        </w:rPr>
        <w:t xml:space="preserve">considered to </w:t>
      </w:r>
      <w:r w:rsidRPr="775F7BD4">
        <w:rPr>
          <w:b/>
          <w:bCs/>
          <w:lang w:val="en-US"/>
        </w:rPr>
        <w:t>include in the measurement report.</w:t>
      </w:r>
    </w:p>
    <w:p w14:paraId="6A2CD3BF" w14:textId="0559D4BE" w:rsidR="00BE4F8E" w:rsidRPr="00297960" w:rsidRDefault="31491722" w:rsidP="00895A60">
      <w:pPr>
        <w:rPr>
          <w:b/>
          <w:bCs/>
          <w:u w:val="single"/>
          <w:lang w:val="en-US"/>
        </w:rPr>
      </w:pPr>
      <w:r w:rsidRPr="775F7BD4">
        <w:rPr>
          <w:b/>
          <w:bCs/>
          <w:u w:val="single"/>
          <w:lang w:val="en-US"/>
        </w:rPr>
        <w:t xml:space="preserve">CHO execution </w:t>
      </w:r>
      <w:r w:rsidR="001E6D11">
        <w:rPr>
          <w:b/>
          <w:bCs/>
          <w:u w:val="single"/>
          <w:lang w:val="en-US"/>
        </w:rPr>
        <w:t xml:space="preserve">condition </w:t>
      </w:r>
      <w:r w:rsidRPr="775F7BD4">
        <w:rPr>
          <w:b/>
          <w:bCs/>
          <w:u w:val="single"/>
          <w:lang w:val="en-US"/>
        </w:rPr>
        <w:t>for h</w:t>
      </w:r>
      <w:r w:rsidR="0C892485" w:rsidRPr="775F7BD4">
        <w:rPr>
          <w:b/>
          <w:bCs/>
          <w:u w:val="single"/>
          <w:lang w:val="en-US"/>
        </w:rPr>
        <w:t>andover</w:t>
      </w:r>
    </w:p>
    <w:p w14:paraId="2A35A0FC" w14:textId="1978EAA7" w:rsidR="002F76DC" w:rsidRPr="0053095B" w:rsidRDefault="00D85238" w:rsidP="002F76DC">
      <w:pPr>
        <w:rPr>
          <w:lang w:val="en-US"/>
        </w:rPr>
      </w:pPr>
      <w:r>
        <w:rPr>
          <w:lang w:val="en-US"/>
        </w:rPr>
        <w:t xml:space="preserve">In legacy CHO, event A3 and A5 are </w:t>
      </w:r>
      <w:r w:rsidR="00F92660">
        <w:rPr>
          <w:lang w:val="en-US"/>
        </w:rPr>
        <w:t xml:space="preserve">used. </w:t>
      </w:r>
      <w:r w:rsidR="006F2CC2">
        <w:rPr>
          <w:lang w:val="en-US"/>
        </w:rPr>
        <w:t xml:space="preserve"> However</w:t>
      </w:r>
      <w:r w:rsidR="00AD6370">
        <w:rPr>
          <w:lang w:val="en-US"/>
        </w:rPr>
        <w:t>, NTN signaling distribution is very different from TN</w:t>
      </w:r>
      <w:r w:rsidR="00C86CFD">
        <w:rPr>
          <w:lang w:val="en-US"/>
        </w:rPr>
        <w:t>, due to the near-far effect in NTN, A3 and A5 are not suitable for NTN</w:t>
      </w:r>
      <w:r w:rsidR="00AD6370">
        <w:rPr>
          <w:lang w:val="en-US"/>
        </w:rPr>
        <w:t xml:space="preserve">. In addition, performing measurement of neighboring cells may already be a challenge due to different propagation delay from different moving or far away satellite. There may be a chance that the UE miss measurement due to mobility or SMTC is not align within the measurement gap configured to the UE etc. Handover opportunity may be missed due missing measurement and enhance traditional CHO will not work. </w:t>
      </w:r>
      <w:r w:rsidR="002F76DC">
        <w:rPr>
          <w:lang w:val="en-US"/>
        </w:rPr>
        <w:t xml:space="preserve">Therefore, </w:t>
      </w:r>
      <w:proofErr w:type="gramStart"/>
      <w:r w:rsidR="002F76DC">
        <w:rPr>
          <w:lang w:val="en-US"/>
        </w:rPr>
        <w:t>location based</w:t>
      </w:r>
      <w:proofErr w:type="gramEnd"/>
      <w:r w:rsidR="002F76DC">
        <w:rPr>
          <w:lang w:val="en-US"/>
        </w:rPr>
        <w:t xml:space="preserve"> trigger event for CHO execution condition was agreed as part of an improvement for NTN.</w:t>
      </w:r>
      <w:r w:rsidR="00E63341">
        <w:rPr>
          <w:lang w:val="en-US"/>
        </w:rPr>
        <w:t xml:space="preserve"> As it is </w:t>
      </w:r>
      <w:proofErr w:type="gramStart"/>
      <w:r w:rsidR="00E63341">
        <w:rPr>
          <w:lang w:val="en-US"/>
        </w:rPr>
        <w:t>similar to</w:t>
      </w:r>
      <w:proofErr w:type="gramEnd"/>
      <w:r w:rsidR="00E63341">
        <w:rPr>
          <w:lang w:val="en-US"/>
        </w:rPr>
        <w:t xml:space="preserve"> measurement event, </w:t>
      </w:r>
      <w:r w:rsidR="009D41B3">
        <w:rPr>
          <w:lang w:val="en-US"/>
        </w:rPr>
        <w:t xml:space="preserve">the same logic applies, therefore, we propose to introduce event trigger </w:t>
      </w:r>
      <w:r w:rsidR="0026779A">
        <w:rPr>
          <w:lang w:val="en-US"/>
        </w:rPr>
        <w:t>using location based in combine with A2 or A4 event</w:t>
      </w:r>
      <w:r w:rsidR="00B46808">
        <w:rPr>
          <w:lang w:val="en-US"/>
        </w:rPr>
        <w:t>s</w:t>
      </w:r>
      <w:r w:rsidR="0026779A">
        <w:rPr>
          <w:lang w:val="en-US"/>
        </w:rPr>
        <w:t xml:space="preserve">. </w:t>
      </w:r>
      <w:r w:rsidR="00ED3BA0">
        <w:rPr>
          <w:lang w:val="en-US"/>
        </w:rPr>
        <w:t>As for</w:t>
      </w:r>
      <w:r w:rsidR="00793B12">
        <w:rPr>
          <w:lang w:val="en-US"/>
        </w:rPr>
        <w:t xml:space="preserve"> standalone location based</w:t>
      </w:r>
      <w:r w:rsidR="0018440F">
        <w:rPr>
          <w:lang w:val="en-US"/>
        </w:rPr>
        <w:t xml:space="preserve">, </w:t>
      </w:r>
      <w:r w:rsidR="001C0403">
        <w:rPr>
          <w:lang w:val="en-US"/>
        </w:rPr>
        <w:t>if we trigger HO without considering target cell has enough signal</w:t>
      </w:r>
      <w:r w:rsidR="00D407C2">
        <w:rPr>
          <w:lang w:val="en-US"/>
        </w:rPr>
        <w:t xml:space="preserve"> strength, it may be pre-mature for handover and hence HOF. Therefore, we propose FFS on standalone </w:t>
      </w:r>
      <w:proofErr w:type="gramStart"/>
      <w:r w:rsidR="00D407C2">
        <w:rPr>
          <w:lang w:val="en-US"/>
        </w:rPr>
        <w:t>location based</w:t>
      </w:r>
      <w:proofErr w:type="gramEnd"/>
      <w:r w:rsidR="00D407C2">
        <w:rPr>
          <w:lang w:val="en-US"/>
        </w:rPr>
        <w:t xml:space="preserve"> CHO execution condition event trigger. </w:t>
      </w:r>
    </w:p>
    <w:p w14:paraId="1DA55818" w14:textId="1B7A1EBD" w:rsidR="00420C79" w:rsidRDefault="00420C79" w:rsidP="00420C79">
      <w:pPr>
        <w:rPr>
          <w:b/>
          <w:bCs/>
          <w:lang w:val="en-US"/>
        </w:rPr>
      </w:pPr>
      <w:r w:rsidRPr="41D78B18">
        <w:rPr>
          <w:b/>
          <w:bCs/>
        </w:rPr>
        <w:t xml:space="preserve">Proposal </w:t>
      </w:r>
      <w:r>
        <w:rPr>
          <w:b/>
          <w:bCs/>
        </w:rPr>
        <w:t>3</w:t>
      </w:r>
      <w:r w:rsidRPr="41D78B18">
        <w:rPr>
          <w:b/>
          <w:bCs/>
        </w:rPr>
        <w:t xml:space="preserve">: Introduce </w:t>
      </w:r>
      <w:r>
        <w:rPr>
          <w:b/>
          <w:bCs/>
        </w:rPr>
        <w:t>the following</w:t>
      </w:r>
      <w:r w:rsidRPr="41D78B18">
        <w:rPr>
          <w:b/>
          <w:bCs/>
        </w:rPr>
        <w:t xml:space="preserve"> new </w:t>
      </w:r>
      <w:r w:rsidRPr="41D78B18">
        <w:rPr>
          <w:b/>
          <w:bCs/>
          <w:lang w:val="en-US"/>
        </w:rPr>
        <w:t>event</w:t>
      </w:r>
      <w:r>
        <w:rPr>
          <w:b/>
          <w:bCs/>
          <w:lang w:val="en-US"/>
        </w:rPr>
        <w:t xml:space="preserve"> triggers for CHO execution condition:</w:t>
      </w:r>
    </w:p>
    <w:p w14:paraId="5EC9A48A" w14:textId="0A1F0335" w:rsidR="00420C79" w:rsidRPr="00AB0CAA" w:rsidRDefault="00420C79" w:rsidP="00420C79">
      <w:pPr>
        <w:pStyle w:val="ListParagraph"/>
        <w:numPr>
          <w:ilvl w:val="0"/>
          <w:numId w:val="26"/>
        </w:numPr>
        <w:rPr>
          <w:b/>
          <w:bCs/>
        </w:rPr>
      </w:pPr>
      <w:r w:rsidRPr="00AB0CAA">
        <w:rPr>
          <w:b/>
          <w:bCs/>
        </w:rPr>
        <w:t xml:space="preserve">Event </w:t>
      </w:r>
      <w:r w:rsidR="00F5783E">
        <w:rPr>
          <w:b/>
          <w:bCs/>
        </w:rPr>
        <w:t>Y1</w:t>
      </w:r>
      <w:r w:rsidRPr="00AB0CAA">
        <w:rPr>
          <w:b/>
          <w:bCs/>
        </w:rPr>
        <w:t xml:space="preserve">: location based </w:t>
      </w:r>
      <w:r w:rsidR="00681267" w:rsidRPr="00AB0CAA">
        <w:rPr>
          <w:b/>
          <w:bCs/>
        </w:rPr>
        <w:t>(</w:t>
      </w:r>
      <w:r w:rsidR="00681267" w:rsidRPr="00AB0CAA">
        <w:rPr>
          <w:b/>
          <w:bCs/>
          <w:lang w:val="en-US"/>
        </w:rPr>
        <w:t>when the relative distance between the UE and the satellite is larger than a threshold)</w:t>
      </w:r>
      <w:r w:rsidR="00681267">
        <w:rPr>
          <w:b/>
          <w:bCs/>
          <w:lang w:val="en-US"/>
        </w:rPr>
        <w:t xml:space="preserve"> </w:t>
      </w:r>
      <w:r w:rsidR="00154D46">
        <w:rPr>
          <w:b/>
          <w:bCs/>
        </w:rPr>
        <w:t xml:space="preserve">event trigger </w:t>
      </w:r>
      <w:r w:rsidRPr="00AB0CAA">
        <w:rPr>
          <w:b/>
          <w:bCs/>
        </w:rPr>
        <w:t>and event A2</w:t>
      </w:r>
    </w:p>
    <w:p w14:paraId="78BA1BAB" w14:textId="18E3CBD6" w:rsidR="00420C79" w:rsidRDefault="00420C79" w:rsidP="00420C79">
      <w:pPr>
        <w:pStyle w:val="ListParagraph"/>
        <w:numPr>
          <w:ilvl w:val="0"/>
          <w:numId w:val="26"/>
        </w:numPr>
        <w:rPr>
          <w:b/>
          <w:bCs/>
        </w:rPr>
      </w:pPr>
      <w:r w:rsidRPr="00AB0CAA">
        <w:rPr>
          <w:b/>
          <w:bCs/>
        </w:rPr>
        <w:lastRenderedPageBreak/>
        <w:t xml:space="preserve">Event </w:t>
      </w:r>
      <w:r w:rsidR="00F5783E">
        <w:rPr>
          <w:b/>
          <w:bCs/>
        </w:rPr>
        <w:t>Y2</w:t>
      </w:r>
      <w:r w:rsidRPr="00AB0CAA">
        <w:rPr>
          <w:b/>
          <w:bCs/>
        </w:rPr>
        <w:t xml:space="preserve">: location based </w:t>
      </w:r>
      <w:r w:rsidR="00681267" w:rsidRPr="00AB0CAA">
        <w:rPr>
          <w:b/>
          <w:bCs/>
        </w:rPr>
        <w:t>(</w:t>
      </w:r>
      <w:r w:rsidR="00681267" w:rsidRPr="00AB0CAA">
        <w:rPr>
          <w:b/>
          <w:bCs/>
          <w:lang w:val="en-US"/>
        </w:rPr>
        <w:t>when the relative distance between the UE and the satellite is larger than a threshold)</w:t>
      </w:r>
      <w:r w:rsidR="00681267">
        <w:rPr>
          <w:b/>
          <w:bCs/>
          <w:lang w:val="en-US"/>
        </w:rPr>
        <w:t xml:space="preserve"> </w:t>
      </w:r>
      <w:r w:rsidR="00154D46">
        <w:rPr>
          <w:b/>
          <w:bCs/>
        </w:rPr>
        <w:t xml:space="preserve">event trigger </w:t>
      </w:r>
      <w:r w:rsidRPr="00AB0CAA">
        <w:rPr>
          <w:b/>
          <w:bCs/>
        </w:rPr>
        <w:t>and event A4</w:t>
      </w:r>
    </w:p>
    <w:p w14:paraId="2ADF401F" w14:textId="5635CEF7" w:rsidR="00D66DA4" w:rsidRPr="00641353" w:rsidRDefault="00D66DA4" w:rsidP="00420C79">
      <w:pPr>
        <w:pStyle w:val="ListParagraph"/>
        <w:numPr>
          <w:ilvl w:val="0"/>
          <w:numId w:val="26"/>
        </w:numPr>
        <w:rPr>
          <w:b/>
          <w:bCs/>
        </w:rPr>
      </w:pPr>
      <w:r>
        <w:rPr>
          <w:b/>
          <w:bCs/>
        </w:rPr>
        <w:t>FFS on standalone location based</w:t>
      </w:r>
    </w:p>
    <w:p w14:paraId="0DAF6AEA" w14:textId="77777777" w:rsidR="00420C79" w:rsidRPr="00420C79" w:rsidRDefault="00420C79" w:rsidP="00895A60">
      <w:pPr>
        <w:rPr>
          <w:b/>
          <w:bCs/>
        </w:rPr>
      </w:pPr>
    </w:p>
    <w:p w14:paraId="176FE66D" w14:textId="3FEFD9F0" w:rsidR="00D60486" w:rsidRPr="00BE2AF1" w:rsidRDefault="00FB39EC" w:rsidP="00895A60">
      <w:pPr>
        <w:rPr>
          <w:lang w:val="en-US"/>
        </w:rPr>
      </w:pPr>
      <w:r>
        <w:rPr>
          <w:lang w:val="en-US"/>
        </w:rPr>
        <w:t xml:space="preserve">As measurement event and CHO execution event trigger are two separate configuration and we should </w:t>
      </w:r>
      <w:r w:rsidR="006E7947">
        <w:rPr>
          <w:lang w:val="en-US"/>
        </w:rPr>
        <w:t xml:space="preserve">keep it the same as legacy. Therefore, </w:t>
      </w:r>
      <w:r w:rsidR="00DC2236">
        <w:rPr>
          <w:lang w:val="en-US"/>
        </w:rPr>
        <w:t xml:space="preserve">the signaling should be separate. </w:t>
      </w:r>
    </w:p>
    <w:p w14:paraId="2997DB87" w14:textId="28EB093D" w:rsidR="00115CCC" w:rsidRPr="00AD6370" w:rsidRDefault="00AD6370" w:rsidP="00895A60">
      <w:pPr>
        <w:rPr>
          <w:b/>
          <w:bCs/>
          <w:lang w:val="en-US"/>
        </w:rPr>
      </w:pPr>
      <w:r w:rsidRPr="00AD6370">
        <w:rPr>
          <w:b/>
          <w:bCs/>
          <w:lang w:val="en-US"/>
        </w:rPr>
        <w:t xml:space="preserve">Proposal </w:t>
      </w:r>
      <w:r w:rsidR="00420C79">
        <w:rPr>
          <w:b/>
          <w:bCs/>
          <w:lang w:val="en-US"/>
        </w:rPr>
        <w:t>4</w:t>
      </w:r>
      <w:r w:rsidR="00DC2236">
        <w:rPr>
          <w:b/>
          <w:bCs/>
          <w:lang w:val="en-US"/>
        </w:rPr>
        <w:t xml:space="preserve">: In signaling prospective, </w:t>
      </w:r>
      <w:r w:rsidR="00E6416A">
        <w:rPr>
          <w:b/>
          <w:bCs/>
          <w:lang w:val="en-US"/>
        </w:rPr>
        <w:t xml:space="preserve">measurement event and CHO execution event </w:t>
      </w:r>
      <w:r w:rsidR="00334955">
        <w:rPr>
          <w:b/>
          <w:bCs/>
          <w:lang w:val="en-US"/>
        </w:rPr>
        <w:t>trigger should be separate</w:t>
      </w:r>
      <w:r w:rsidR="00536271">
        <w:rPr>
          <w:b/>
          <w:bCs/>
          <w:lang w:val="en-US"/>
        </w:rPr>
        <w:t xml:space="preserve"> as specified in Rel-16 CHO</w:t>
      </w:r>
      <w:r w:rsidRPr="00AD6370">
        <w:rPr>
          <w:b/>
          <w:bCs/>
          <w:lang w:val="en-US"/>
        </w:rPr>
        <w:t xml:space="preserve">. </w:t>
      </w:r>
      <w:r w:rsidR="00115CCC" w:rsidRPr="00AD6370">
        <w:rPr>
          <w:b/>
          <w:bCs/>
          <w:lang w:val="en-US"/>
        </w:rPr>
        <w:t xml:space="preserve"> </w:t>
      </w:r>
    </w:p>
    <w:p w14:paraId="23A8CAB2" w14:textId="77D84259" w:rsidR="009F6669" w:rsidRDefault="009F6669" w:rsidP="00F17084">
      <w:pPr>
        <w:pStyle w:val="Heading1"/>
        <w:numPr>
          <w:ilvl w:val="0"/>
          <w:numId w:val="1"/>
        </w:numPr>
      </w:pPr>
      <w:r>
        <w:t>Conclusion</w:t>
      </w:r>
    </w:p>
    <w:p w14:paraId="309531D9" w14:textId="77777777" w:rsidR="00AE2F90" w:rsidRPr="00096E8A" w:rsidRDefault="00AE2F90" w:rsidP="00096E8A">
      <w:pPr>
        <w:rPr>
          <w:b/>
          <w:bCs/>
          <w:lang w:val="en-US"/>
        </w:rPr>
      </w:pPr>
      <w:r w:rsidRPr="00096E8A">
        <w:rPr>
          <w:b/>
          <w:bCs/>
          <w:lang w:val="en-US"/>
        </w:rPr>
        <w:t xml:space="preserve">Observation 1: the lesser near far effect in NTN makes mobility more challenging </w:t>
      </w:r>
    </w:p>
    <w:p w14:paraId="3C7AB045" w14:textId="77777777" w:rsidR="00AE2F90" w:rsidRDefault="00AE2F90" w:rsidP="00AE2F90">
      <w:pPr>
        <w:rPr>
          <w:b/>
          <w:bCs/>
        </w:rPr>
      </w:pPr>
      <w:r w:rsidRPr="2907D1C2">
        <w:rPr>
          <w:b/>
          <w:bCs/>
        </w:rPr>
        <w:t xml:space="preserve">Observation </w:t>
      </w:r>
      <w:r>
        <w:rPr>
          <w:b/>
          <w:bCs/>
        </w:rPr>
        <w:t>2</w:t>
      </w:r>
      <w:r w:rsidRPr="2907D1C2">
        <w:rPr>
          <w:b/>
          <w:bCs/>
        </w:rPr>
        <w:t xml:space="preserve">: Measurement is unreliable in NTN scenario due to long distance between UE and network and long propagation delay </w:t>
      </w:r>
    </w:p>
    <w:p w14:paraId="37436C0E" w14:textId="77777777" w:rsidR="00AE2F90" w:rsidRPr="00AE2F90" w:rsidRDefault="00AE2F90" w:rsidP="00334955">
      <w:pPr>
        <w:rPr>
          <w:b/>
          <w:bCs/>
        </w:rPr>
      </w:pPr>
    </w:p>
    <w:p w14:paraId="1D0E0B92" w14:textId="4809B3CC" w:rsidR="00334955" w:rsidRDefault="00334955" w:rsidP="00334955">
      <w:pPr>
        <w:rPr>
          <w:b/>
          <w:bCs/>
          <w:lang w:val="en-US"/>
        </w:rPr>
      </w:pPr>
      <w:r w:rsidRPr="41D78B18">
        <w:rPr>
          <w:b/>
          <w:bCs/>
        </w:rPr>
        <w:t xml:space="preserve">Proposal 1: Introduce </w:t>
      </w:r>
      <w:r>
        <w:rPr>
          <w:b/>
          <w:bCs/>
        </w:rPr>
        <w:t>the following</w:t>
      </w:r>
      <w:r w:rsidRPr="41D78B18">
        <w:rPr>
          <w:b/>
          <w:bCs/>
        </w:rPr>
        <w:t xml:space="preserve"> new </w:t>
      </w:r>
      <w:r>
        <w:rPr>
          <w:b/>
          <w:bCs/>
        </w:rPr>
        <w:t xml:space="preserve">measurement </w:t>
      </w:r>
      <w:r w:rsidRPr="41D78B18">
        <w:rPr>
          <w:b/>
          <w:bCs/>
          <w:lang w:val="en-US"/>
        </w:rPr>
        <w:t>event</w:t>
      </w:r>
      <w:r>
        <w:rPr>
          <w:b/>
          <w:bCs/>
          <w:lang w:val="en-US"/>
        </w:rPr>
        <w:t>s:</w:t>
      </w:r>
    </w:p>
    <w:p w14:paraId="3EDE9A69" w14:textId="77777777" w:rsidR="00334955" w:rsidRPr="00AB0CAA" w:rsidRDefault="00334955" w:rsidP="00334955">
      <w:pPr>
        <w:pStyle w:val="ListParagraph"/>
        <w:numPr>
          <w:ilvl w:val="0"/>
          <w:numId w:val="26"/>
        </w:numPr>
        <w:rPr>
          <w:b/>
          <w:bCs/>
        </w:rPr>
      </w:pPr>
      <w:r w:rsidRPr="00AB0CAA">
        <w:rPr>
          <w:b/>
          <w:bCs/>
        </w:rPr>
        <w:t xml:space="preserve">Event X1: </w:t>
      </w:r>
      <w:proofErr w:type="gramStart"/>
      <w:r w:rsidRPr="00AB0CAA">
        <w:rPr>
          <w:b/>
          <w:bCs/>
        </w:rPr>
        <w:t>location based</w:t>
      </w:r>
      <w:proofErr w:type="gramEnd"/>
      <w:r w:rsidRPr="00AB0CAA">
        <w:rPr>
          <w:b/>
          <w:bCs/>
        </w:rPr>
        <w:t xml:space="preserve"> measurement event (</w:t>
      </w:r>
      <w:r w:rsidRPr="00AB0CAA">
        <w:rPr>
          <w:b/>
          <w:bCs/>
          <w:lang w:val="en-US"/>
        </w:rPr>
        <w:t>when the relative distance between the UE and the satellite is larger than a threshold)</w:t>
      </w:r>
    </w:p>
    <w:p w14:paraId="7CD674B9" w14:textId="5333198A" w:rsidR="00334955" w:rsidRPr="00AB0CAA" w:rsidRDefault="00334955" w:rsidP="00334955">
      <w:pPr>
        <w:pStyle w:val="ListParagraph"/>
        <w:numPr>
          <w:ilvl w:val="0"/>
          <w:numId w:val="26"/>
        </w:numPr>
        <w:rPr>
          <w:b/>
          <w:bCs/>
        </w:rPr>
      </w:pPr>
      <w:r w:rsidRPr="00AB0CAA">
        <w:rPr>
          <w:b/>
          <w:bCs/>
        </w:rPr>
        <w:t xml:space="preserve">Event X2: location based </w:t>
      </w:r>
      <w:r w:rsidR="009C11B6" w:rsidRPr="00AB0CAA">
        <w:rPr>
          <w:b/>
          <w:bCs/>
        </w:rPr>
        <w:t>(</w:t>
      </w:r>
      <w:r w:rsidR="009C11B6" w:rsidRPr="00AB0CAA">
        <w:rPr>
          <w:b/>
          <w:bCs/>
          <w:lang w:val="en-US"/>
        </w:rPr>
        <w:t>when the relative distance between the UE and the satellite is larger than a threshold)</w:t>
      </w:r>
      <w:r w:rsidR="009C11B6">
        <w:rPr>
          <w:b/>
          <w:bCs/>
          <w:lang w:val="en-US"/>
        </w:rPr>
        <w:t xml:space="preserve"> </w:t>
      </w:r>
      <w:r w:rsidRPr="00AB0CAA">
        <w:rPr>
          <w:b/>
          <w:bCs/>
        </w:rPr>
        <w:t>and event A2</w:t>
      </w:r>
    </w:p>
    <w:p w14:paraId="00A4F195" w14:textId="2376B436" w:rsidR="003D02C6" w:rsidRPr="00334955" w:rsidRDefault="00334955" w:rsidP="0053095B">
      <w:pPr>
        <w:pStyle w:val="ListParagraph"/>
        <w:numPr>
          <w:ilvl w:val="0"/>
          <w:numId w:val="26"/>
        </w:numPr>
        <w:rPr>
          <w:b/>
          <w:bCs/>
        </w:rPr>
      </w:pPr>
      <w:r w:rsidRPr="00AB0CAA">
        <w:rPr>
          <w:b/>
          <w:bCs/>
        </w:rPr>
        <w:t xml:space="preserve">Event X3: location based </w:t>
      </w:r>
      <w:r w:rsidR="009C11B6" w:rsidRPr="00AB0CAA">
        <w:rPr>
          <w:b/>
          <w:bCs/>
        </w:rPr>
        <w:t>(</w:t>
      </w:r>
      <w:r w:rsidR="009C11B6" w:rsidRPr="00AB0CAA">
        <w:rPr>
          <w:b/>
          <w:bCs/>
          <w:lang w:val="en-US"/>
        </w:rPr>
        <w:t>when the relative distance between the UE and the satellite is larger than a threshold)</w:t>
      </w:r>
      <w:r w:rsidR="009C11B6">
        <w:rPr>
          <w:b/>
          <w:bCs/>
          <w:lang w:val="en-US"/>
        </w:rPr>
        <w:t xml:space="preserve"> </w:t>
      </w:r>
      <w:r w:rsidRPr="00AB0CAA">
        <w:rPr>
          <w:b/>
          <w:bCs/>
        </w:rPr>
        <w:t>and event A4</w:t>
      </w:r>
    </w:p>
    <w:p w14:paraId="0CF876BB" w14:textId="77777777" w:rsidR="00334955" w:rsidRDefault="00334955" w:rsidP="00334955">
      <w:pPr>
        <w:rPr>
          <w:b/>
          <w:bCs/>
          <w:lang w:val="en-US"/>
        </w:rPr>
      </w:pPr>
      <w:r w:rsidRPr="775F7BD4">
        <w:rPr>
          <w:b/>
          <w:bCs/>
          <w:lang w:val="en-US"/>
        </w:rPr>
        <w:t xml:space="preserve">Proposal </w:t>
      </w:r>
      <w:r>
        <w:rPr>
          <w:b/>
          <w:bCs/>
          <w:lang w:val="en-US"/>
        </w:rPr>
        <w:t>2</w:t>
      </w:r>
      <w:r w:rsidRPr="775F7BD4">
        <w:rPr>
          <w:b/>
          <w:bCs/>
          <w:lang w:val="en-US"/>
        </w:rPr>
        <w:t xml:space="preserve">: UE location and UE speed </w:t>
      </w:r>
      <w:r>
        <w:rPr>
          <w:b/>
          <w:bCs/>
          <w:lang w:val="en-US"/>
        </w:rPr>
        <w:t xml:space="preserve">from GNSS </w:t>
      </w:r>
      <w:r w:rsidRPr="775F7BD4">
        <w:rPr>
          <w:b/>
          <w:bCs/>
          <w:lang w:val="en-US"/>
        </w:rPr>
        <w:t>can be considered to include in the measurement report.</w:t>
      </w:r>
    </w:p>
    <w:p w14:paraId="04C55C9A" w14:textId="77777777" w:rsidR="00D66DA4" w:rsidRDefault="00D66DA4" w:rsidP="00D66DA4">
      <w:pPr>
        <w:rPr>
          <w:b/>
          <w:bCs/>
          <w:lang w:val="en-US"/>
        </w:rPr>
      </w:pPr>
      <w:r w:rsidRPr="41D78B18">
        <w:rPr>
          <w:b/>
          <w:bCs/>
        </w:rPr>
        <w:t xml:space="preserve">Proposal </w:t>
      </w:r>
      <w:r>
        <w:rPr>
          <w:b/>
          <w:bCs/>
        </w:rPr>
        <w:t>3</w:t>
      </w:r>
      <w:r w:rsidRPr="41D78B18">
        <w:rPr>
          <w:b/>
          <w:bCs/>
        </w:rPr>
        <w:t xml:space="preserve">: Introduce </w:t>
      </w:r>
      <w:r>
        <w:rPr>
          <w:b/>
          <w:bCs/>
        </w:rPr>
        <w:t>the following</w:t>
      </w:r>
      <w:r w:rsidRPr="41D78B18">
        <w:rPr>
          <w:b/>
          <w:bCs/>
        </w:rPr>
        <w:t xml:space="preserve"> new </w:t>
      </w:r>
      <w:r w:rsidRPr="41D78B18">
        <w:rPr>
          <w:b/>
          <w:bCs/>
          <w:lang w:val="en-US"/>
        </w:rPr>
        <w:t>event</w:t>
      </w:r>
      <w:r>
        <w:rPr>
          <w:b/>
          <w:bCs/>
          <w:lang w:val="en-US"/>
        </w:rPr>
        <w:t xml:space="preserve"> triggers for CHO execution condition:</w:t>
      </w:r>
    </w:p>
    <w:p w14:paraId="227E41E2" w14:textId="4F0E1AEF" w:rsidR="00D66DA4" w:rsidRPr="00AB0CAA" w:rsidRDefault="00D66DA4" w:rsidP="00D66DA4">
      <w:pPr>
        <w:pStyle w:val="ListParagraph"/>
        <w:numPr>
          <w:ilvl w:val="0"/>
          <w:numId w:val="26"/>
        </w:numPr>
        <w:rPr>
          <w:b/>
          <w:bCs/>
        </w:rPr>
      </w:pPr>
      <w:r w:rsidRPr="00AB0CAA">
        <w:rPr>
          <w:b/>
          <w:bCs/>
        </w:rPr>
        <w:t xml:space="preserve">Event </w:t>
      </w:r>
      <w:r>
        <w:rPr>
          <w:b/>
          <w:bCs/>
        </w:rPr>
        <w:t>Y1</w:t>
      </w:r>
      <w:r w:rsidRPr="00AB0CAA">
        <w:rPr>
          <w:b/>
          <w:bCs/>
        </w:rPr>
        <w:t xml:space="preserve">: location based </w:t>
      </w:r>
      <w:r w:rsidR="009C11B6" w:rsidRPr="00AB0CAA">
        <w:rPr>
          <w:b/>
          <w:bCs/>
        </w:rPr>
        <w:t>(</w:t>
      </w:r>
      <w:r w:rsidR="009C11B6" w:rsidRPr="00AB0CAA">
        <w:rPr>
          <w:b/>
          <w:bCs/>
          <w:lang w:val="en-US"/>
        </w:rPr>
        <w:t>when the relative distance between the UE and the satellite is larger than a threshold)</w:t>
      </w:r>
      <w:r w:rsidR="009C11B6">
        <w:rPr>
          <w:b/>
          <w:bCs/>
          <w:lang w:val="en-US"/>
        </w:rPr>
        <w:t xml:space="preserve"> </w:t>
      </w:r>
      <w:r>
        <w:rPr>
          <w:b/>
          <w:bCs/>
        </w:rPr>
        <w:t xml:space="preserve">event trigger </w:t>
      </w:r>
      <w:r w:rsidRPr="00AB0CAA">
        <w:rPr>
          <w:b/>
          <w:bCs/>
        </w:rPr>
        <w:t>and event A2</w:t>
      </w:r>
    </w:p>
    <w:p w14:paraId="60B24EF2" w14:textId="1606DAED" w:rsidR="00D66DA4" w:rsidRDefault="00D66DA4" w:rsidP="00D66DA4">
      <w:pPr>
        <w:pStyle w:val="ListParagraph"/>
        <w:numPr>
          <w:ilvl w:val="0"/>
          <w:numId w:val="26"/>
        </w:numPr>
        <w:rPr>
          <w:b/>
          <w:bCs/>
        </w:rPr>
      </w:pPr>
      <w:r w:rsidRPr="00AB0CAA">
        <w:rPr>
          <w:b/>
          <w:bCs/>
        </w:rPr>
        <w:t xml:space="preserve">Event </w:t>
      </w:r>
      <w:r>
        <w:rPr>
          <w:b/>
          <w:bCs/>
        </w:rPr>
        <w:t>Y2</w:t>
      </w:r>
      <w:r w:rsidRPr="00AB0CAA">
        <w:rPr>
          <w:b/>
          <w:bCs/>
        </w:rPr>
        <w:t xml:space="preserve">: location based </w:t>
      </w:r>
      <w:r w:rsidR="009C11B6" w:rsidRPr="00AB0CAA">
        <w:rPr>
          <w:b/>
          <w:bCs/>
        </w:rPr>
        <w:t>(</w:t>
      </w:r>
      <w:r w:rsidR="009C11B6" w:rsidRPr="00AB0CAA">
        <w:rPr>
          <w:b/>
          <w:bCs/>
          <w:lang w:val="en-US"/>
        </w:rPr>
        <w:t>when the relative distance between the UE and the satellite is larger than a threshold)</w:t>
      </w:r>
      <w:r w:rsidR="009C11B6">
        <w:rPr>
          <w:b/>
          <w:bCs/>
          <w:lang w:val="en-US"/>
        </w:rPr>
        <w:t xml:space="preserve"> </w:t>
      </w:r>
      <w:r>
        <w:rPr>
          <w:b/>
          <w:bCs/>
        </w:rPr>
        <w:t xml:space="preserve">event trigger </w:t>
      </w:r>
      <w:r w:rsidRPr="00AB0CAA">
        <w:rPr>
          <w:b/>
          <w:bCs/>
        </w:rPr>
        <w:t>and event A4</w:t>
      </w:r>
    </w:p>
    <w:p w14:paraId="58714888" w14:textId="039EECB5" w:rsidR="00334955" w:rsidRPr="00D66DA4" w:rsidRDefault="00D66DA4" w:rsidP="00D66DA4">
      <w:pPr>
        <w:pStyle w:val="ListParagraph"/>
        <w:numPr>
          <w:ilvl w:val="0"/>
          <w:numId w:val="26"/>
        </w:numPr>
        <w:rPr>
          <w:b/>
          <w:bCs/>
        </w:rPr>
      </w:pPr>
      <w:r>
        <w:rPr>
          <w:b/>
          <w:bCs/>
        </w:rPr>
        <w:t>FFS on standalone location based</w:t>
      </w:r>
    </w:p>
    <w:p w14:paraId="7C519DEA" w14:textId="77777777" w:rsidR="00096E8A" w:rsidRPr="00096E8A" w:rsidRDefault="00096E8A" w:rsidP="00096E8A">
      <w:pPr>
        <w:rPr>
          <w:b/>
          <w:bCs/>
          <w:lang w:val="en-US"/>
        </w:rPr>
      </w:pPr>
      <w:bookmarkStart w:id="1" w:name="_GoBack"/>
      <w:bookmarkEnd w:id="1"/>
      <w:r w:rsidRPr="00096E8A">
        <w:rPr>
          <w:b/>
          <w:bCs/>
          <w:lang w:val="en-US"/>
        </w:rPr>
        <w:t xml:space="preserve">Proposal 4: In signaling prospective, measurement event and CHO execution event trigger should be separate as specified in Rel-16 CHO.  </w:t>
      </w:r>
    </w:p>
    <w:p w14:paraId="25997DFB" w14:textId="77777777" w:rsidR="00334955" w:rsidRPr="00334955" w:rsidRDefault="00334955" w:rsidP="0053095B">
      <w:pPr>
        <w:rPr>
          <w:lang w:val="en-US"/>
        </w:rPr>
      </w:pPr>
    </w:p>
    <w:p w14:paraId="0FCFF121" w14:textId="512E49F6" w:rsidR="0053095B" w:rsidRDefault="0053095B" w:rsidP="0053095B">
      <w:pPr>
        <w:pStyle w:val="Heading1"/>
        <w:numPr>
          <w:ilvl w:val="0"/>
          <w:numId w:val="1"/>
        </w:numPr>
      </w:pPr>
      <w:bookmarkStart w:id="2" w:name="_Hlk47081425"/>
      <w:r>
        <w:t>Reference</w:t>
      </w:r>
    </w:p>
    <w:p w14:paraId="050C852E" w14:textId="64A6930A" w:rsidR="0053095B" w:rsidRDefault="0053095B" w:rsidP="0053095B">
      <w:r>
        <w:t>[1] “</w:t>
      </w:r>
      <w:r w:rsidRPr="0053095B">
        <w:t>Solutions for NR to support non-terrestrial networks</w:t>
      </w:r>
      <w:r>
        <w:t>”, Thales,</w:t>
      </w:r>
      <w:r w:rsidRPr="0053095B">
        <w:t xml:space="preserve"> </w:t>
      </w:r>
      <w:r>
        <w:t>RP-201256</w:t>
      </w:r>
    </w:p>
    <w:p w14:paraId="4A98DE3A" w14:textId="62E7E548" w:rsidR="003269F7" w:rsidRPr="00C105A5" w:rsidRDefault="0053095B">
      <w:r>
        <w:t xml:space="preserve">[2] </w:t>
      </w:r>
      <w:r w:rsidR="0072218E">
        <w:t>“</w:t>
      </w:r>
      <w:r w:rsidR="0072218E" w:rsidRPr="0072218E">
        <w:t>Solutions for NR to support non-terrestrial networks (NTN)</w:t>
      </w:r>
      <w:r w:rsidR="0072218E">
        <w:t>”, TS38.</w:t>
      </w:r>
      <w:r w:rsidR="008B2311">
        <w:t>821</w:t>
      </w:r>
      <w:bookmarkEnd w:id="2"/>
    </w:p>
    <w:sectPr w:rsidR="003269F7" w:rsidRPr="00C105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9AE8B" w14:textId="77777777" w:rsidR="00647C36" w:rsidRDefault="00647C36" w:rsidP="00DD7929">
      <w:pPr>
        <w:spacing w:after="0"/>
      </w:pPr>
      <w:r>
        <w:separator/>
      </w:r>
    </w:p>
  </w:endnote>
  <w:endnote w:type="continuationSeparator" w:id="0">
    <w:p w14:paraId="6E4533E7" w14:textId="77777777" w:rsidR="00647C36" w:rsidRDefault="00647C36" w:rsidP="00DD7929">
      <w:pPr>
        <w:spacing w:after="0"/>
      </w:pPr>
      <w:r>
        <w:continuationSeparator/>
      </w:r>
    </w:p>
  </w:endnote>
  <w:endnote w:type="continuationNotice" w:id="1">
    <w:p w14:paraId="457D400B" w14:textId="77777777" w:rsidR="00647C36" w:rsidRDefault="00647C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85174" w14:textId="77777777" w:rsidR="00647C36" w:rsidRDefault="00647C36" w:rsidP="00DD7929">
      <w:pPr>
        <w:spacing w:after="0"/>
      </w:pPr>
      <w:r>
        <w:separator/>
      </w:r>
    </w:p>
  </w:footnote>
  <w:footnote w:type="continuationSeparator" w:id="0">
    <w:p w14:paraId="759B6544" w14:textId="77777777" w:rsidR="00647C36" w:rsidRDefault="00647C36" w:rsidP="00DD7929">
      <w:pPr>
        <w:spacing w:after="0"/>
      </w:pPr>
      <w:r>
        <w:continuationSeparator/>
      </w:r>
    </w:p>
  </w:footnote>
  <w:footnote w:type="continuationNotice" w:id="1">
    <w:p w14:paraId="4BBD3C27" w14:textId="77777777" w:rsidR="00647C36" w:rsidRDefault="00647C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F765F"/>
    <w:multiLevelType w:val="hybridMultilevel"/>
    <w:tmpl w:val="308E0B82"/>
    <w:lvl w:ilvl="0" w:tplc="3B08EEF0">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C93EEC"/>
    <w:multiLevelType w:val="hybridMultilevel"/>
    <w:tmpl w:val="27E2652C"/>
    <w:lvl w:ilvl="0" w:tplc="EF867DC6">
      <w:start w:val="1"/>
      <w:numFmt w:val="bullet"/>
      <w:lvlText w:val=""/>
      <w:lvlJc w:val="left"/>
      <w:pPr>
        <w:tabs>
          <w:tab w:val="num" w:pos="720"/>
        </w:tabs>
        <w:ind w:left="720" w:hanging="360"/>
      </w:pPr>
      <w:rPr>
        <w:rFonts w:ascii="Symbol" w:hAnsi="Symbol" w:hint="default"/>
        <w:sz w:val="20"/>
      </w:rPr>
    </w:lvl>
    <w:lvl w:ilvl="1" w:tplc="99C83010">
      <w:start w:val="1"/>
      <w:numFmt w:val="bullet"/>
      <w:lvlText w:val=""/>
      <w:lvlJc w:val="left"/>
      <w:pPr>
        <w:tabs>
          <w:tab w:val="num" w:pos="1440"/>
        </w:tabs>
        <w:ind w:left="1440" w:hanging="360"/>
      </w:pPr>
      <w:rPr>
        <w:rFonts w:ascii="Symbol" w:hAnsi="Symbol" w:hint="default"/>
        <w:sz w:val="20"/>
      </w:rPr>
    </w:lvl>
    <w:lvl w:ilvl="2" w:tplc="63A64A18" w:tentative="1">
      <w:start w:val="1"/>
      <w:numFmt w:val="bullet"/>
      <w:lvlText w:val=""/>
      <w:lvlJc w:val="left"/>
      <w:pPr>
        <w:tabs>
          <w:tab w:val="num" w:pos="2160"/>
        </w:tabs>
        <w:ind w:left="2160" w:hanging="360"/>
      </w:pPr>
      <w:rPr>
        <w:rFonts w:ascii="Symbol" w:hAnsi="Symbol" w:hint="default"/>
        <w:sz w:val="20"/>
      </w:rPr>
    </w:lvl>
    <w:lvl w:ilvl="3" w:tplc="02EC7C94" w:tentative="1">
      <w:start w:val="1"/>
      <w:numFmt w:val="bullet"/>
      <w:lvlText w:val=""/>
      <w:lvlJc w:val="left"/>
      <w:pPr>
        <w:tabs>
          <w:tab w:val="num" w:pos="2880"/>
        </w:tabs>
        <w:ind w:left="2880" w:hanging="360"/>
      </w:pPr>
      <w:rPr>
        <w:rFonts w:ascii="Symbol" w:hAnsi="Symbol" w:hint="default"/>
        <w:sz w:val="20"/>
      </w:rPr>
    </w:lvl>
    <w:lvl w:ilvl="4" w:tplc="9C18D032" w:tentative="1">
      <w:start w:val="1"/>
      <w:numFmt w:val="bullet"/>
      <w:lvlText w:val=""/>
      <w:lvlJc w:val="left"/>
      <w:pPr>
        <w:tabs>
          <w:tab w:val="num" w:pos="3600"/>
        </w:tabs>
        <w:ind w:left="3600" w:hanging="360"/>
      </w:pPr>
      <w:rPr>
        <w:rFonts w:ascii="Symbol" w:hAnsi="Symbol" w:hint="default"/>
        <w:sz w:val="20"/>
      </w:rPr>
    </w:lvl>
    <w:lvl w:ilvl="5" w:tplc="9AC4C014" w:tentative="1">
      <w:start w:val="1"/>
      <w:numFmt w:val="bullet"/>
      <w:lvlText w:val=""/>
      <w:lvlJc w:val="left"/>
      <w:pPr>
        <w:tabs>
          <w:tab w:val="num" w:pos="4320"/>
        </w:tabs>
        <w:ind w:left="4320" w:hanging="360"/>
      </w:pPr>
      <w:rPr>
        <w:rFonts w:ascii="Symbol" w:hAnsi="Symbol" w:hint="default"/>
        <w:sz w:val="20"/>
      </w:rPr>
    </w:lvl>
    <w:lvl w:ilvl="6" w:tplc="67B61F6C" w:tentative="1">
      <w:start w:val="1"/>
      <w:numFmt w:val="bullet"/>
      <w:lvlText w:val=""/>
      <w:lvlJc w:val="left"/>
      <w:pPr>
        <w:tabs>
          <w:tab w:val="num" w:pos="5040"/>
        </w:tabs>
        <w:ind w:left="5040" w:hanging="360"/>
      </w:pPr>
      <w:rPr>
        <w:rFonts w:ascii="Symbol" w:hAnsi="Symbol" w:hint="default"/>
        <w:sz w:val="20"/>
      </w:rPr>
    </w:lvl>
    <w:lvl w:ilvl="7" w:tplc="E62A8ED4" w:tentative="1">
      <w:start w:val="1"/>
      <w:numFmt w:val="bullet"/>
      <w:lvlText w:val=""/>
      <w:lvlJc w:val="left"/>
      <w:pPr>
        <w:tabs>
          <w:tab w:val="num" w:pos="5760"/>
        </w:tabs>
        <w:ind w:left="5760" w:hanging="360"/>
      </w:pPr>
      <w:rPr>
        <w:rFonts w:ascii="Symbol" w:hAnsi="Symbol" w:hint="default"/>
        <w:sz w:val="20"/>
      </w:rPr>
    </w:lvl>
    <w:lvl w:ilvl="8" w:tplc="E4FE84C0"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4"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14586D"/>
    <w:multiLevelType w:val="hybridMultilevel"/>
    <w:tmpl w:val="27C4F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2E5E43"/>
    <w:multiLevelType w:val="hybridMultilevel"/>
    <w:tmpl w:val="25160750"/>
    <w:lvl w:ilvl="0" w:tplc="1402DFE6">
      <w:start w:val="1"/>
      <w:numFmt w:val="bullet"/>
      <w:lvlText w:val=""/>
      <w:lvlJc w:val="left"/>
      <w:pPr>
        <w:tabs>
          <w:tab w:val="num" w:pos="720"/>
        </w:tabs>
        <w:ind w:left="720" w:hanging="360"/>
      </w:pPr>
      <w:rPr>
        <w:rFonts w:ascii="Symbol" w:hAnsi="Symbol" w:hint="default"/>
        <w:sz w:val="20"/>
      </w:rPr>
    </w:lvl>
    <w:lvl w:ilvl="1" w:tplc="3948F430">
      <w:start w:val="1"/>
      <w:numFmt w:val="bullet"/>
      <w:lvlText w:val=""/>
      <w:lvlJc w:val="left"/>
      <w:pPr>
        <w:tabs>
          <w:tab w:val="num" w:pos="1440"/>
        </w:tabs>
        <w:ind w:left="1440" w:hanging="360"/>
      </w:pPr>
      <w:rPr>
        <w:rFonts w:ascii="Symbol" w:hAnsi="Symbol" w:hint="default"/>
        <w:sz w:val="20"/>
      </w:rPr>
    </w:lvl>
    <w:lvl w:ilvl="2" w:tplc="878EF670">
      <w:start w:val="7"/>
      <w:numFmt w:val="bullet"/>
      <w:lvlText w:val="-"/>
      <w:lvlJc w:val="left"/>
      <w:pPr>
        <w:ind w:left="2160" w:hanging="360"/>
      </w:pPr>
      <w:rPr>
        <w:rFonts w:ascii="Times New Roman" w:eastAsia="Malgun Gothic" w:hAnsi="Times New Roman" w:cs="Times New Roman" w:hint="default"/>
      </w:rPr>
    </w:lvl>
    <w:lvl w:ilvl="3" w:tplc="E864FC16" w:tentative="1">
      <w:start w:val="1"/>
      <w:numFmt w:val="bullet"/>
      <w:lvlText w:val=""/>
      <w:lvlJc w:val="left"/>
      <w:pPr>
        <w:tabs>
          <w:tab w:val="num" w:pos="2880"/>
        </w:tabs>
        <w:ind w:left="2880" w:hanging="360"/>
      </w:pPr>
      <w:rPr>
        <w:rFonts w:ascii="Symbol" w:hAnsi="Symbol" w:hint="default"/>
        <w:sz w:val="20"/>
      </w:rPr>
    </w:lvl>
    <w:lvl w:ilvl="4" w:tplc="820A33C0" w:tentative="1">
      <w:start w:val="1"/>
      <w:numFmt w:val="bullet"/>
      <w:lvlText w:val=""/>
      <w:lvlJc w:val="left"/>
      <w:pPr>
        <w:tabs>
          <w:tab w:val="num" w:pos="3600"/>
        </w:tabs>
        <w:ind w:left="3600" w:hanging="360"/>
      </w:pPr>
      <w:rPr>
        <w:rFonts w:ascii="Symbol" w:hAnsi="Symbol" w:hint="default"/>
        <w:sz w:val="20"/>
      </w:rPr>
    </w:lvl>
    <w:lvl w:ilvl="5" w:tplc="AFD8A132" w:tentative="1">
      <w:start w:val="1"/>
      <w:numFmt w:val="bullet"/>
      <w:lvlText w:val=""/>
      <w:lvlJc w:val="left"/>
      <w:pPr>
        <w:tabs>
          <w:tab w:val="num" w:pos="4320"/>
        </w:tabs>
        <w:ind w:left="4320" w:hanging="360"/>
      </w:pPr>
      <w:rPr>
        <w:rFonts w:ascii="Symbol" w:hAnsi="Symbol" w:hint="default"/>
        <w:sz w:val="20"/>
      </w:rPr>
    </w:lvl>
    <w:lvl w:ilvl="6" w:tplc="7D940E28" w:tentative="1">
      <w:start w:val="1"/>
      <w:numFmt w:val="bullet"/>
      <w:lvlText w:val=""/>
      <w:lvlJc w:val="left"/>
      <w:pPr>
        <w:tabs>
          <w:tab w:val="num" w:pos="5040"/>
        </w:tabs>
        <w:ind w:left="5040" w:hanging="360"/>
      </w:pPr>
      <w:rPr>
        <w:rFonts w:ascii="Symbol" w:hAnsi="Symbol" w:hint="default"/>
        <w:sz w:val="20"/>
      </w:rPr>
    </w:lvl>
    <w:lvl w:ilvl="7" w:tplc="70C0DAD6" w:tentative="1">
      <w:start w:val="1"/>
      <w:numFmt w:val="bullet"/>
      <w:lvlText w:val=""/>
      <w:lvlJc w:val="left"/>
      <w:pPr>
        <w:tabs>
          <w:tab w:val="num" w:pos="5760"/>
        </w:tabs>
        <w:ind w:left="5760" w:hanging="360"/>
      </w:pPr>
      <w:rPr>
        <w:rFonts w:ascii="Symbol" w:hAnsi="Symbol" w:hint="default"/>
        <w:sz w:val="20"/>
      </w:rPr>
    </w:lvl>
    <w:lvl w:ilvl="8" w:tplc="CA5E1AD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19"/>
  </w:num>
  <w:num w:numId="4">
    <w:abstractNumId w:val="9"/>
  </w:num>
  <w:num w:numId="5">
    <w:abstractNumId w:val="20"/>
  </w:num>
  <w:num w:numId="6">
    <w:abstractNumId w:val="8"/>
  </w:num>
  <w:num w:numId="7">
    <w:abstractNumId w:val="18"/>
  </w:num>
  <w:num w:numId="8">
    <w:abstractNumId w:val="5"/>
  </w:num>
  <w:num w:numId="9">
    <w:abstractNumId w:val="24"/>
  </w:num>
  <w:num w:numId="10">
    <w:abstractNumId w:val="21"/>
  </w:num>
  <w:num w:numId="11">
    <w:abstractNumId w:val="3"/>
  </w:num>
  <w:num w:numId="12">
    <w:abstractNumId w:val="25"/>
  </w:num>
  <w:num w:numId="13">
    <w:abstractNumId w:val="14"/>
  </w:num>
  <w:num w:numId="14">
    <w:abstractNumId w:val="17"/>
  </w:num>
  <w:num w:numId="15">
    <w:abstractNumId w:val="6"/>
  </w:num>
  <w:num w:numId="16">
    <w:abstractNumId w:val="11"/>
  </w:num>
  <w:num w:numId="17">
    <w:abstractNumId w:val="7"/>
  </w:num>
  <w:num w:numId="18">
    <w:abstractNumId w:val="2"/>
  </w:num>
  <w:num w:numId="19">
    <w:abstractNumId w:val="22"/>
  </w:num>
  <w:num w:numId="20">
    <w:abstractNumId w:val="23"/>
  </w:num>
  <w:num w:numId="21">
    <w:abstractNumId w:val="4"/>
  </w:num>
  <w:num w:numId="22">
    <w:abstractNumId w:val="13"/>
  </w:num>
  <w:num w:numId="23">
    <w:abstractNumId w:val="1"/>
  </w:num>
  <w:num w:numId="24">
    <w:abstractNumId w:val="16"/>
  </w:num>
  <w:num w:numId="25">
    <w:abstractNumId w:val="12"/>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12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07C18"/>
    <w:rsid w:val="000121BE"/>
    <w:rsid w:val="00013C53"/>
    <w:rsid w:val="0001413C"/>
    <w:rsid w:val="0001753F"/>
    <w:rsid w:val="00017A21"/>
    <w:rsid w:val="00023715"/>
    <w:rsid w:val="00026530"/>
    <w:rsid w:val="00034B89"/>
    <w:rsid w:val="0003549F"/>
    <w:rsid w:val="000359CD"/>
    <w:rsid w:val="000372D8"/>
    <w:rsid w:val="00037965"/>
    <w:rsid w:val="00037AB6"/>
    <w:rsid w:val="0004058E"/>
    <w:rsid w:val="00041B65"/>
    <w:rsid w:val="000433B7"/>
    <w:rsid w:val="00045DC1"/>
    <w:rsid w:val="00046488"/>
    <w:rsid w:val="0005139D"/>
    <w:rsid w:val="00053CAF"/>
    <w:rsid w:val="00057C99"/>
    <w:rsid w:val="00061EED"/>
    <w:rsid w:val="000711DC"/>
    <w:rsid w:val="00074D6F"/>
    <w:rsid w:val="00076825"/>
    <w:rsid w:val="0008020D"/>
    <w:rsid w:val="00080AA4"/>
    <w:rsid w:val="00082023"/>
    <w:rsid w:val="00083979"/>
    <w:rsid w:val="00085805"/>
    <w:rsid w:val="00085CBE"/>
    <w:rsid w:val="0009141B"/>
    <w:rsid w:val="00091D9D"/>
    <w:rsid w:val="00096E8A"/>
    <w:rsid w:val="000A108E"/>
    <w:rsid w:val="000A5916"/>
    <w:rsid w:val="000A72EB"/>
    <w:rsid w:val="000B0353"/>
    <w:rsid w:val="000B183F"/>
    <w:rsid w:val="000B2FDC"/>
    <w:rsid w:val="000B316C"/>
    <w:rsid w:val="000B62A2"/>
    <w:rsid w:val="000B652C"/>
    <w:rsid w:val="000B6A15"/>
    <w:rsid w:val="000B7214"/>
    <w:rsid w:val="000C09C6"/>
    <w:rsid w:val="000C18B4"/>
    <w:rsid w:val="000C31E0"/>
    <w:rsid w:val="000C631B"/>
    <w:rsid w:val="000C728E"/>
    <w:rsid w:val="000D1350"/>
    <w:rsid w:val="000D5A70"/>
    <w:rsid w:val="000D75A3"/>
    <w:rsid w:val="000E139A"/>
    <w:rsid w:val="000E66B7"/>
    <w:rsid w:val="000E760F"/>
    <w:rsid w:val="000F1CE8"/>
    <w:rsid w:val="000F6981"/>
    <w:rsid w:val="001013D3"/>
    <w:rsid w:val="0010160E"/>
    <w:rsid w:val="00101A72"/>
    <w:rsid w:val="001030D8"/>
    <w:rsid w:val="00103307"/>
    <w:rsid w:val="00104CFA"/>
    <w:rsid w:val="00104FE8"/>
    <w:rsid w:val="00113BFE"/>
    <w:rsid w:val="001156FB"/>
    <w:rsid w:val="00115CCC"/>
    <w:rsid w:val="00120757"/>
    <w:rsid w:val="00124335"/>
    <w:rsid w:val="00125BD7"/>
    <w:rsid w:val="0013050F"/>
    <w:rsid w:val="00133A31"/>
    <w:rsid w:val="00134120"/>
    <w:rsid w:val="00134957"/>
    <w:rsid w:val="001401DE"/>
    <w:rsid w:val="0014119B"/>
    <w:rsid w:val="00142CC0"/>
    <w:rsid w:val="0014360E"/>
    <w:rsid w:val="00143A18"/>
    <w:rsid w:val="00144AB5"/>
    <w:rsid w:val="00150908"/>
    <w:rsid w:val="0015152C"/>
    <w:rsid w:val="0015259F"/>
    <w:rsid w:val="00153512"/>
    <w:rsid w:val="00154516"/>
    <w:rsid w:val="00154665"/>
    <w:rsid w:val="00154D46"/>
    <w:rsid w:val="001600DC"/>
    <w:rsid w:val="0016090C"/>
    <w:rsid w:val="00165EDA"/>
    <w:rsid w:val="001660D1"/>
    <w:rsid w:val="00167FC9"/>
    <w:rsid w:val="00170383"/>
    <w:rsid w:val="001719C1"/>
    <w:rsid w:val="0017222C"/>
    <w:rsid w:val="001743C4"/>
    <w:rsid w:val="00174C46"/>
    <w:rsid w:val="001771B5"/>
    <w:rsid w:val="001772FB"/>
    <w:rsid w:val="0018440F"/>
    <w:rsid w:val="00190069"/>
    <w:rsid w:val="00191BF3"/>
    <w:rsid w:val="001966B4"/>
    <w:rsid w:val="0019688D"/>
    <w:rsid w:val="0019776A"/>
    <w:rsid w:val="00197B66"/>
    <w:rsid w:val="001A163D"/>
    <w:rsid w:val="001A2090"/>
    <w:rsid w:val="001A4BCF"/>
    <w:rsid w:val="001A7EE7"/>
    <w:rsid w:val="001B08A8"/>
    <w:rsid w:val="001B1456"/>
    <w:rsid w:val="001B1528"/>
    <w:rsid w:val="001B158D"/>
    <w:rsid w:val="001B2A13"/>
    <w:rsid w:val="001B438E"/>
    <w:rsid w:val="001B6886"/>
    <w:rsid w:val="001C0403"/>
    <w:rsid w:val="001C165C"/>
    <w:rsid w:val="001C371E"/>
    <w:rsid w:val="001C3E69"/>
    <w:rsid w:val="001C409F"/>
    <w:rsid w:val="001C7AA1"/>
    <w:rsid w:val="001D0302"/>
    <w:rsid w:val="001D0410"/>
    <w:rsid w:val="001D0BBF"/>
    <w:rsid w:val="001D2398"/>
    <w:rsid w:val="001D4710"/>
    <w:rsid w:val="001D5AC8"/>
    <w:rsid w:val="001E0108"/>
    <w:rsid w:val="001E38EE"/>
    <w:rsid w:val="001E4E20"/>
    <w:rsid w:val="001E5908"/>
    <w:rsid w:val="001E6D11"/>
    <w:rsid w:val="001E7080"/>
    <w:rsid w:val="001F1A02"/>
    <w:rsid w:val="001F32F3"/>
    <w:rsid w:val="001F3EA7"/>
    <w:rsid w:val="001F4708"/>
    <w:rsid w:val="001F4A1B"/>
    <w:rsid w:val="001F6228"/>
    <w:rsid w:val="001F7796"/>
    <w:rsid w:val="00201241"/>
    <w:rsid w:val="002023A0"/>
    <w:rsid w:val="0020420D"/>
    <w:rsid w:val="0021028E"/>
    <w:rsid w:val="00210698"/>
    <w:rsid w:val="00215DD9"/>
    <w:rsid w:val="00217E5C"/>
    <w:rsid w:val="00220312"/>
    <w:rsid w:val="0022320F"/>
    <w:rsid w:val="0022376B"/>
    <w:rsid w:val="002249A1"/>
    <w:rsid w:val="00225113"/>
    <w:rsid w:val="00225922"/>
    <w:rsid w:val="002267BE"/>
    <w:rsid w:val="00227F97"/>
    <w:rsid w:val="00230A51"/>
    <w:rsid w:val="00233096"/>
    <w:rsid w:val="00233DA4"/>
    <w:rsid w:val="00234E50"/>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62845"/>
    <w:rsid w:val="00265960"/>
    <w:rsid w:val="0026779A"/>
    <w:rsid w:val="00271095"/>
    <w:rsid w:val="002716BD"/>
    <w:rsid w:val="00273767"/>
    <w:rsid w:val="00273A34"/>
    <w:rsid w:val="00273D61"/>
    <w:rsid w:val="00274532"/>
    <w:rsid w:val="00274DED"/>
    <w:rsid w:val="002761C6"/>
    <w:rsid w:val="00276A9B"/>
    <w:rsid w:val="00280F99"/>
    <w:rsid w:val="002918A4"/>
    <w:rsid w:val="002958D5"/>
    <w:rsid w:val="00297960"/>
    <w:rsid w:val="002A0D8D"/>
    <w:rsid w:val="002A160F"/>
    <w:rsid w:val="002A2BB2"/>
    <w:rsid w:val="002A2D74"/>
    <w:rsid w:val="002A2DD3"/>
    <w:rsid w:val="002A45C4"/>
    <w:rsid w:val="002A5DA7"/>
    <w:rsid w:val="002A7383"/>
    <w:rsid w:val="002B27D4"/>
    <w:rsid w:val="002B2CAA"/>
    <w:rsid w:val="002B51CF"/>
    <w:rsid w:val="002B75A3"/>
    <w:rsid w:val="002C1475"/>
    <w:rsid w:val="002C2B8E"/>
    <w:rsid w:val="002C40FE"/>
    <w:rsid w:val="002C4433"/>
    <w:rsid w:val="002C6CCD"/>
    <w:rsid w:val="002C7604"/>
    <w:rsid w:val="002C7B4F"/>
    <w:rsid w:val="002E176D"/>
    <w:rsid w:val="002E2570"/>
    <w:rsid w:val="002E33B4"/>
    <w:rsid w:val="002E4E1F"/>
    <w:rsid w:val="002F1379"/>
    <w:rsid w:val="002F76DC"/>
    <w:rsid w:val="002F7FE2"/>
    <w:rsid w:val="0030011E"/>
    <w:rsid w:val="00300593"/>
    <w:rsid w:val="00301F4C"/>
    <w:rsid w:val="003042F0"/>
    <w:rsid w:val="003050FE"/>
    <w:rsid w:val="00307837"/>
    <w:rsid w:val="00313967"/>
    <w:rsid w:val="003144C0"/>
    <w:rsid w:val="003174C9"/>
    <w:rsid w:val="00321871"/>
    <w:rsid w:val="003225DD"/>
    <w:rsid w:val="00323BBE"/>
    <w:rsid w:val="0032642A"/>
    <w:rsid w:val="003269F7"/>
    <w:rsid w:val="00331FB3"/>
    <w:rsid w:val="0033308E"/>
    <w:rsid w:val="00334807"/>
    <w:rsid w:val="00334955"/>
    <w:rsid w:val="00334980"/>
    <w:rsid w:val="00340CC5"/>
    <w:rsid w:val="00341A3B"/>
    <w:rsid w:val="00346410"/>
    <w:rsid w:val="00347526"/>
    <w:rsid w:val="00347E22"/>
    <w:rsid w:val="003517F0"/>
    <w:rsid w:val="00352554"/>
    <w:rsid w:val="00357146"/>
    <w:rsid w:val="0036104A"/>
    <w:rsid w:val="0036157E"/>
    <w:rsid w:val="00364730"/>
    <w:rsid w:val="0036490C"/>
    <w:rsid w:val="00364B50"/>
    <w:rsid w:val="00367FB8"/>
    <w:rsid w:val="0037184B"/>
    <w:rsid w:val="00371B07"/>
    <w:rsid w:val="003740C3"/>
    <w:rsid w:val="00374B3B"/>
    <w:rsid w:val="00375400"/>
    <w:rsid w:val="003764AC"/>
    <w:rsid w:val="0038068C"/>
    <w:rsid w:val="00381953"/>
    <w:rsid w:val="003835C7"/>
    <w:rsid w:val="0038762D"/>
    <w:rsid w:val="00387CD9"/>
    <w:rsid w:val="00390861"/>
    <w:rsid w:val="00391413"/>
    <w:rsid w:val="003951F7"/>
    <w:rsid w:val="003A04F1"/>
    <w:rsid w:val="003A05B1"/>
    <w:rsid w:val="003A10BD"/>
    <w:rsid w:val="003A1A7A"/>
    <w:rsid w:val="003A22A9"/>
    <w:rsid w:val="003A450E"/>
    <w:rsid w:val="003A5437"/>
    <w:rsid w:val="003B092F"/>
    <w:rsid w:val="003B4EF0"/>
    <w:rsid w:val="003C0EA9"/>
    <w:rsid w:val="003C12A7"/>
    <w:rsid w:val="003C395D"/>
    <w:rsid w:val="003C6AA0"/>
    <w:rsid w:val="003C72EB"/>
    <w:rsid w:val="003C7822"/>
    <w:rsid w:val="003D02C6"/>
    <w:rsid w:val="003D1C70"/>
    <w:rsid w:val="003D24FE"/>
    <w:rsid w:val="003D483E"/>
    <w:rsid w:val="003D53AC"/>
    <w:rsid w:val="003D60F4"/>
    <w:rsid w:val="003E1BE6"/>
    <w:rsid w:val="003E6C26"/>
    <w:rsid w:val="003E6EC2"/>
    <w:rsid w:val="003F0846"/>
    <w:rsid w:val="003F0C4D"/>
    <w:rsid w:val="003F4495"/>
    <w:rsid w:val="003F5DFA"/>
    <w:rsid w:val="003F63F7"/>
    <w:rsid w:val="003F6CCB"/>
    <w:rsid w:val="004044B8"/>
    <w:rsid w:val="0041476D"/>
    <w:rsid w:val="00420B6F"/>
    <w:rsid w:val="00420C79"/>
    <w:rsid w:val="00420D77"/>
    <w:rsid w:val="0042133F"/>
    <w:rsid w:val="00422837"/>
    <w:rsid w:val="00425160"/>
    <w:rsid w:val="00427C67"/>
    <w:rsid w:val="0043038D"/>
    <w:rsid w:val="00434BFF"/>
    <w:rsid w:val="004429AA"/>
    <w:rsid w:val="00442BAD"/>
    <w:rsid w:val="00443603"/>
    <w:rsid w:val="00444E9A"/>
    <w:rsid w:val="0044554C"/>
    <w:rsid w:val="00446D38"/>
    <w:rsid w:val="004531E4"/>
    <w:rsid w:val="00455E2E"/>
    <w:rsid w:val="00460A75"/>
    <w:rsid w:val="00460D83"/>
    <w:rsid w:val="00461815"/>
    <w:rsid w:val="00463A36"/>
    <w:rsid w:val="0046419A"/>
    <w:rsid w:val="00471A72"/>
    <w:rsid w:val="00473872"/>
    <w:rsid w:val="004743E4"/>
    <w:rsid w:val="00477006"/>
    <w:rsid w:val="004809FB"/>
    <w:rsid w:val="0048286F"/>
    <w:rsid w:val="00486A72"/>
    <w:rsid w:val="00486BFB"/>
    <w:rsid w:val="00491AC3"/>
    <w:rsid w:val="00492701"/>
    <w:rsid w:val="00492997"/>
    <w:rsid w:val="00494887"/>
    <w:rsid w:val="00495E98"/>
    <w:rsid w:val="004972EF"/>
    <w:rsid w:val="004A055C"/>
    <w:rsid w:val="004A3F4E"/>
    <w:rsid w:val="004A638D"/>
    <w:rsid w:val="004A7AF9"/>
    <w:rsid w:val="004B10D0"/>
    <w:rsid w:val="004B1E82"/>
    <w:rsid w:val="004B3CF6"/>
    <w:rsid w:val="004B53BC"/>
    <w:rsid w:val="004C1E8F"/>
    <w:rsid w:val="004C35B6"/>
    <w:rsid w:val="004C4E4E"/>
    <w:rsid w:val="004C7A32"/>
    <w:rsid w:val="004D03CA"/>
    <w:rsid w:val="004D1A74"/>
    <w:rsid w:val="004D4620"/>
    <w:rsid w:val="004D64D5"/>
    <w:rsid w:val="004E0B77"/>
    <w:rsid w:val="004E1E75"/>
    <w:rsid w:val="004E22C3"/>
    <w:rsid w:val="004E394E"/>
    <w:rsid w:val="004E4F0D"/>
    <w:rsid w:val="004E522E"/>
    <w:rsid w:val="004E5351"/>
    <w:rsid w:val="004E5538"/>
    <w:rsid w:val="004E5EAB"/>
    <w:rsid w:val="004E66C6"/>
    <w:rsid w:val="004E68D5"/>
    <w:rsid w:val="004F0931"/>
    <w:rsid w:val="004F5EAC"/>
    <w:rsid w:val="004F78D1"/>
    <w:rsid w:val="00501D7F"/>
    <w:rsid w:val="00502A3A"/>
    <w:rsid w:val="0050388E"/>
    <w:rsid w:val="005061A2"/>
    <w:rsid w:val="00507DA6"/>
    <w:rsid w:val="0051151E"/>
    <w:rsid w:val="005126F8"/>
    <w:rsid w:val="005150FC"/>
    <w:rsid w:val="0051638C"/>
    <w:rsid w:val="00521810"/>
    <w:rsid w:val="00521A7F"/>
    <w:rsid w:val="00522758"/>
    <w:rsid w:val="0052294B"/>
    <w:rsid w:val="00523B51"/>
    <w:rsid w:val="00526440"/>
    <w:rsid w:val="0053095B"/>
    <w:rsid w:val="00533386"/>
    <w:rsid w:val="00533661"/>
    <w:rsid w:val="00533C18"/>
    <w:rsid w:val="00536271"/>
    <w:rsid w:val="0053649B"/>
    <w:rsid w:val="0053734E"/>
    <w:rsid w:val="00541708"/>
    <w:rsid w:val="00542579"/>
    <w:rsid w:val="00546D77"/>
    <w:rsid w:val="005508EC"/>
    <w:rsid w:val="00551571"/>
    <w:rsid w:val="00552C7E"/>
    <w:rsid w:val="0055375E"/>
    <w:rsid w:val="00554534"/>
    <w:rsid w:val="00557A6A"/>
    <w:rsid w:val="00560892"/>
    <w:rsid w:val="0056189A"/>
    <w:rsid w:val="00561C49"/>
    <w:rsid w:val="00562699"/>
    <w:rsid w:val="005647E2"/>
    <w:rsid w:val="0056567B"/>
    <w:rsid w:val="00571F85"/>
    <w:rsid w:val="00572BD5"/>
    <w:rsid w:val="00577EC9"/>
    <w:rsid w:val="005811AF"/>
    <w:rsid w:val="00581C36"/>
    <w:rsid w:val="00582DEE"/>
    <w:rsid w:val="005831F1"/>
    <w:rsid w:val="00584213"/>
    <w:rsid w:val="00590442"/>
    <w:rsid w:val="00590A06"/>
    <w:rsid w:val="00590FFC"/>
    <w:rsid w:val="00591212"/>
    <w:rsid w:val="00591AE5"/>
    <w:rsid w:val="005969AD"/>
    <w:rsid w:val="005972B8"/>
    <w:rsid w:val="005A66B6"/>
    <w:rsid w:val="005B08A3"/>
    <w:rsid w:val="005B16C7"/>
    <w:rsid w:val="005B6160"/>
    <w:rsid w:val="005B6637"/>
    <w:rsid w:val="005C23C1"/>
    <w:rsid w:val="005C4EF5"/>
    <w:rsid w:val="005C6075"/>
    <w:rsid w:val="005D2FEF"/>
    <w:rsid w:val="005D5B2D"/>
    <w:rsid w:val="005D64F1"/>
    <w:rsid w:val="005D6A22"/>
    <w:rsid w:val="005D6D93"/>
    <w:rsid w:val="005D72A5"/>
    <w:rsid w:val="005D76BF"/>
    <w:rsid w:val="005E1283"/>
    <w:rsid w:val="005E3A8B"/>
    <w:rsid w:val="005E3E10"/>
    <w:rsid w:val="005E5EDB"/>
    <w:rsid w:val="005E6297"/>
    <w:rsid w:val="005E6967"/>
    <w:rsid w:val="005F30BD"/>
    <w:rsid w:val="005F45FE"/>
    <w:rsid w:val="005F7450"/>
    <w:rsid w:val="005F7DE7"/>
    <w:rsid w:val="005F7E10"/>
    <w:rsid w:val="006010EE"/>
    <w:rsid w:val="00601FCB"/>
    <w:rsid w:val="00604EAE"/>
    <w:rsid w:val="006059CA"/>
    <w:rsid w:val="006062F7"/>
    <w:rsid w:val="00607E82"/>
    <w:rsid w:val="00614D90"/>
    <w:rsid w:val="00614DE2"/>
    <w:rsid w:val="006155F2"/>
    <w:rsid w:val="00615FFF"/>
    <w:rsid w:val="00617413"/>
    <w:rsid w:val="00620688"/>
    <w:rsid w:val="00622005"/>
    <w:rsid w:val="00623836"/>
    <w:rsid w:val="00624BD8"/>
    <w:rsid w:val="00625F58"/>
    <w:rsid w:val="00626128"/>
    <w:rsid w:val="00626AC1"/>
    <w:rsid w:val="00627143"/>
    <w:rsid w:val="0063054D"/>
    <w:rsid w:val="00630585"/>
    <w:rsid w:val="00632F75"/>
    <w:rsid w:val="0063382E"/>
    <w:rsid w:val="00635913"/>
    <w:rsid w:val="00637020"/>
    <w:rsid w:val="00637A18"/>
    <w:rsid w:val="006411CB"/>
    <w:rsid w:val="00641353"/>
    <w:rsid w:val="006431EA"/>
    <w:rsid w:val="00643513"/>
    <w:rsid w:val="00647028"/>
    <w:rsid w:val="00647C36"/>
    <w:rsid w:val="006528C2"/>
    <w:rsid w:val="0065374E"/>
    <w:rsid w:val="00653A6B"/>
    <w:rsid w:val="00654E07"/>
    <w:rsid w:val="00656A82"/>
    <w:rsid w:val="006576DE"/>
    <w:rsid w:val="00660CD2"/>
    <w:rsid w:val="006630CE"/>
    <w:rsid w:val="00663ECE"/>
    <w:rsid w:val="006647BF"/>
    <w:rsid w:val="006664D9"/>
    <w:rsid w:val="00666A46"/>
    <w:rsid w:val="0067039C"/>
    <w:rsid w:val="00671C39"/>
    <w:rsid w:val="0067283C"/>
    <w:rsid w:val="0067348B"/>
    <w:rsid w:val="00677A16"/>
    <w:rsid w:val="00681267"/>
    <w:rsid w:val="00682D66"/>
    <w:rsid w:val="00683235"/>
    <w:rsid w:val="006833C1"/>
    <w:rsid w:val="006848A5"/>
    <w:rsid w:val="00687CDF"/>
    <w:rsid w:val="00690781"/>
    <w:rsid w:val="00694075"/>
    <w:rsid w:val="00695FF3"/>
    <w:rsid w:val="006975DE"/>
    <w:rsid w:val="00697904"/>
    <w:rsid w:val="006A0343"/>
    <w:rsid w:val="006A4027"/>
    <w:rsid w:val="006A4922"/>
    <w:rsid w:val="006A65D0"/>
    <w:rsid w:val="006A7FD5"/>
    <w:rsid w:val="006B0EE4"/>
    <w:rsid w:val="006B179F"/>
    <w:rsid w:val="006B2B95"/>
    <w:rsid w:val="006B340F"/>
    <w:rsid w:val="006B5B2D"/>
    <w:rsid w:val="006C1720"/>
    <w:rsid w:val="006C3F07"/>
    <w:rsid w:val="006C6290"/>
    <w:rsid w:val="006C7500"/>
    <w:rsid w:val="006C7F13"/>
    <w:rsid w:val="006D0262"/>
    <w:rsid w:val="006D1E33"/>
    <w:rsid w:val="006D3C89"/>
    <w:rsid w:val="006D3F26"/>
    <w:rsid w:val="006D4124"/>
    <w:rsid w:val="006D597D"/>
    <w:rsid w:val="006D654A"/>
    <w:rsid w:val="006E1AF1"/>
    <w:rsid w:val="006E2570"/>
    <w:rsid w:val="006E39F2"/>
    <w:rsid w:val="006E445F"/>
    <w:rsid w:val="006E7947"/>
    <w:rsid w:val="006F2CC2"/>
    <w:rsid w:val="007003A3"/>
    <w:rsid w:val="00700FD0"/>
    <w:rsid w:val="00701789"/>
    <w:rsid w:val="007026BC"/>
    <w:rsid w:val="0070339F"/>
    <w:rsid w:val="007054EB"/>
    <w:rsid w:val="00707C83"/>
    <w:rsid w:val="00711097"/>
    <w:rsid w:val="00716BFF"/>
    <w:rsid w:val="0071757D"/>
    <w:rsid w:val="00717B1D"/>
    <w:rsid w:val="007208CC"/>
    <w:rsid w:val="0072218E"/>
    <w:rsid w:val="00722F34"/>
    <w:rsid w:val="00730E87"/>
    <w:rsid w:val="00731934"/>
    <w:rsid w:val="0073197B"/>
    <w:rsid w:val="00732DF2"/>
    <w:rsid w:val="007406BC"/>
    <w:rsid w:val="00741F93"/>
    <w:rsid w:val="00743548"/>
    <w:rsid w:val="00743A8F"/>
    <w:rsid w:val="0074534D"/>
    <w:rsid w:val="0074587A"/>
    <w:rsid w:val="00747CDD"/>
    <w:rsid w:val="007520DE"/>
    <w:rsid w:val="00752A19"/>
    <w:rsid w:val="007537AD"/>
    <w:rsid w:val="00753976"/>
    <w:rsid w:val="007567A8"/>
    <w:rsid w:val="007574A9"/>
    <w:rsid w:val="00757832"/>
    <w:rsid w:val="00757DE4"/>
    <w:rsid w:val="00761C9B"/>
    <w:rsid w:val="00762EB0"/>
    <w:rsid w:val="00764E00"/>
    <w:rsid w:val="00764F51"/>
    <w:rsid w:val="007673AF"/>
    <w:rsid w:val="007676DD"/>
    <w:rsid w:val="00770179"/>
    <w:rsid w:val="00771170"/>
    <w:rsid w:val="007721C3"/>
    <w:rsid w:val="00774E01"/>
    <w:rsid w:val="007752D7"/>
    <w:rsid w:val="00775CBB"/>
    <w:rsid w:val="007831C0"/>
    <w:rsid w:val="00783B93"/>
    <w:rsid w:val="0078518E"/>
    <w:rsid w:val="007860B2"/>
    <w:rsid w:val="007863DD"/>
    <w:rsid w:val="00790C76"/>
    <w:rsid w:val="00791CB9"/>
    <w:rsid w:val="00793B12"/>
    <w:rsid w:val="00794B50"/>
    <w:rsid w:val="007965BA"/>
    <w:rsid w:val="00797FD1"/>
    <w:rsid w:val="007A1EEF"/>
    <w:rsid w:val="007A3464"/>
    <w:rsid w:val="007A5134"/>
    <w:rsid w:val="007A5913"/>
    <w:rsid w:val="007A6986"/>
    <w:rsid w:val="007A6ECA"/>
    <w:rsid w:val="007A7FC1"/>
    <w:rsid w:val="007B1159"/>
    <w:rsid w:val="007B1DBF"/>
    <w:rsid w:val="007B703F"/>
    <w:rsid w:val="007B777D"/>
    <w:rsid w:val="007C0355"/>
    <w:rsid w:val="007C270A"/>
    <w:rsid w:val="007C4D1B"/>
    <w:rsid w:val="007C4D66"/>
    <w:rsid w:val="007D3FDE"/>
    <w:rsid w:val="007D64B6"/>
    <w:rsid w:val="007D74F1"/>
    <w:rsid w:val="007E244B"/>
    <w:rsid w:val="007E297D"/>
    <w:rsid w:val="007E2E65"/>
    <w:rsid w:val="007E4180"/>
    <w:rsid w:val="007E6A0D"/>
    <w:rsid w:val="007E73CF"/>
    <w:rsid w:val="007F0494"/>
    <w:rsid w:val="007F1F5A"/>
    <w:rsid w:val="007F3D2D"/>
    <w:rsid w:val="007F419C"/>
    <w:rsid w:val="007F4243"/>
    <w:rsid w:val="007F510D"/>
    <w:rsid w:val="00802397"/>
    <w:rsid w:val="00803146"/>
    <w:rsid w:val="0081035D"/>
    <w:rsid w:val="00810C64"/>
    <w:rsid w:val="00811508"/>
    <w:rsid w:val="008126CA"/>
    <w:rsid w:val="00813892"/>
    <w:rsid w:val="0081651C"/>
    <w:rsid w:val="00820503"/>
    <w:rsid w:val="0082339B"/>
    <w:rsid w:val="00824D06"/>
    <w:rsid w:val="00826415"/>
    <w:rsid w:val="00832484"/>
    <w:rsid w:val="0083280D"/>
    <w:rsid w:val="00832EF8"/>
    <w:rsid w:val="0083323B"/>
    <w:rsid w:val="00833B2D"/>
    <w:rsid w:val="00836B29"/>
    <w:rsid w:val="00837950"/>
    <w:rsid w:val="00841C68"/>
    <w:rsid w:val="0084372C"/>
    <w:rsid w:val="00853708"/>
    <w:rsid w:val="00853C73"/>
    <w:rsid w:val="008562AA"/>
    <w:rsid w:val="008577BD"/>
    <w:rsid w:val="00857B19"/>
    <w:rsid w:val="008609D2"/>
    <w:rsid w:val="008616B5"/>
    <w:rsid w:val="00862017"/>
    <w:rsid w:val="00862323"/>
    <w:rsid w:val="00863D2B"/>
    <w:rsid w:val="00865B69"/>
    <w:rsid w:val="00871332"/>
    <w:rsid w:val="0087342C"/>
    <w:rsid w:val="0087362E"/>
    <w:rsid w:val="00873652"/>
    <w:rsid w:val="00873C76"/>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B2182"/>
    <w:rsid w:val="008B2311"/>
    <w:rsid w:val="008B436F"/>
    <w:rsid w:val="008B43E9"/>
    <w:rsid w:val="008B45BA"/>
    <w:rsid w:val="008B66F0"/>
    <w:rsid w:val="008C37C5"/>
    <w:rsid w:val="008C547D"/>
    <w:rsid w:val="008C76E9"/>
    <w:rsid w:val="008D14D9"/>
    <w:rsid w:val="008D1EFE"/>
    <w:rsid w:val="008D59AB"/>
    <w:rsid w:val="008E12A9"/>
    <w:rsid w:val="008E1FA2"/>
    <w:rsid w:val="008E4C66"/>
    <w:rsid w:val="008E7993"/>
    <w:rsid w:val="008F032B"/>
    <w:rsid w:val="008F1823"/>
    <w:rsid w:val="008F2DA2"/>
    <w:rsid w:val="008F55A1"/>
    <w:rsid w:val="008F6935"/>
    <w:rsid w:val="008F75EF"/>
    <w:rsid w:val="00901D97"/>
    <w:rsid w:val="00902AAD"/>
    <w:rsid w:val="009038BA"/>
    <w:rsid w:val="00903FC9"/>
    <w:rsid w:val="00907DA5"/>
    <w:rsid w:val="0091001E"/>
    <w:rsid w:val="0091330E"/>
    <w:rsid w:val="00915A9F"/>
    <w:rsid w:val="00917D0E"/>
    <w:rsid w:val="009208A9"/>
    <w:rsid w:val="0092182F"/>
    <w:rsid w:val="009228F9"/>
    <w:rsid w:val="009257BD"/>
    <w:rsid w:val="00931DE0"/>
    <w:rsid w:val="0093267A"/>
    <w:rsid w:val="00935447"/>
    <w:rsid w:val="0093559E"/>
    <w:rsid w:val="00937E67"/>
    <w:rsid w:val="00940149"/>
    <w:rsid w:val="0094058D"/>
    <w:rsid w:val="00940C83"/>
    <w:rsid w:val="0094128C"/>
    <w:rsid w:val="00942B76"/>
    <w:rsid w:val="00943E24"/>
    <w:rsid w:val="00944376"/>
    <w:rsid w:val="00944DC5"/>
    <w:rsid w:val="00947E1F"/>
    <w:rsid w:val="00950C60"/>
    <w:rsid w:val="00951867"/>
    <w:rsid w:val="00952F0C"/>
    <w:rsid w:val="00954387"/>
    <w:rsid w:val="0095657C"/>
    <w:rsid w:val="00961CB5"/>
    <w:rsid w:val="00963CEC"/>
    <w:rsid w:val="00964E7B"/>
    <w:rsid w:val="00971FF0"/>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4E6B"/>
    <w:rsid w:val="009A7EFF"/>
    <w:rsid w:val="009B2B44"/>
    <w:rsid w:val="009B5106"/>
    <w:rsid w:val="009B6D20"/>
    <w:rsid w:val="009B77A9"/>
    <w:rsid w:val="009C08D8"/>
    <w:rsid w:val="009C0FEE"/>
    <w:rsid w:val="009C11B6"/>
    <w:rsid w:val="009C30E1"/>
    <w:rsid w:val="009D41B3"/>
    <w:rsid w:val="009D5B8F"/>
    <w:rsid w:val="009E05A9"/>
    <w:rsid w:val="009E1CDA"/>
    <w:rsid w:val="009E23BF"/>
    <w:rsid w:val="009E35E2"/>
    <w:rsid w:val="009E5BC3"/>
    <w:rsid w:val="009E6101"/>
    <w:rsid w:val="009E7ED2"/>
    <w:rsid w:val="009F0699"/>
    <w:rsid w:val="009F407C"/>
    <w:rsid w:val="009F5D60"/>
    <w:rsid w:val="009F6669"/>
    <w:rsid w:val="009F7551"/>
    <w:rsid w:val="00A0133E"/>
    <w:rsid w:val="00A0333F"/>
    <w:rsid w:val="00A10FD7"/>
    <w:rsid w:val="00A11D56"/>
    <w:rsid w:val="00A1307C"/>
    <w:rsid w:val="00A1356F"/>
    <w:rsid w:val="00A2293E"/>
    <w:rsid w:val="00A23010"/>
    <w:rsid w:val="00A25637"/>
    <w:rsid w:val="00A257AF"/>
    <w:rsid w:val="00A25B95"/>
    <w:rsid w:val="00A25CBF"/>
    <w:rsid w:val="00A32EAA"/>
    <w:rsid w:val="00A33253"/>
    <w:rsid w:val="00A364B4"/>
    <w:rsid w:val="00A367CA"/>
    <w:rsid w:val="00A412B6"/>
    <w:rsid w:val="00A4435C"/>
    <w:rsid w:val="00A45089"/>
    <w:rsid w:val="00A4562D"/>
    <w:rsid w:val="00A5205B"/>
    <w:rsid w:val="00A54B31"/>
    <w:rsid w:val="00A55923"/>
    <w:rsid w:val="00A5727A"/>
    <w:rsid w:val="00A57331"/>
    <w:rsid w:val="00A63879"/>
    <w:rsid w:val="00A64CBB"/>
    <w:rsid w:val="00A73C0C"/>
    <w:rsid w:val="00A806CB"/>
    <w:rsid w:val="00A823B3"/>
    <w:rsid w:val="00A8389E"/>
    <w:rsid w:val="00A83AA2"/>
    <w:rsid w:val="00A87A2D"/>
    <w:rsid w:val="00A87A5A"/>
    <w:rsid w:val="00A91781"/>
    <w:rsid w:val="00A95A86"/>
    <w:rsid w:val="00AA3968"/>
    <w:rsid w:val="00AA4113"/>
    <w:rsid w:val="00AA4A65"/>
    <w:rsid w:val="00AA62A5"/>
    <w:rsid w:val="00AA66BF"/>
    <w:rsid w:val="00AA6708"/>
    <w:rsid w:val="00AB0BB3"/>
    <w:rsid w:val="00AB0CAA"/>
    <w:rsid w:val="00AB1005"/>
    <w:rsid w:val="00AB338A"/>
    <w:rsid w:val="00AB3518"/>
    <w:rsid w:val="00AB3D21"/>
    <w:rsid w:val="00AB4752"/>
    <w:rsid w:val="00AB549C"/>
    <w:rsid w:val="00AC0A20"/>
    <w:rsid w:val="00AC0B67"/>
    <w:rsid w:val="00AC0FF7"/>
    <w:rsid w:val="00AC1089"/>
    <w:rsid w:val="00AC1FC3"/>
    <w:rsid w:val="00AC38B9"/>
    <w:rsid w:val="00AC483F"/>
    <w:rsid w:val="00AC7631"/>
    <w:rsid w:val="00AD0744"/>
    <w:rsid w:val="00AD1A98"/>
    <w:rsid w:val="00AD3C6D"/>
    <w:rsid w:val="00AD6370"/>
    <w:rsid w:val="00AD6A5B"/>
    <w:rsid w:val="00AD7A92"/>
    <w:rsid w:val="00AE1006"/>
    <w:rsid w:val="00AE2F90"/>
    <w:rsid w:val="00AE3F75"/>
    <w:rsid w:val="00AE3F8B"/>
    <w:rsid w:val="00AE5685"/>
    <w:rsid w:val="00AF6414"/>
    <w:rsid w:val="00B0131D"/>
    <w:rsid w:val="00B0254F"/>
    <w:rsid w:val="00B0667E"/>
    <w:rsid w:val="00B06EA4"/>
    <w:rsid w:val="00B1189C"/>
    <w:rsid w:val="00B1468D"/>
    <w:rsid w:val="00B14D41"/>
    <w:rsid w:val="00B15C44"/>
    <w:rsid w:val="00B21EB9"/>
    <w:rsid w:val="00B22F5A"/>
    <w:rsid w:val="00B233FD"/>
    <w:rsid w:val="00B2508B"/>
    <w:rsid w:val="00B2566B"/>
    <w:rsid w:val="00B2615B"/>
    <w:rsid w:val="00B261E5"/>
    <w:rsid w:val="00B26F86"/>
    <w:rsid w:val="00B301DE"/>
    <w:rsid w:val="00B34C26"/>
    <w:rsid w:val="00B406F8"/>
    <w:rsid w:val="00B41C7D"/>
    <w:rsid w:val="00B422B3"/>
    <w:rsid w:val="00B43EC3"/>
    <w:rsid w:val="00B46808"/>
    <w:rsid w:val="00B50867"/>
    <w:rsid w:val="00B50ABA"/>
    <w:rsid w:val="00B53453"/>
    <w:rsid w:val="00B53CDC"/>
    <w:rsid w:val="00B558DB"/>
    <w:rsid w:val="00B562BD"/>
    <w:rsid w:val="00B6091B"/>
    <w:rsid w:val="00B63721"/>
    <w:rsid w:val="00B638FF"/>
    <w:rsid w:val="00B63FC9"/>
    <w:rsid w:val="00B643FD"/>
    <w:rsid w:val="00B64510"/>
    <w:rsid w:val="00B658A0"/>
    <w:rsid w:val="00B708C0"/>
    <w:rsid w:val="00B72693"/>
    <w:rsid w:val="00B74BD3"/>
    <w:rsid w:val="00B755BF"/>
    <w:rsid w:val="00B76C24"/>
    <w:rsid w:val="00B81C2A"/>
    <w:rsid w:val="00B8230C"/>
    <w:rsid w:val="00B86353"/>
    <w:rsid w:val="00B90B32"/>
    <w:rsid w:val="00B91233"/>
    <w:rsid w:val="00B9164E"/>
    <w:rsid w:val="00B91FC1"/>
    <w:rsid w:val="00B9283B"/>
    <w:rsid w:val="00B936E7"/>
    <w:rsid w:val="00B942A2"/>
    <w:rsid w:val="00B95929"/>
    <w:rsid w:val="00B961D5"/>
    <w:rsid w:val="00B96998"/>
    <w:rsid w:val="00BA1303"/>
    <w:rsid w:val="00BA2584"/>
    <w:rsid w:val="00BA3EF9"/>
    <w:rsid w:val="00BA4BF4"/>
    <w:rsid w:val="00BA6B09"/>
    <w:rsid w:val="00BB0074"/>
    <w:rsid w:val="00BB5BA6"/>
    <w:rsid w:val="00BB6256"/>
    <w:rsid w:val="00BC6317"/>
    <w:rsid w:val="00BC6A77"/>
    <w:rsid w:val="00BC7322"/>
    <w:rsid w:val="00BD069B"/>
    <w:rsid w:val="00BD2A3E"/>
    <w:rsid w:val="00BD2B14"/>
    <w:rsid w:val="00BD336F"/>
    <w:rsid w:val="00BD348F"/>
    <w:rsid w:val="00BD3611"/>
    <w:rsid w:val="00BD4302"/>
    <w:rsid w:val="00BD481B"/>
    <w:rsid w:val="00BD55EE"/>
    <w:rsid w:val="00BE2AF1"/>
    <w:rsid w:val="00BE44F1"/>
    <w:rsid w:val="00BE4F8E"/>
    <w:rsid w:val="00BE68FC"/>
    <w:rsid w:val="00BE6DDA"/>
    <w:rsid w:val="00BF23EC"/>
    <w:rsid w:val="00BF31EE"/>
    <w:rsid w:val="00BF3975"/>
    <w:rsid w:val="00BF504E"/>
    <w:rsid w:val="00BF53A2"/>
    <w:rsid w:val="00BF581C"/>
    <w:rsid w:val="00BF598B"/>
    <w:rsid w:val="00BF6B4C"/>
    <w:rsid w:val="00BF6BFA"/>
    <w:rsid w:val="00BF7AED"/>
    <w:rsid w:val="00C00579"/>
    <w:rsid w:val="00C007AD"/>
    <w:rsid w:val="00C02009"/>
    <w:rsid w:val="00C040FF"/>
    <w:rsid w:val="00C052A4"/>
    <w:rsid w:val="00C074C1"/>
    <w:rsid w:val="00C105A5"/>
    <w:rsid w:val="00C10851"/>
    <w:rsid w:val="00C17877"/>
    <w:rsid w:val="00C204F9"/>
    <w:rsid w:val="00C22D64"/>
    <w:rsid w:val="00C24B52"/>
    <w:rsid w:val="00C261F4"/>
    <w:rsid w:val="00C273BF"/>
    <w:rsid w:val="00C31DCE"/>
    <w:rsid w:val="00C32334"/>
    <w:rsid w:val="00C35D35"/>
    <w:rsid w:val="00C42363"/>
    <w:rsid w:val="00C428E6"/>
    <w:rsid w:val="00C45052"/>
    <w:rsid w:val="00C45D64"/>
    <w:rsid w:val="00C463A3"/>
    <w:rsid w:val="00C5089F"/>
    <w:rsid w:val="00C51D1A"/>
    <w:rsid w:val="00C53ECF"/>
    <w:rsid w:val="00C551FD"/>
    <w:rsid w:val="00C60D80"/>
    <w:rsid w:val="00C616F8"/>
    <w:rsid w:val="00C624ED"/>
    <w:rsid w:val="00C632E8"/>
    <w:rsid w:val="00C659A5"/>
    <w:rsid w:val="00C65FAC"/>
    <w:rsid w:val="00C67930"/>
    <w:rsid w:val="00C70292"/>
    <w:rsid w:val="00C71703"/>
    <w:rsid w:val="00C7180B"/>
    <w:rsid w:val="00C7216D"/>
    <w:rsid w:val="00C72207"/>
    <w:rsid w:val="00C758F4"/>
    <w:rsid w:val="00C770D3"/>
    <w:rsid w:val="00C775B0"/>
    <w:rsid w:val="00C77783"/>
    <w:rsid w:val="00C80506"/>
    <w:rsid w:val="00C8269C"/>
    <w:rsid w:val="00C86715"/>
    <w:rsid w:val="00C86BE7"/>
    <w:rsid w:val="00C86CFD"/>
    <w:rsid w:val="00C90F33"/>
    <w:rsid w:val="00C93734"/>
    <w:rsid w:val="00C94B98"/>
    <w:rsid w:val="00C97324"/>
    <w:rsid w:val="00CA1776"/>
    <w:rsid w:val="00CA3EDF"/>
    <w:rsid w:val="00CA4E25"/>
    <w:rsid w:val="00CA585C"/>
    <w:rsid w:val="00CA605D"/>
    <w:rsid w:val="00CA7441"/>
    <w:rsid w:val="00CA76B6"/>
    <w:rsid w:val="00CA7C10"/>
    <w:rsid w:val="00CB065B"/>
    <w:rsid w:val="00CB38D7"/>
    <w:rsid w:val="00CB737E"/>
    <w:rsid w:val="00CC11E7"/>
    <w:rsid w:val="00CC48BE"/>
    <w:rsid w:val="00CC7CD8"/>
    <w:rsid w:val="00CD010D"/>
    <w:rsid w:val="00CD1102"/>
    <w:rsid w:val="00CD1ED4"/>
    <w:rsid w:val="00CD37F3"/>
    <w:rsid w:val="00CD573F"/>
    <w:rsid w:val="00CD7A35"/>
    <w:rsid w:val="00CE059D"/>
    <w:rsid w:val="00CE348D"/>
    <w:rsid w:val="00CE6710"/>
    <w:rsid w:val="00CE7D5B"/>
    <w:rsid w:val="00CF1431"/>
    <w:rsid w:val="00CF15D2"/>
    <w:rsid w:val="00CF167B"/>
    <w:rsid w:val="00CF18F4"/>
    <w:rsid w:val="00CF3B3E"/>
    <w:rsid w:val="00CF47A3"/>
    <w:rsid w:val="00CF60EE"/>
    <w:rsid w:val="00D00686"/>
    <w:rsid w:val="00D02038"/>
    <w:rsid w:val="00D03397"/>
    <w:rsid w:val="00D0404A"/>
    <w:rsid w:val="00D06CA2"/>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07C2"/>
    <w:rsid w:val="00D43B12"/>
    <w:rsid w:val="00D464EF"/>
    <w:rsid w:val="00D46979"/>
    <w:rsid w:val="00D532A8"/>
    <w:rsid w:val="00D539DE"/>
    <w:rsid w:val="00D54DA2"/>
    <w:rsid w:val="00D56FFD"/>
    <w:rsid w:val="00D60486"/>
    <w:rsid w:val="00D61C33"/>
    <w:rsid w:val="00D62C2C"/>
    <w:rsid w:val="00D63BDF"/>
    <w:rsid w:val="00D64631"/>
    <w:rsid w:val="00D64851"/>
    <w:rsid w:val="00D66DA4"/>
    <w:rsid w:val="00D67AFB"/>
    <w:rsid w:val="00D70F05"/>
    <w:rsid w:val="00D72C4B"/>
    <w:rsid w:val="00D76DE1"/>
    <w:rsid w:val="00D82B75"/>
    <w:rsid w:val="00D83C07"/>
    <w:rsid w:val="00D85238"/>
    <w:rsid w:val="00D90ABB"/>
    <w:rsid w:val="00D9215B"/>
    <w:rsid w:val="00D94BB8"/>
    <w:rsid w:val="00D95189"/>
    <w:rsid w:val="00D97716"/>
    <w:rsid w:val="00D97732"/>
    <w:rsid w:val="00DA1D94"/>
    <w:rsid w:val="00DA3353"/>
    <w:rsid w:val="00DB54D0"/>
    <w:rsid w:val="00DB7C37"/>
    <w:rsid w:val="00DC2236"/>
    <w:rsid w:val="00DC5075"/>
    <w:rsid w:val="00DC5D08"/>
    <w:rsid w:val="00DC6C8F"/>
    <w:rsid w:val="00DC70C0"/>
    <w:rsid w:val="00DC72A3"/>
    <w:rsid w:val="00DD095A"/>
    <w:rsid w:val="00DD2863"/>
    <w:rsid w:val="00DD2F4E"/>
    <w:rsid w:val="00DD766C"/>
    <w:rsid w:val="00DD7929"/>
    <w:rsid w:val="00DE1725"/>
    <w:rsid w:val="00DE17FC"/>
    <w:rsid w:val="00DE1BF4"/>
    <w:rsid w:val="00DE2678"/>
    <w:rsid w:val="00DE5114"/>
    <w:rsid w:val="00DE5F3A"/>
    <w:rsid w:val="00DE7B63"/>
    <w:rsid w:val="00DF0D6A"/>
    <w:rsid w:val="00DF47F1"/>
    <w:rsid w:val="00DF4FE7"/>
    <w:rsid w:val="00DF54F8"/>
    <w:rsid w:val="00DF6A60"/>
    <w:rsid w:val="00E07B03"/>
    <w:rsid w:val="00E1024A"/>
    <w:rsid w:val="00E11296"/>
    <w:rsid w:val="00E12CE1"/>
    <w:rsid w:val="00E143EA"/>
    <w:rsid w:val="00E14A00"/>
    <w:rsid w:val="00E15595"/>
    <w:rsid w:val="00E15A0B"/>
    <w:rsid w:val="00E16B31"/>
    <w:rsid w:val="00E207EB"/>
    <w:rsid w:val="00E214D6"/>
    <w:rsid w:val="00E22394"/>
    <w:rsid w:val="00E231F9"/>
    <w:rsid w:val="00E249B7"/>
    <w:rsid w:val="00E271B4"/>
    <w:rsid w:val="00E274AB"/>
    <w:rsid w:val="00E27C93"/>
    <w:rsid w:val="00E33098"/>
    <w:rsid w:val="00E3332D"/>
    <w:rsid w:val="00E334DE"/>
    <w:rsid w:val="00E34ED3"/>
    <w:rsid w:val="00E35C95"/>
    <w:rsid w:val="00E372B0"/>
    <w:rsid w:val="00E37A50"/>
    <w:rsid w:val="00E40EB9"/>
    <w:rsid w:val="00E410E5"/>
    <w:rsid w:val="00E429D6"/>
    <w:rsid w:val="00E474BB"/>
    <w:rsid w:val="00E47E39"/>
    <w:rsid w:val="00E50474"/>
    <w:rsid w:val="00E509AC"/>
    <w:rsid w:val="00E5105B"/>
    <w:rsid w:val="00E516E3"/>
    <w:rsid w:val="00E51B1B"/>
    <w:rsid w:val="00E51E13"/>
    <w:rsid w:val="00E53537"/>
    <w:rsid w:val="00E544C3"/>
    <w:rsid w:val="00E57E85"/>
    <w:rsid w:val="00E63341"/>
    <w:rsid w:val="00E6416A"/>
    <w:rsid w:val="00E66B56"/>
    <w:rsid w:val="00E705AF"/>
    <w:rsid w:val="00E7234E"/>
    <w:rsid w:val="00E74450"/>
    <w:rsid w:val="00E77F81"/>
    <w:rsid w:val="00E80FD5"/>
    <w:rsid w:val="00E8182D"/>
    <w:rsid w:val="00E81FEF"/>
    <w:rsid w:val="00E878C8"/>
    <w:rsid w:val="00E90616"/>
    <w:rsid w:val="00E91EDD"/>
    <w:rsid w:val="00E922CA"/>
    <w:rsid w:val="00E944F5"/>
    <w:rsid w:val="00E94E13"/>
    <w:rsid w:val="00E95C54"/>
    <w:rsid w:val="00EA13CD"/>
    <w:rsid w:val="00EA3700"/>
    <w:rsid w:val="00EA7211"/>
    <w:rsid w:val="00EB4D67"/>
    <w:rsid w:val="00EB76AD"/>
    <w:rsid w:val="00EC1071"/>
    <w:rsid w:val="00EC1554"/>
    <w:rsid w:val="00EC421D"/>
    <w:rsid w:val="00EC574D"/>
    <w:rsid w:val="00EC7D10"/>
    <w:rsid w:val="00ED06AF"/>
    <w:rsid w:val="00ED3BA0"/>
    <w:rsid w:val="00EE01B1"/>
    <w:rsid w:val="00EE0F4C"/>
    <w:rsid w:val="00EE0F60"/>
    <w:rsid w:val="00EE1E36"/>
    <w:rsid w:val="00EE25B0"/>
    <w:rsid w:val="00EE2B37"/>
    <w:rsid w:val="00EE31F1"/>
    <w:rsid w:val="00EE3BB5"/>
    <w:rsid w:val="00EE713D"/>
    <w:rsid w:val="00EF4082"/>
    <w:rsid w:val="00EF7EB0"/>
    <w:rsid w:val="00F02200"/>
    <w:rsid w:val="00F03865"/>
    <w:rsid w:val="00F11B9C"/>
    <w:rsid w:val="00F12B94"/>
    <w:rsid w:val="00F14689"/>
    <w:rsid w:val="00F14905"/>
    <w:rsid w:val="00F17084"/>
    <w:rsid w:val="00F2012D"/>
    <w:rsid w:val="00F24943"/>
    <w:rsid w:val="00F24AAA"/>
    <w:rsid w:val="00F257FF"/>
    <w:rsid w:val="00F26303"/>
    <w:rsid w:val="00F2665A"/>
    <w:rsid w:val="00F302CD"/>
    <w:rsid w:val="00F311E4"/>
    <w:rsid w:val="00F32097"/>
    <w:rsid w:val="00F357DC"/>
    <w:rsid w:val="00F436E3"/>
    <w:rsid w:val="00F476CE"/>
    <w:rsid w:val="00F47B2A"/>
    <w:rsid w:val="00F50F73"/>
    <w:rsid w:val="00F5147A"/>
    <w:rsid w:val="00F5783E"/>
    <w:rsid w:val="00F60CCD"/>
    <w:rsid w:val="00F646D9"/>
    <w:rsid w:val="00F64A14"/>
    <w:rsid w:val="00F65DD7"/>
    <w:rsid w:val="00F665B7"/>
    <w:rsid w:val="00F73A49"/>
    <w:rsid w:val="00F759A1"/>
    <w:rsid w:val="00F75ADB"/>
    <w:rsid w:val="00F76FC2"/>
    <w:rsid w:val="00F77FC6"/>
    <w:rsid w:val="00F80A4A"/>
    <w:rsid w:val="00F80ED4"/>
    <w:rsid w:val="00F8287A"/>
    <w:rsid w:val="00F91877"/>
    <w:rsid w:val="00F91A0E"/>
    <w:rsid w:val="00F92660"/>
    <w:rsid w:val="00F92AE6"/>
    <w:rsid w:val="00F945D2"/>
    <w:rsid w:val="00FA0141"/>
    <w:rsid w:val="00FA25F6"/>
    <w:rsid w:val="00FA43BC"/>
    <w:rsid w:val="00FA6FF9"/>
    <w:rsid w:val="00FA7AAC"/>
    <w:rsid w:val="00FB28BE"/>
    <w:rsid w:val="00FB2CE7"/>
    <w:rsid w:val="00FB39EC"/>
    <w:rsid w:val="00FB3EFB"/>
    <w:rsid w:val="00FB4FCF"/>
    <w:rsid w:val="00FB5EC4"/>
    <w:rsid w:val="00FB6349"/>
    <w:rsid w:val="00FB7234"/>
    <w:rsid w:val="00FC3EDB"/>
    <w:rsid w:val="00FC490E"/>
    <w:rsid w:val="00FC4A15"/>
    <w:rsid w:val="00FD0D11"/>
    <w:rsid w:val="00FD3D05"/>
    <w:rsid w:val="00FD7780"/>
    <w:rsid w:val="00FE12B3"/>
    <w:rsid w:val="00FE1F7C"/>
    <w:rsid w:val="00FE2C54"/>
    <w:rsid w:val="00FE30C3"/>
    <w:rsid w:val="00FE4EDC"/>
    <w:rsid w:val="00FE5C5C"/>
    <w:rsid w:val="00FF1D1C"/>
    <w:rsid w:val="00FF45B5"/>
    <w:rsid w:val="00FF5167"/>
    <w:rsid w:val="00FF6D27"/>
    <w:rsid w:val="00FF7034"/>
    <w:rsid w:val="03826A9C"/>
    <w:rsid w:val="07E0CAE2"/>
    <w:rsid w:val="0C892485"/>
    <w:rsid w:val="0CDAFEC1"/>
    <w:rsid w:val="0D532DF8"/>
    <w:rsid w:val="0E0EDA84"/>
    <w:rsid w:val="10140B61"/>
    <w:rsid w:val="1158E31D"/>
    <w:rsid w:val="165643BC"/>
    <w:rsid w:val="16A60987"/>
    <w:rsid w:val="172CCF3C"/>
    <w:rsid w:val="17E7E85F"/>
    <w:rsid w:val="1ACB78ED"/>
    <w:rsid w:val="1D2FD527"/>
    <w:rsid w:val="1E9F164C"/>
    <w:rsid w:val="20F59044"/>
    <w:rsid w:val="210A8FA2"/>
    <w:rsid w:val="23744DD7"/>
    <w:rsid w:val="238C7835"/>
    <w:rsid w:val="252AB5DA"/>
    <w:rsid w:val="27B3493F"/>
    <w:rsid w:val="2907D1C2"/>
    <w:rsid w:val="2999C9E1"/>
    <w:rsid w:val="29D40A41"/>
    <w:rsid w:val="2ABFE37A"/>
    <w:rsid w:val="2B0DA656"/>
    <w:rsid w:val="2BDA441D"/>
    <w:rsid w:val="2C847B25"/>
    <w:rsid w:val="2E212AFF"/>
    <w:rsid w:val="2FBC8505"/>
    <w:rsid w:val="30A1E061"/>
    <w:rsid w:val="30A31291"/>
    <w:rsid w:val="312CA12C"/>
    <w:rsid w:val="31491722"/>
    <w:rsid w:val="31BD7A25"/>
    <w:rsid w:val="32EEF86C"/>
    <w:rsid w:val="349B603F"/>
    <w:rsid w:val="36231B69"/>
    <w:rsid w:val="378CC911"/>
    <w:rsid w:val="3B34CD6A"/>
    <w:rsid w:val="3BBB342F"/>
    <w:rsid w:val="3EB2FFCC"/>
    <w:rsid w:val="3ECE2160"/>
    <w:rsid w:val="40B4BC3A"/>
    <w:rsid w:val="41D78B18"/>
    <w:rsid w:val="44786D7A"/>
    <w:rsid w:val="46B5F255"/>
    <w:rsid w:val="4BE3914D"/>
    <w:rsid w:val="4E41A5A4"/>
    <w:rsid w:val="4EB47872"/>
    <w:rsid w:val="55AD6F57"/>
    <w:rsid w:val="5B5630AF"/>
    <w:rsid w:val="5B8F488A"/>
    <w:rsid w:val="60F7C5DC"/>
    <w:rsid w:val="62CD61D3"/>
    <w:rsid w:val="64D11C05"/>
    <w:rsid w:val="6673B3A7"/>
    <w:rsid w:val="67034150"/>
    <w:rsid w:val="671CE66D"/>
    <w:rsid w:val="6779D6C9"/>
    <w:rsid w:val="67D7FA30"/>
    <w:rsid w:val="67D98507"/>
    <w:rsid w:val="69C8A887"/>
    <w:rsid w:val="6AEA7C1F"/>
    <w:rsid w:val="6B548DC4"/>
    <w:rsid w:val="6E880A40"/>
    <w:rsid w:val="6F1FD8F6"/>
    <w:rsid w:val="762DF913"/>
    <w:rsid w:val="775F7BD4"/>
    <w:rsid w:val="777A394D"/>
    <w:rsid w:val="7A5ED5BC"/>
    <w:rsid w:val="7B013287"/>
    <w:rsid w:val="7B97434F"/>
    <w:rsid w:val="7E7C802B"/>
    <w:rsid w:val="7F033DD9"/>
    <w:rsid w:val="7F2B05A8"/>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6E590C18"/>
  <w15:chartTrackingRefBased/>
  <w15:docId w15:val="{B7987251-3DEF-4161-AED0-E14576788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B0667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35B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Doc-comment">
    <w:name w:val="Doc-comment"/>
    <w:basedOn w:val="Normal"/>
    <w:next w:val="Doc-text2"/>
    <w:qFormat/>
    <w:rsid w:val="00732DF2"/>
    <w:pPr>
      <w:tabs>
        <w:tab w:val="left" w:pos="1622"/>
      </w:tabs>
      <w:spacing w:after="0"/>
      <w:ind w:left="1622" w:hanging="363"/>
    </w:pPr>
    <w:rPr>
      <w:rFonts w:ascii="Arial" w:eastAsia="MS Mincho" w:hAnsi="Arial"/>
      <w:i/>
      <w:szCs w:val="24"/>
      <w:lang w:eastAsia="en-GB"/>
    </w:rPr>
  </w:style>
  <w:style w:type="paragraph" w:styleId="TOC4">
    <w:name w:val="toc 4"/>
    <w:basedOn w:val="TOC3"/>
    <w:uiPriority w:val="39"/>
    <w:rsid w:val="00B422B3"/>
    <w:pPr>
      <w:keepLines/>
      <w:widowControl w:val="0"/>
      <w:tabs>
        <w:tab w:val="right" w:leader="dot" w:pos="9639"/>
      </w:tabs>
      <w:overflowPunct w:val="0"/>
      <w:autoSpaceDE w:val="0"/>
      <w:autoSpaceDN w:val="0"/>
      <w:adjustRightInd w:val="0"/>
      <w:spacing w:after="0"/>
      <w:ind w:left="1418" w:right="425" w:hanging="1418"/>
      <w:textAlignment w:val="baseline"/>
    </w:pPr>
    <w:rPr>
      <w:rFonts w:eastAsia="Times New Roman"/>
      <w:noProof/>
      <w:lang w:eastAsia="ja-JP"/>
    </w:rPr>
  </w:style>
  <w:style w:type="paragraph" w:styleId="TOC3">
    <w:name w:val="toc 3"/>
    <w:basedOn w:val="Normal"/>
    <w:next w:val="Normal"/>
    <w:autoRedefine/>
    <w:uiPriority w:val="39"/>
    <w:semiHidden/>
    <w:unhideWhenUsed/>
    <w:rsid w:val="00B422B3"/>
    <w:pPr>
      <w:spacing w:after="100"/>
      <w:ind w:left="400"/>
    </w:pPr>
  </w:style>
  <w:style w:type="paragraph" w:customStyle="1" w:styleId="PL">
    <w:name w:val="PL"/>
    <w:link w:val="PLChar"/>
    <w:qFormat/>
    <w:rsid w:val="00670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039C"/>
    <w:rPr>
      <w:rFonts w:ascii="Courier New" w:eastAsia="Times New Roman" w:hAnsi="Courier New" w:cs="Times New Roman"/>
      <w:noProof/>
      <w:sz w:val="16"/>
      <w:szCs w:val="20"/>
      <w:shd w:val="clear" w:color="auto" w:fill="E6E6E6"/>
      <w:lang w:val="en-GB" w:eastAsia="en-GB"/>
    </w:rPr>
  </w:style>
  <w:style w:type="character" w:customStyle="1" w:styleId="Heading4Char">
    <w:name w:val="Heading 4 Char"/>
    <w:basedOn w:val="DefaultParagraphFont"/>
    <w:link w:val="Heading4"/>
    <w:uiPriority w:val="9"/>
    <w:semiHidden/>
    <w:rsid w:val="00B0667E"/>
    <w:rPr>
      <w:rFonts w:asciiTheme="majorHAnsi" w:eastAsiaTheme="majorEastAsia" w:hAnsiTheme="majorHAnsi" w:cstheme="majorBidi"/>
      <w:i/>
      <w:iCs/>
      <w:color w:val="2E74B5" w:themeColor="accent1" w:themeShade="BF"/>
      <w:sz w:val="20"/>
      <w:szCs w:val="20"/>
      <w:lang w:val="en-GB" w:eastAsia="en-US"/>
    </w:rPr>
  </w:style>
  <w:style w:type="paragraph" w:customStyle="1" w:styleId="H6">
    <w:name w:val="H6"/>
    <w:basedOn w:val="Heading5"/>
    <w:next w:val="Normal"/>
    <w:rsid w:val="004C35B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ja-JP"/>
    </w:rPr>
  </w:style>
  <w:style w:type="character" w:customStyle="1" w:styleId="Heading5Char">
    <w:name w:val="Heading 5 Char"/>
    <w:basedOn w:val="DefaultParagraphFont"/>
    <w:link w:val="Heading5"/>
    <w:uiPriority w:val="9"/>
    <w:semiHidden/>
    <w:rsid w:val="004C35B6"/>
    <w:rPr>
      <w:rFonts w:asciiTheme="majorHAnsi" w:eastAsiaTheme="majorEastAsia" w:hAnsiTheme="majorHAnsi" w:cstheme="majorBidi"/>
      <w:color w:val="2E74B5" w:themeColor="accent1" w:themeShade="BF"/>
      <w:sz w:val="20"/>
      <w:szCs w:val="20"/>
      <w:lang w:val="en-GB" w:eastAsia="en-US"/>
    </w:rPr>
  </w:style>
  <w:style w:type="character" w:styleId="UnresolvedMention">
    <w:name w:val="Unresolved Mention"/>
    <w:basedOn w:val="DefaultParagraphFont"/>
    <w:uiPriority w:val="99"/>
    <w:unhideWhenUsed/>
    <w:rsid w:val="008616B5"/>
    <w:rPr>
      <w:color w:val="605E5C"/>
      <w:shd w:val="clear" w:color="auto" w:fill="E1DFDD"/>
    </w:rPr>
  </w:style>
  <w:style w:type="character" w:styleId="Mention">
    <w:name w:val="Mention"/>
    <w:basedOn w:val="DefaultParagraphFont"/>
    <w:uiPriority w:val="99"/>
    <w:unhideWhenUsed/>
    <w:rsid w:val="008616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infopath/2007/PartnerControls"/>
    <ds:schemaRef ds:uri="http://www.w3.org/XML/1998/namespace"/>
    <ds:schemaRef ds:uri="http://schemas.microsoft.com/office/2006/metadata/properties"/>
    <ds:schemaRef ds:uri="http://purl.org/dc/dcmitype/"/>
    <ds:schemaRef ds:uri="042397af-7977-45ef-9118-11c18c8623b6"/>
    <ds:schemaRef ds:uri="http://purl.org/dc/elements/1.1/"/>
    <ds:schemaRef ds:uri="http://schemas.microsoft.com/office/2006/documentManagement/types"/>
    <ds:schemaRef ds:uri="http://schemas.openxmlformats.org/package/2006/metadata/core-properties"/>
    <ds:schemaRef ds:uri="80530660-24fd-4391-a7a1-d653900fee4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1585</Words>
  <Characters>9038</Characters>
  <Application>Microsoft Office Word</Application>
  <DocSecurity>0</DocSecurity>
  <Lines>75</Lines>
  <Paragraphs>21</Paragraphs>
  <ScaleCrop>false</ScaleCrop>
  <Company>Intel Corporation</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2021-01-15T06:10:00Z</dcterms:created>
  <dcterms:modified xsi:type="dcterms:W3CDTF">2021-01-15T06:10:00Z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