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w:t>
      </w:r>
      <w:proofErr w:type="gramStart"/>
      <w:r>
        <w:rPr>
          <w:rFonts w:ascii="Arial" w:hAnsi="Arial" w:cs="Arial"/>
          <w:b/>
          <w:bCs/>
          <w:sz w:val="24"/>
          <w:lang w:val="en-US"/>
        </w:rPr>
        <w:t>e][</w:t>
      </w:r>
      <w:proofErr w:type="gramEnd"/>
      <w:r>
        <w:rPr>
          <w:rFonts w:ascii="Arial" w:hAnsi="Arial" w:cs="Arial"/>
          <w:b/>
          <w:bCs/>
          <w:sz w:val="24"/>
          <w:lang w:val="en-US"/>
        </w:rPr>
        <w:t>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w:t>
      </w:r>
      <w:proofErr w:type="gramStart"/>
      <w:r>
        <w:t>e][</w:t>
      </w:r>
      <w:proofErr w:type="gramEnd"/>
      <w:r>
        <w:t>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2"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D664BB">
      <w:pPr>
        <w:rPr>
          <w:b/>
          <w:bCs/>
        </w:rPr>
      </w:pPr>
      <w:hyperlink r:id="rId13"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 xml:space="preserve">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b/>
          <w:bCs/>
          <w:color w:val="000000"/>
          <w:lang w:eastAsia="ko-KR"/>
        </w:rPr>
        <w:t>Is</w:t>
      </w:r>
      <w:proofErr w:type="gramEnd"/>
      <w:r>
        <w:rPr>
          <w:b/>
          <w:bCs/>
          <w:color w:val="000000"/>
          <w:lang w:eastAsia="ko-KR"/>
        </w:rPr>
        <w:t xml:space="preserve">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D664BB">
      <w:pPr>
        <w:rPr>
          <w:b/>
          <w:bCs/>
        </w:rPr>
      </w:pPr>
      <w:hyperlink r:id="rId14" w:history="1">
        <w:r w:rsidR="00736EA9">
          <w:rPr>
            <w:rStyle w:val="Hyperlink"/>
            <w:b/>
            <w:bCs/>
          </w:rPr>
          <w:t>R2-2010646</w:t>
        </w:r>
      </w:hyperlink>
      <w:r w:rsidR="00736EA9">
        <w:rPr>
          <w:b/>
          <w:bCs/>
        </w:rPr>
        <w:tab/>
        <w:t>Draft reply LS on Cell Configuration within TA/RA to Support Allowed NSSAI</w:t>
      </w:r>
      <w:r w:rsidR="00736EA9">
        <w:rPr>
          <w:b/>
          <w:bCs/>
        </w:rPr>
        <w:tab/>
        <w:t xml:space="preserve">ZTE corporation, </w:t>
      </w:r>
      <w:proofErr w:type="spellStart"/>
      <w:r w:rsidR="00736EA9">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rFonts w:eastAsia="DengXian"/>
          <w:i/>
          <w:iCs/>
          <w:lang w:eastAsia="ko-KR"/>
        </w:rPr>
        <w:t>Is</w:t>
      </w:r>
      <w:proofErr w:type="gramEnd"/>
      <w:r>
        <w:rPr>
          <w:rFonts w:eastAsia="DengXian"/>
          <w:i/>
          <w:iCs/>
          <w:lang w:eastAsia="ko-KR"/>
        </w:rPr>
        <w:t xml:space="preserve">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bookmarkStart w:id="1" w:name="_Hlk56075811"/>
      <w:r>
        <w:rPr>
          <w:b/>
          <w:bCs/>
        </w:rPr>
        <w:t>Q1.1</w:t>
      </w:r>
      <w:bookmarkEnd w:id="1"/>
      <w:r>
        <w:rPr>
          <w:b/>
          <w:bCs/>
        </w:rPr>
        <w:t xml:space="preserve">: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w:t>
            </w:r>
            <w:proofErr w:type="gramStart"/>
            <w:r>
              <w:rPr>
                <w:rFonts w:hint="eastAsia"/>
                <w:lang w:val="en-US"/>
              </w:rPr>
              <w:t>are</w:t>
            </w:r>
            <w:proofErr w:type="gramEnd"/>
            <w:r>
              <w:rPr>
                <w:rFonts w:hint="eastAsia"/>
                <w:lang w:val="en-US"/>
              </w:rPr>
              <w:t xml:space="preserv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6474D1AA" w14:textId="77777777" w:rsidR="00532944" w:rsidRDefault="00736EA9">
            <w:pPr>
              <w:spacing w:after="0"/>
              <w:rPr>
                <w:lang w:val="en-US" w:eastAsia="zh-CN"/>
              </w:rPr>
            </w:pPr>
            <w:r>
              <w:rPr>
                <w:rFonts w:hint="eastAsia"/>
                <w:lang w:val="en-US" w:eastAsia="zh-CN"/>
              </w:rPr>
              <w:t>Thus, we do not think there is need to have such restriction on the deployment.</w:t>
            </w:r>
          </w:p>
          <w:p w14:paraId="38A2DA02" w14:textId="77777777" w:rsidR="005676C9" w:rsidRDefault="005676C9">
            <w:pPr>
              <w:spacing w:after="0"/>
              <w:rPr>
                <w:lang w:val="en-US" w:eastAsia="zh-CN"/>
              </w:rPr>
            </w:pPr>
          </w:p>
          <w:p w14:paraId="71AD94D1" w14:textId="709FE254" w:rsidR="005676C9" w:rsidRDefault="005676C9" w:rsidP="005676C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t>
            </w:r>
            <w:r>
              <w:rPr>
                <w:rFonts w:eastAsia="PMingLiU"/>
                <w:lang w:val="en-US" w:eastAsia="zh-TW"/>
              </w:rPr>
              <w:t xml:space="preserve">We think the </w:t>
            </w:r>
            <w:r w:rsidRPr="005676C9">
              <w:rPr>
                <w:rFonts w:eastAsia="PMingLiU"/>
                <w:lang w:val="en-US" w:eastAsia="zh-TW"/>
              </w:rPr>
              <w:t>configuration</w:t>
            </w:r>
            <w:r>
              <w:rPr>
                <w:rFonts w:eastAsia="PMingLiU"/>
                <w:lang w:val="en-US" w:eastAsia="zh-TW"/>
              </w:rPr>
              <w:t xml:space="preserve"> as shown in Figure above</w:t>
            </w:r>
            <w:r w:rsidRPr="005676C9">
              <w:rPr>
                <w:rFonts w:eastAsia="PMingLiU"/>
                <w:lang w:val="en-US" w:eastAsia="zh-TW"/>
              </w:rPr>
              <w:t xml:space="preserve"> is possible on paper</w:t>
            </w:r>
            <w:r>
              <w:t xml:space="preserve"> in theory</w:t>
            </w:r>
            <w:r>
              <w:rPr>
                <w:rFonts w:eastAsia="PMingLiU"/>
                <w:lang w:val="en-US" w:eastAsia="zh-TW"/>
              </w:rPr>
              <w:t xml:space="preserve"> but wonder whether it can be supported in practice. Let’s assume the case where the </w:t>
            </w:r>
            <w:r w:rsidRPr="005676C9">
              <w:rPr>
                <w:rFonts w:eastAsia="PMingLiU"/>
                <w:lang w:val="en-US" w:eastAsia="zh-TW"/>
              </w:rPr>
              <w:t xml:space="preserve">UE (as shown having Allowed NSSAI slice#1/2) </w:t>
            </w:r>
            <w:r>
              <w:rPr>
                <w:rFonts w:eastAsia="PMingLiU"/>
                <w:lang w:val="en-US" w:eastAsia="zh-TW"/>
              </w:rPr>
              <w:t xml:space="preserve">is camping </w:t>
            </w:r>
            <w:r w:rsidRPr="005676C9">
              <w:rPr>
                <w:rFonts w:eastAsia="PMingLiU"/>
                <w:lang w:val="en-US" w:eastAsia="zh-TW"/>
              </w:rPr>
              <w:t>on cell#1</w:t>
            </w:r>
            <w:r>
              <w:rPr>
                <w:rFonts w:eastAsia="PMingLiU"/>
                <w:lang w:val="en-US" w:eastAsia="zh-TW"/>
              </w:rPr>
              <w:t xml:space="preserve"> and </w:t>
            </w:r>
            <w:r w:rsidRPr="005676C9">
              <w:rPr>
                <w:rFonts w:eastAsia="PMingLiU"/>
                <w:lang w:val="en-US" w:eastAsia="zh-TW"/>
              </w:rPr>
              <w:t>sends a NAS Service Request to activate PDU Session to slice#1</w:t>
            </w:r>
            <w:r>
              <w:rPr>
                <w:rFonts w:eastAsia="PMingLiU"/>
                <w:lang w:val="en-US" w:eastAsia="zh-TW"/>
              </w:rPr>
              <w:t xml:space="preserve">. </w:t>
            </w:r>
            <w:r w:rsidR="00F14010">
              <w:rPr>
                <w:rFonts w:eastAsia="PMingLiU"/>
                <w:lang w:val="en-US" w:eastAsia="zh-TW"/>
              </w:rPr>
              <w:t xml:space="preserve">When CN accepts the service request then SMF will send to </w:t>
            </w:r>
            <w:proofErr w:type="spellStart"/>
            <w:r w:rsidR="00F14010">
              <w:rPr>
                <w:rFonts w:eastAsia="PMingLiU"/>
                <w:lang w:val="en-US" w:eastAsia="zh-TW"/>
              </w:rPr>
              <w:t>gNB</w:t>
            </w:r>
            <w:proofErr w:type="spellEnd"/>
            <w:r w:rsidR="00F14010">
              <w:rPr>
                <w:rFonts w:eastAsia="PMingLiU"/>
                <w:lang w:val="en-US" w:eastAsia="zh-TW"/>
              </w:rPr>
              <w:t xml:space="preserve"> of cell#1 a message for activating </w:t>
            </w:r>
            <w:r w:rsidR="00F14010" w:rsidRPr="00F14010">
              <w:rPr>
                <w:rFonts w:eastAsia="PMingLiU"/>
                <w:lang w:val="en-US" w:eastAsia="zh-TW"/>
              </w:rPr>
              <w:t>PDU Session to slice#1</w:t>
            </w:r>
            <w:r w:rsidR="00F14010">
              <w:rPr>
                <w:rFonts w:eastAsia="PMingLiU"/>
                <w:lang w:val="en-US" w:eastAsia="zh-TW"/>
              </w:rPr>
              <w:t xml:space="preserve">. What will/can then the </w:t>
            </w:r>
            <w:proofErr w:type="spellStart"/>
            <w:r w:rsidR="00F14010">
              <w:rPr>
                <w:rFonts w:eastAsia="PMingLiU"/>
                <w:lang w:val="en-US" w:eastAsia="zh-TW"/>
              </w:rPr>
              <w:t>gNB</w:t>
            </w:r>
            <w:proofErr w:type="spellEnd"/>
            <w:r w:rsidR="00F14010">
              <w:rPr>
                <w:rFonts w:eastAsia="PMingLiU"/>
                <w:lang w:val="en-US" w:eastAsia="zh-TW"/>
              </w:rPr>
              <w:t xml:space="preserve"> do? We wonder whether the R15/16 procedures specified in RAN3 and NAS specs support non-homogenous slices.</w:t>
            </w:r>
          </w:p>
          <w:p w14:paraId="7D381508" w14:textId="1816041D" w:rsidR="005676C9" w:rsidRDefault="005676C9" w:rsidP="00F14010">
            <w:pPr>
              <w:spacing w:after="0"/>
              <w:rPr>
                <w:lang w:val="en-US" w:eastAsia="zh-CN"/>
              </w:rPr>
            </w:pP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lastRenderedPageBreak/>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 xml:space="preserve">According to TS 38.300, it is assumed that the slice availability does not change within the UE's registration area. From our perspective, it implicitly indicates each cell in one registration area supporting the same S-NSSAI(s), otherwise the slice availability </w:t>
            </w:r>
            <w:proofErr w:type="spellStart"/>
            <w:r>
              <w:t>can not</w:t>
            </w:r>
            <w:proofErr w:type="spellEnd"/>
            <w:r>
              <w:t xml:space="preserve">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w:t>
            </w:r>
            <w:proofErr w:type="spellStart"/>
            <w:r>
              <w:rPr>
                <w:lang w:val="en-US" w:eastAsia="zh-CN"/>
              </w:rPr>
              <w:t>gNB</w:t>
            </w:r>
            <w:proofErr w:type="spellEnd"/>
            <w:r>
              <w:rPr>
                <w:lang w:val="en-US" w:eastAsia="zh-CN"/>
              </w:rPr>
              <w:t xml:space="preserve">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proofErr w:type="gramStart"/>
            <w:r>
              <w:rPr>
                <w:rFonts w:hint="eastAsia"/>
                <w:lang w:val="en-US" w:eastAsia="zh-CN"/>
              </w:rPr>
              <w:t>Thus</w:t>
            </w:r>
            <w:proofErr w:type="gramEnd"/>
            <w:r>
              <w:rPr>
                <w:rFonts w:hint="eastAsia"/>
                <w:lang w:val="en-US" w:eastAsia="zh-CN"/>
              </w:rPr>
              <w:t xml:space="preserve">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proofErr w:type="gramStart"/>
            <w:r>
              <w:rPr>
                <w:lang w:val="en-US"/>
              </w:rPr>
              <w:t>Actually</w:t>
            </w:r>
            <w:proofErr w:type="gramEnd"/>
            <w:r>
              <w:rPr>
                <w:lang w:val="en-US"/>
              </w:rPr>
              <w:t xml:space="preserve">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t>
            </w:r>
            <w:r w:rsidRPr="22422A28">
              <w:rPr>
                <w:lang w:val="en-US"/>
              </w:rPr>
              <w:lastRenderedPageBreak/>
              <w:t xml:space="preserve">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Pr="002101E9" w:rsidRDefault="001F0599" w:rsidP="001F0599">
            <w:pPr>
              <w:spacing w:after="0"/>
              <w:rPr>
                <w:rFonts w:eastAsia="PMingLiU"/>
                <w:lang w:val="en-US" w:eastAsia="zh-TW"/>
              </w:rPr>
            </w:pPr>
            <w:r w:rsidRPr="002101E9">
              <w:rPr>
                <w:lang w:val="en-US" w:eastAsia="zh-CN"/>
              </w:rPr>
              <w:lastRenderedPageBreak/>
              <w:t>Lenovo</w:t>
            </w:r>
          </w:p>
        </w:tc>
        <w:tc>
          <w:tcPr>
            <w:tcW w:w="900" w:type="dxa"/>
          </w:tcPr>
          <w:p w14:paraId="646CD723" w14:textId="437ACE03" w:rsidR="001F0599" w:rsidRPr="002101E9" w:rsidRDefault="001F0599" w:rsidP="001F0599">
            <w:pPr>
              <w:spacing w:after="0"/>
              <w:rPr>
                <w:rFonts w:eastAsia="PMingLiU"/>
                <w:lang w:val="en-US" w:eastAsia="zh-TW"/>
              </w:rPr>
            </w:pPr>
            <w:r w:rsidRPr="002101E9">
              <w:rPr>
                <w:lang w:val="en-US" w:eastAsia="zh-CN"/>
              </w:rPr>
              <w:t>Yes</w:t>
            </w:r>
          </w:p>
        </w:tc>
        <w:tc>
          <w:tcPr>
            <w:tcW w:w="7560" w:type="dxa"/>
            <w:vAlign w:val="center"/>
          </w:tcPr>
          <w:p w14:paraId="54119D20" w14:textId="77777777" w:rsidR="001F0599" w:rsidRPr="002101E9" w:rsidRDefault="001F0599" w:rsidP="001F0599">
            <w:pPr>
              <w:spacing w:after="0"/>
              <w:rPr>
                <w:lang w:val="en-US" w:eastAsia="zh-CN"/>
              </w:rPr>
            </w:pPr>
            <w:r w:rsidRPr="002101E9">
              <w:rPr>
                <w:lang w:val="en-US" w:eastAsia="zh-CN"/>
              </w:rPr>
              <w:t>We are surprised that some companies in RAN2 have different view than SA2, CT1 and RAN3.</w:t>
            </w:r>
          </w:p>
          <w:p w14:paraId="17AF4DFA" w14:textId="3FBF0769" w:rsidR="002101E9" w:rsidRPr="006E6D49" w:rsidRDefault="002101E9" w:rsidP="001F059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We understand that the statement in 38.300 is valid for the general RAN configuration, i.e. the cases of overload/congestion </w:t>
            </w:r>
            <w:r w:rsidR="006E6D49" w:rsidRPr="006E6D49">
              <w:rPr>
                <w:rFonts w:eastAsia="PMingLiU"/>
                <w:lang w:val="en-US" w:eastAsia="zh-TW"/>
              </w:rPr>
              <w:t xml:space="preserve">will </w:t>
            </w:r>
            <w:r w:rsidRPr="006E6D49">
              <w:rPr>
                <w:rFonts w:eastAsia="PMingLiU"/>
                <w:lang w:val="en-US" w:eastAsia="zh-TW"/>
              </w:rPr>
              <w:t>happen in extreme situations, but the RAN configuration is not changed due to temporary overload, just a service is temporary not available.</w:t>
            </w:r>
          </w:p>
          <w:p w14:paraId="3E865486" w14:textId="37D0E7EB" w:rsidR="002101E9" w:rsidRPr="002101E9" w:rsidRDefault="002101E9" w:rsidP="001F0599">
            <w:pPr>
              <w:spacing w:after="0"/>
              <w:rPr>
                <w:rFonts w:eastAsia="PMingLiU"/>
                <w:highlight w:val="yellow"/>
                <w:lang w:val="en-US" w:eastAsia="zh-TW"/>
              </w:rPr>
            </w:pPr>
            <w:r w:rsidRPr="006E6D49">
              <w:rPr>
                <w:rFonts w:eastAsia="PMingLiU"/>
                <w:lang w:val="en-US" w:eastAsia="zh-TW"/>
              </w:rPr>
              <w:t xml:space="preserve">Furthermore, we wonder about the consequences if RAN2 agrees on “No” for R15/16 homogeneous slice support. Does it mean that </w:t>
            </w:r>
            <w:bookmarkStart w:id="2" w:name="_Hlk56076013"/>
            <w:r w:rsidRPr="006E6D49">
              <w:rPr>
                <w:rFonts w:eastAsia="PMingLiU"/>
                <w:lang w:val="en-US" w:eastAsia="zh-TW"/>
              </w:rPr>
              <w:t>RAN3 and NAS specs need to be changed</w:t>
            </w:r>
            <w:bookmarkEnd w:id="2"/>
            <w:r w:rsidRPr="006E6D49">
              <w:rPr>
                <w:rFonts w:eastAsia="PMingLiU"/>
                <w:lang w:val="en-US" w:eastAsia="zh-TW"/>
              </w:rPr>
              <w:t>?</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proofErr w:type="spellStart"/>
            <w:r>
              <w:rPr>
                <w:rFonts w:eastAsia="PMingLiU"/>
                <w:lang w:val="en-US" w:eastAsia="zh-TW"/>
              </w:rPr>
              <w:t>Convida</w:t>
            </w:r>
            <w:proofErr w:type="spellEnd"/>
            <w:r>
              <w:rPr>
                <w:rFonts w:eastAsia="PMingLiU"/>
                <w:lang w:val="en-US" w:eastAsia="zh-TW"/>
              </w:rPr>
              <w:t xml:space="preserve">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Malgun Gothic" w:hint="eastAsia"/>
                <w:lang w:val="en-US" w:eastAsia="ko-KR"/>
              </w:rPr>
              <w:t>S</w:t>
            </w:r>
            <w:r>
              <w:rPr>
                <w:rFonts w:eastAsia="Malgun Gothic"/>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Malgun Gothic"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Malgun Gothic" w:hint="eastAsia"/>
                <w:lang w:val="en-US" w:eastAsia="ko-KR"/>
              </w:rPr>
              <w:t xml:space="preserve">We share the view from ZTE that </w:t>
            </w:r>
            <w:r>
              <w:rPr>
                <w:rFonts w:eastAsia="Malgun Gothic"/>
                <w:lang w:val="en-US" w:eastAsia="ko-KR"/>
              </w:rPr>
              <w:t>not all the cells in a TA do not have to support all slices.</w:t>
            </w:r>
          </w:p>
        </w:tc>
      </w:tr>
      <w:tr w:rsidR="00E50CC3" w14:paraId="11D2E4C7" w14:textId="77777777">
        <w:tc>
          <w:tcPr>
            <w:tcW w:w="1345" w:type="dxa"/>
            <w:vAlign w:val="center"/>
          </w:tcPr>
          <w:p w14:paraId="6DB4A020" w14:textId="06E3F0B7" w:rsidR="00E50CC3" w:rsidRDefault="00E50CC3" w:rsidP="00E50CC3">
            <w:pPr>
              <w:spacing w:after="0"/>
              <w:rPr>
                <w:rFonts w:eastAsia="Malgun Gothic"/>
                <w:lang w:val="en-US" w:eastAsia="ko-KR"/>
              </w:rPr>
            </w:pPr>
            <w:r>
              <w:rPr>
                <w:lang w:val="en-US" w:eastAsia="zh-CN"/>
              </w:rPr>
              <w:t>Ericsson</w:t>
            </w:r>
          </w:p>
        </w:tc>
        <w:tc>
          <w:tcPr>
            <w:tcW w:w="900" w:type="dxa"/>
          </w:tcPr>
          <w:p w14:paraId="456FCBE8" w14:textId="719652CD" w:rsidR="00E50CC3" w:rsidRDefault="00E50CC3" w:rsidP="00E50CC3">
            <w:pPr>
              <w:spacing w:after="0"/>
              <w:rPr>
                <w:rFonts w:eastAsia="Malgun Gothic"/>
                <w:lang w:val="en-US" w:eastAsia="ko-KR"/>
              </w:rPr>
            </w:pPr>
            <w:r>
              <w:rPr>
                <w:lang w:val="en-US"/>
              </w:rPr>
              <w:t>Yes</w:t>
            </w:r>
          </w:p>
        </w:tc>
        <w:tc>
          <w:tcPr>
            <w:tcW w:w="7560" w:type="dxa"/>
            <w:vAlign w:val="center"/>
          </w:tcPr>
          <w:p w14:paraId="2EF376C3" w14:textId="77777777" w:rsidR="00E50CC3" w:rsidRDefault="00E50CC3" w:rsidP="00E50CC3">
            <w:pPr>
              <w:spacing w:after="0"/>
              <w:rPr>
                <w:lang w:val="en-US"/>
              </w:rPr>
            </w:pPr>
            <w:r>
              <w:rPr>
                <w:lang w:val="en-US"/>
              </w:rPr>
              <w:t xml:space="preserve">We agree with the analyses made by others above. If the slice is in the Allowed NSSAI, it is per definition supported in the current cell, and the control plane of the slice is available for the UE. </w:t>
            </w:r>
          </w:p>
          <w:p w14:paraId="6CEE6CDA" w14:textId="4D1FED15" w:rsidR="00E50CC3" w:rsidRDefault="00E50CC3" w:rsidP="00E50CC3">
            <w:pPr>
              <w:spacing w:after="0"/>
              <w:rPr>
                <w:rFonts w:eastAsia="Malgun Gothic"/>
                <w:lang w:val="en-US" w:eastAsia="ko-KR"/>
              </w:rPr>
            </w:pPr>
            <w:r>
              <w:rPr>
                <w:lang w:val="en-US"/>
              </w:rPr>
              <w:t>However, it is worth noting that the operator might have a preference to provide the user plane for a slice on specific frequency layer, different from the cell where UE makes the network access. Then the network uses redirection/handover/CA/DC to guide the UE to a cell on the preferred frequency layer</w:t>
            </w:r>
          </w:p>
        </w:tc>
      </w:tr>
      <w:tr w:rsidR="00835448" w14:paraId="561CC6A3" w14:textId="77777777">
        <w:tc>
          <w:tcPr>
            <w:tcW w:w="1345" w:type="dxa"/>
            <w:vAlign w:val="center"/>
          </w:tcPr>
          <w:p w14:paraId="1D445BE3" w14:textId="3D9AB2A1" w:rsidR="00835448" w:rsidRPr="00835448" w:rsidRDefault="00835448" w:rsidP="00835448">
            <w:pPr>
              <w:spacing w:after="0"/>
              <w:rPr>
                <w:lang w:eastAsia="zh-CN"/>
              </w:rPr>
            </w:pPr>
            <w:r>
              <w:rPr>
                <w:rFonts w:eastAsia="Malgun Gothic" w:hint="eastAsia"/>
                <w:lang w:val="en-US" w:eastAsia="ko-KR"/>
              </w:rPr>
              <w:t>S</w:t>
            </w:r>
            <w:r>
              <w:rPr>
                <w:rFonts w:eastAsia="Malgun Gothic"/>
                <w:lang w:val="en-US" w:eastAsia="ko-KR"/>
              </w:rPr>
              <w:t>oftBank</w:t>
            </w:r>
          </w:p>
        </w:tc>
        <w:tc>
          <w:tcPr>
            <w:tcW w:w="900" w:type="dxa"/>
          </w:tcPr>
          <w:p w14:paraId="6285D912" w14:textId="72C396D6" w:rsidR="00835448" w:rsidRDefault="00835448" w:rsidP="00835448">
            <w:pPr>
              <w:spacing w:after="0"/>
              <w:rPr>
                <w:lang w:val="en-US"/>
              </w:rPr>
            </w:pPr>
            <w:r>
              <w:rPr>
                <w:rFonts w:eastAsia="Malgun Gothic" w:hint="eastAsia"/>
                <w:lang w:val="en-US" w:eastAsia="ko-KR"/>
              </w:rPr>
              <w:t>N</w:t>
            </w:r>
            <w:r>
              <w:rPr>
                <w:rFonts w:eastAsia="Malgun Gothic"/>
                <w:lang w:val="en-US" w:eastAsia="ko-KR"/>
              </w:rPr>
              <w:t>o</w:t>
            </w:r>
          </w:p>
        </w:tc>
        <w:tc>
          <w:tcPr>
            <w:tcW w:w="7560" w:type="dxa"/>
            <w:vAlign w:val="center"/>
          </w:tcPr>
          <w:p w14:paraId="43E57DED" w14:textId="547E9377" w:rsidR="00835448" w:rsidRDefault="00835448" w:rsidP="00835448">
            <w:pPr>
              <w:spacing w:after="0"/>
              <w:rPr>
                <w:lang w:val="en-US"/>
              </w:rPr>
            </w:pPr>
            <w:r>
              <w:rPr>
                <w:rFonts w:eastAsia="Malgun Gothic" w:hint="eastAsia"/>
                <w:lang w:val="en-US" w:eastAsia="ko-KR"/>
              </w:rPr>
              <w:t>A</w:t>
            </w:r>
            <w:r>
              <w:rPr>
                <w:rFonts w:eastAsia="Malgun Gothic"/>
                <w:lang w:val="en-US" w:eastAsia="ko-KR"/>
              </w:rPr>
              <w:t>gree with ZTE and CMCC, the description in TS38.300 doesn’t mean supporting the same slices in all cells within TA.</w:t>
            </w:r>
          </w:p>
        </w:tc>
      </w:tr>
      <w:tr w:rsidR="004C2DEA" w14:paraId="02E263FF" w14:textId="77777777">
        <w:tc>
          <w:tcPr>
            <w:tcW w:w="1345" w:type="dxa"/>
            <w:vAlign w:val="center"/>
          </w:tcPr>
          <w:p w14:paraId="0A2800FD" w14:textId="4222F040" w:rsidR="004C2DEA" w:rsidRDefault="004C2DEA" w:rsidP="00835448">
            <w:pPr>
              <w:spacing w:after="0"/>
              <w:rPr>
                <w:rFonts w:eastAsia="Malgun Gothic"/>
                <w:lang w:val="en-US" w:eastAsia="ko-KR"/>
              </w:rPr>
            </w:pPr>
            <w:r>
              <w:rPr>
                <w:rFonts w:eastAsia="Malgun Gothic" w:hint="eastAsia"/>
                <w:lang w:val="en-US" w:eastAsia="ko-KR"/>
              </w:rPr>
              <w:t>LGE</w:t>
            </w:r>
          </w:p>
        </w:tc>
        <w:tc>
          <w:tcPr>
            <w:tcW w:w="900" w:type="dxa"/>
          </w:tcPr>
          <w:p w14:paraId="3BBA9B10" w14:textId="51679895" w:rsidR="004C2DEA" w:rsidRDefault="004C2DEA" w:rsidP="00835448">
            <w:pPr>
              <w:spacing w:after="0"/>
              <w:rPr>
                <w:rFonts w:eastAsia="Malgun Gothic"/>
                <w:lang w:val="en-US" w:eastAsia="ko-KR"/>
              </w:rPr>
            </w:pPr>
            <w:r>
              <w:rPr>
                <w:rFonts w:eastAsia="Malgun Gothic" w:hint="eastAsia"/>
                <w:lang w:val="en-US" w:eastAsia="ko-KR"/>
              </w:rPr>
              <w:t>Yes</w:t>
            </w:r>
          </w:p>
        </w:tc>
        <w:tc>
          <w:tcPr>
            <w:tcW w:w="7560" w:type="dxa"/>
            <w:vAlign w:val="center"/>
          </w:tcPr>
          <w:p w14:paraId="00DB94A6" w14:textId="205836A3" w:rsidR="004C2DEA" w:rsidRDefault="004C2DEA" w:rsidP="004C2DEA">
            <w:pPr>
              <w:spacing w:after="0"/>
              <w:rPr>
                <w:rFonts w:eastAsia="Malgun Gothic"/>
                <w:lang w:val="en-US" w:eastAsia="ko-KR"/>
              </w:rPr>
            </w:pPr>
            <w:r>
              <w:rPr>
                <w:rFonts w:eastAsia="Malgun Gothic" w:hint="eastAsia"/>
                <w:lang w:val="en-US" w:eastAsia="ko-KR"/>
              </w:rPr>
              <w:t xml:space="preserve">According to 38.300 </w:t>
            </w:r>
            <w:r>
              <w:rPr>
                <w:rFonts w:eastAsia="Malgun Gothic"/>
                <w:lang w:val="en-US" w:eastAsia="ko-KR"/>
              </w:rPr>
              <w:t>and 23.501</w:t>
            </w:r>
            <w:r w:rsidRPr="00046CFF">
              <w:rPr>
                <w:rFonts w:eastAsia="Malgun Gothic"/>
                <w:lang w:val="en-US" w:eastAsia="ko-KR"/>
              </w:rPr>
              <w:t>,</w:t>
            </w:r>
            <w:r>
              <w:rPr>
                <w:rFonts w:eastAsia="Malgun Gothic"/>
                <w:lang w:val="en-US" w:eastAsia="ko-KR"/>
              </w:rPr>
              <w:t xml:space="preserve"> our understanding is that</w:t>
            </w:r>
            <w:r w:rsidRPr="00046CFF">
              <w:rPr>
                <w:rFonts w:eastAsia="Malgun Gothic"/>
                <w:lang w:val="en-US" w:eastAsia="ko-KR"/>
              </w:rPr>
              <w:t xml:space="preserve"> all cells advertising the same TAC support the same set of S-NSSAIs</w:t>
            </w:r>
            <w:r>
              <w:rPr>
                <w:rFonts w:eastAsia="Malgun Gothic"/>
                <w:lang w:val="en-US" w:eastAsia="ko-KR"/>
              </w:rPr>
              <w:t xml:space="preserve"> i</w:t>
            </w:r>
            <w:r w:rsidRPr="00046CFF">
              <w:rPr>
                <w:rFonts w:eastAsia="Malgun Gothic"/>
                <w:lang w:val="en-US" w:eastAsia="ko-KR"/>
              </w:rPr>
              <w:t>n Rel-15 and 16</w:t>
            </w:r>
            <w:r>
              <w:rPr>
                <w:rFonts w:eastAsia="Malgun Gothic"/>
                <w:lang w:val="en-US" w:eastAsia="ko-KR"/>
              </w:rPr>
              <w:t>.</w:t>
            </w:r>
          </w:p>
        </w:tc>
      </w:tr>
      <w:tr w:rsidR="00C15E49" w14:paraId="4ACCE14F" w14:textId="77777777">
        <w:tc>
          <w:tcPr>
            <w:tcW w:w="1345" w:type="dxa"/>
            <w:vAlign w:val="center"/>
          </w:tcPr>
          <w:p w14:paraId="3E18F737" w14:textId="54CC9752" w:rsidR="00C15E49" w:rsidRDefault="00843D58" w:rsidP="00835448">
            <w:pPr>
              <w:spacing w:after="0"/>
              <w:rPr>
                <w:rFonts w:eastAsia="Malgun Gothic" w:hint="eastAsia"/>
                <w:lang w:val="en-US" w:eastAsia="ko-KR"/>
              </w:rPr>
            </w:pPr>
            <w:r>
              <w:rPr>
                <w:rFonts w:eastAsia="Malgun Gothic"/>
                <w:lang w:val="en-US" w:eastAsia="ko-KR"/>
              </w:rPr>
              <w:t>Verizon</w:t>
            </w:r>
          </w:p>
        </w:tc>
        <w:tc>
          <w:tcPr>
            <w:tcW w:w="900" w:type="dxa"/>
          </w:tcPr>
          <w:p w14:paraId="5ED0BFF0" w14:textId="645EAEAA" w:rsidR="00C15E49" w:rsidRDefault="00843D58" w:rsidP="00835448">
            <w:pPr>
              <w:spacing w:after="0"/>
              <w:rPr>
                <w:rFonts w:eastAsia="Malgun Gothic" w:hint="eastAsia"/>
                <w:lang w:val="en-US" w:eastAsia="ko-KR"/>
              </w:rPr>
            </w:pPr>
            <w:r>
              <w:rPr>
                <w:rFonts w:eastAsia="Malgun Gothic"/>
                <w:lang w:val="en-US" w:eastAsia="ko-KR"/>
              </w:rPr>
              <w:t xml:space="preserve">No </w:t>
            </w:r>
          </w:p>
        </w:tc>
        <w:tc>
          <w:tcPr>
            <w:tcW w:w="7560" w:type="dxa"/>
            <w:vAlign w:val="center"/>
          </w:tcPr>
          <w:p w14:paraId="0960348E" w14:textId="45F5C105" w:rsidR="00C15E49" w:rsidRDefault="00843D58" w:rsidP="004C2DEA">
            <w:pPr>
              <w:spacing w:after="0"/>
              <w:rPr>
                <w:rFonts w:eastAsia="Malgun Gothic" w:hint="eastAsia"/>
                <w:lang w:val="en-US" w:eastAsia="ko-KR"/>
              </w:rPr>
            </w:pPr>
            <w:r>
              <w:rPr>
                <w:rFonts w:eastAsia="Malgun Gothic"/>
                <w:lang w:val="en-US" w:eastAsia="ko-KR"/>
              </w:rPr>
              <w:t xml:space="preserve">Agree with ZTE, CMCC and Softbank.  All cells within TA do not need to support all slices.  </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69D03802" w:rsidR="00532944" w:rsidRDefault="00736EA9">
            <w:pPr>
              <w:spacing w:after="0"/>
              <w:rPr>
                <w:lang w:val="en-US"/>
              </w:rPr>
            </w:pPr>
            <w:r>
              <w:rPr>
                <w:lang w:val="en-US"/>
              </w:rPr>
              <w:t>The answer for Q1 should be simplified, the 2</w:t>
            </w:r>
            <w:r w:rsidRPr="00D664BB">
              <w:rPr>
                <w:vertAlign w:val="superscript"/>
                <w:lang w:val="en-US"/>
              </w:rPr>
              <w:t>nd</w:t>
            </w:r>
            <w:r>
              <w:rPr>
                <w:lang w:val="en-US"/>
              </w:rPr>
              <w:t xml:space="preserve"> paragraph is not needed. Our view is that that supporting a S-NSSAI in a cell does not mean that resources are available for that slice all the time. The answer could also start with </w:t>
            </w:r>
            <w:r w:rsidR="00D664BB">
              <w:rPr>
                <w:lang w:val="en-US"/>
              </w:rPr>
              <w:t>“</w:t>
            </w:r>
            <w:r>
              <w:rPr>
                <w:lang w:val="en-US"/>
              </w:rPr>
              <w:t>Yes</w:t>
            </w:r>
            <w:r w:rsidR="00D664BB">
              <w:rPr>
                <w:lang w:val="en-US"/>
              </w:rPr>
              <w:t>”</w:t>
            </w:r>
            <w:r>
              <w:rPr>
                <w:lang w:val="en-US"/>
              </w:rPr>
              <w:t xml:space="preserve"> to be clearer with the message.</w:t>
            </w:r>
          </w:p>
          <w:p w14:paraId="4B931565" w14:textId="42B326EA" w:rsidR="00532944" w:rsidRDefault="00736EA9">
            <w:pPr>
              <w:spacing w:after="0"/>
              <w:rPr>
                <w:lang w:val="en-US"/>
              </w:rPr>
            </w:pPr>
            <w:r>
              <w:rPr>
                <w:lang w:val="en-US"/>
              </w:rPr>
              <w:t xml:space="preserve">As answers for Q2 are only requested </w:t>
            </w:r>
            <w:r w:rsidR="00D664BB">
              <w:rPr>
                <w:lang w:val="en-US"/>
              </w:rPr>
              <w:t>“</w:t>
            </w:r>
            <w:r>
              <w:rPr>
                <w:lang w:val="en-US"/>
              </w:rPr>
              <w:t xml:space="preserve">If the answer is </w:t>
            </w:r>
            <w:r w:rsidR="00D664BB">
              <w:rPr>
                <w:lang w:val="en-US"/>
              </w:rPr>
              <w:t>“</w:t>
            </w:r>
            <w:r>
              <w:rPr>
                <w:lang w:val="en-US"/>
              </w:rPr>
              <w:t>no</w:t>
            </w:r>
            <w:r w:rsidR="00D664BB">
              <w:rPr>
                <w:lang w:val="en-US"/>
              </w:rPr>
              <w:t>””</w:t>
            </w:r>
            <w:r>
              <w:rPr>
                <w:lang w:val="en-US"/>
              </w:rPr>
              <w:t xml:space="preserve">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326C0B51" w:rsidR="00532944" w:rsidRDefault="00736EA9">
            <w:pPr>
              <w:rPr>
                <w:lang w:val="en-US"/>
              </w:rPr>
            </w:pPr>
            <w:r>
              <w:t xml:space="preserve">As we understood, SA2’s question is more related to deployment. We agree that sometimes some slice may not be available due to resource shortage, but it is a temporary resource reservation issue but not a deployment issue. Thus, we tend to agree with Nokia and maybe simply answer </w:t>
            </w:r>
            <w:r w:rsidR="00D664BB">
              <w:t>“</w:t>
            </w:r>
            <w:r>
              <w:t>Yes</w:t>
            </w:r>
            <w:r w:rsidR="00D664BB">
              <w:t>”</w:t>
            </w:r>
            <w:r>
              <w:t xml:space="preserve"> to Q1. Accordingly, there is no need to answer Q2, since it is only requested if the answer to Q1 is </w:t>
            </w:r>
            <w:r w:rsidR="00D664BB">
              <w:t>“</w:t>
            </w:r>
            <w:r>
              <w:t>No</w:t>
            </w:r>
            <w:r w:rsidR="00D664BB">
              <w:t>”</w:t>
            </w:r>
            <w:r>
              <w:t>.</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 xml:space="preserve">Agree with </w:t>
            </w:r>
            <w:proofErr w:type="gramStart"/>
            <w:r>
              <w:rPr>
                <w:rFonts w:hint="eastAsia"/>
                <w:lang w:val="en-US" w:eastAsia="zh-CN"/>
              </w:rPr>
              <w:t>Nokia,  and</w:t>
            </w:r>
            <w:proofErr w:type="gramEnd"/>
            <w:r>
              <w:rPr>
                <w:rFonts w:hint="eastAsia"/>
                <w:lang w:val="en-US" w:eastAsia="zh-CN"/>
              </w:rPr>
              <w:t xml:space="preserve">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E50CC3">
        <w:tc>
          <w:tcPr>
            <w:tcW w:w="1345" w:type="dxa"/>
            <w:vAlign w:val="center"/>
          </w:tcPr>
          <w:p w14:paraId="5F6A08C0" w14:textId="77777777" w:rsidR="00060538" w:rsidRDefault="00060538" w:rsidP="00E50CC3">
            <w:pPr>
              <w:spacing w:after="0"/>
              <w:rPr>
                <w:lang w:val="en-US" w:eastAsia="zh-CN"/>
              </w:rPr>
            </w:pPr>
            <w:r>
              <w:rPr>
                <w:lang w:val="en-US" w:eastAsia="zh-CN"/>
              </w:rPr>
              <w:t>Intel</w:t>
            </w:r>
          </w:p>
        </w:tc>
        <w:tc>
          <w:tcPr>
            <w:tcW w:w="8460" w:type="dxa"/>
            <w:vAlign w:val="center"/>
          </w:tcPr>
          <w:p w14:paraId="01DE9A7A" w14:textId="77777777" w:rsidR="00060538" w:rsidRDefault="00060538" w:rsidP="00E50CC3">
            <w:pPr>
              <w:spacing w:after="0"/>
              <w:rPr>
                <w:lang w:val="en-US" w:eastAsia="zh-CN"/>
              </w:rPr>
            </w:pPr>
            <w:r>
              <w:rPr>
                <w:lang w:val="en-US" w:eastAsia="zh-CN"/>
              </w:rPr>
              <w:t>We think the LS response should clearly say that:</w:t>
            </w:r>
          </w:p>
          <w:p w14:paraId="53D8DCF0" w14:textId="77777777" w:rsidR="00060538" w:rsidRDefault="00060538" w:rsidP="00E50CC3">
            <w:r>
              <w:rPr>
                <w:lang w:val="en-US"/>
              </w:rPr>
              <w:lastRenderedPageBreak/>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E50CC3">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lastRenderedPageBreak/>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E50CC3" w14:paraId="3586D8D0" w14:textId="77777777" w:rsidTr="00E50CC3">
        <w:tc>
          <w:tcPr>
            <w:tcW w:w="1345" w:type="dxa"/>
            <w:vAlign w:val="center"/>
          </w:tcPr>
          <w:p w14:paraId="48861791" w14:textId="77777777" w:rsidR="00E50CC3" w:rsidRDefault="00E50CC3" w:rsidP="00E50CC3">
            <w:pPr>
              <w:spacing w:after="0"/>
              <w:rPr>
                <w:lang w:val="en-US" w:eastAsia="zh-CN"/>
              </w:rPr>
            </w:pPr>
            <w:r>
              <w:rPr>
                <w:lang w:val="en-US" w:eastAsia="zh-CN"/>
              </w:rPr>
              <w:t>Ericsson</w:t>
            </w:r>
          </w:p>
        </w:tc>
        <w:tc>
          <w:tcPr>
            <w:tcW w:w="8460" w:type="dxa"/>
            <w:vAlign w:val="center"/>
          </w:tcPr>
          <w:p w14:paraId="5B42F2BC" w14:textId="77777777" w:rsidR="00E50CC3" w:rsidRDefault="00E50CC3" w:rsidP="00E50CC3">
            <w:pPr>
              <w:spacing w:after="0"/>
              <w:rPr>
                <w:lang w:val="en-US" w:eastAsia="zh-CN"/>
              </w:rPr>
            </w:pPr>
            <w:r>
              <w:rPr>
                <w:lang w:val="en-US" w:eastAsia="zh-CN"/>
              </w:rPr>
              <w:t>Agree with Nokia.</w:t>
            </w:r>
          </w:p>
          <w:p w14:paraId="32670711" w14:textId="77777777" w:rsidR="00E50CC3" w:rsidRDefault="00E50CC3" w:rsidP="00E50CC3">
            <w:pPr>
              <w:rPr>
                <w:lang w:val="en-US" w:eastAsia="zh-CN"/>
              </w:rPr>
            </w:pPr>
            <w:r>
              <w:rPr>
                <w:lang w:val="en-US" w:eastAsia="zh-CN"/>
              </w:rPr>
              <w:t xml:space="preserve">For Q1, can use “Yes. </w:t>
            </w:r>
            <w:r>
              <w:rPr>
                <w:rFonts w:ascii="Arial" w:hAnsi="Arial" w:cs="Arial"/>
                <w:color w:val="000000"/>
                <w:lang w:eastAsia="ko-KR"/>
              </w:rPr>
              <w:t xml:space="preserve">Clause 16.3.1 of </w:t>
            </w:r>
            <w:r w:rsidRPr="00A5195D">
              <w:rPr>
                <w:rFonts w:ascii="Arial" w:hAnsi="Arial" w:cs="Arial"/>
                <w:color w:val="000000"/>
                <w:lang w:eastAsia="ko-KR"/>
              </w:rPr>
              <w:t xml:space="preserve">TS 38.300 states that </w:t>
            </w:r>
            <w:r>
              <w:rPr>
                <w:rFonts w:ascii="Arial" w:hAnsi="Arial" w:cs="Arial"/>
                <w:color w:val="000000"/>
                <w:lang w:eastAsia="ko-KR"/>
              </w:rPr>
              <w:t>“</w:t>
            </w:r>
            <w:r w:rsidRPr="00A5195D">
              <w:rPr>
                <w:rFonts w:ascii="Arial" w:hAnsi="Arial" w:cs="Arial"/>
                <w:color w:val="000000"/>
                <w:lang w:eastAsia="ko-KR"/>
              </w:rPr>
              <w:t>it is assumed that the slice availability does not change within the UE’s registration area</w:t>
            </w:r>
            <w:r>
              <w:rPr>
                <w:rFonts w:ascii="Arial" w:hAnsi="Arial" w:cs="Arial"/>
                <w:color w:val="000000"/>
                <w:lang w:eastAsia="ko-KR"/>
              </w:rPr>
              <w:t>”</w:t>
            </w:r>
            <w:r w:rsidRPr="00A5195D">
              <w:rPr>
                <w:rFonts w:ascii="Arial" w:hAnsi="Arial" w:cs="Arial"/>
                <w:color w:val="000000"/>
                <w:lang w:eastAsia="ko-KR"/>
              </w:rPr>
              <w:t xml:space="preserve">, and </w:t>
            </w:r>
            <w:r>
              <w:rPr>
                <w:rFonts w:ascii="Arial" w:hAnsi="Arial" w:cs="Arial"/>
                <w:color w:val="000000"/>
                <w:lang w:eastAsia="ko-KR"/>
              </w:rPr>
              <w:t xml:space="preserve">it follows that </w:t>
            </w:r>
            <w:r w:rsidRPr="00A5195D">
              <w:rPr>
                <w:rFonts w:ascii="Arial" w:hAnsi="Arial" w:cs="Arial"/>
                <w:color w:val="000000"/>
                <w:lang w:eastAsia="ko-KR"/>
              </w:rPr>
              <w:t xml:space="preserve">the same </w:t>
            </w:r>
            <w:r>
              <w:rPr>
                <w:rFonts w:ascii="Arial" w:hAnsi="Arial" w:cs="Arial"/>
                <w:color w:val="000000"/>
                <w:lang w:eastAsia="ko-KR"/>
              </w:rPr>
              <w:t xml:space="preserve">assumption </w:t>
            </w:r>
            <w:r w:rsidRPr="00A5195D">
              <w:rPr>
                <w:rFonts w:ascii="Arial" w:hAnsi="Arial" w:cs="Arial"/>
                <w:color w:val="000000"/>
                <w:lang w:eastAsia="ko-KR"/>
              </w:rPr>
              <w:t>applies to a tracking area. Therefore, RAN</w:t>
            </w:r>
            <w:r>
              <w:rPr>
                <w:rFonts w:ascii="Arial" w:hAnsi="Arial" w:cs="Arial"/>
                <w:color w:val="000000"/>
                <w:lang w:eastAsia="ko-KR"/>
              </w:rPr>
              <w:t>2</w:t>
            </w:r>
            <w:r w:rsidRPr="00A5195D">
              <w:rPr>
                <w:rFonts w:ascii="Arial" w:hAnsi="Arial" w:cs="Arial"/>
                <w:color w:val="000000"/>
                <w:lang w:eastAsia="ko-KR"/>
              </w:rPr>
              <w:t xml:space="preserve"> believes that a cell broadcasting TAI X shall normally be able to provide appropriate slice resources for all slices associated with TAI X. </w:t>
            </w:r>
            <w:r>
              <w:rPr>
                <w:rFonts w:ascii="Arial" w:hAnsi="Arial" w:cs="Arial"/>
                <w:color w:val="000000"/>
                <w:lang w:eastAsia="ko-KR"/>
              </w:rPr>
              <w:t xml:space="preserve">This does not </w:t>
            </w:r>
            <w:r w:rsidRPr="00A5195D">
              <w:rPr>
                <w:rFonts w:ascii="Arial" w:hAnsi="Arial" w:cs="Arial"/>
                <w:color w:val="000000"/>
                <w:lang w:eastAsia="ko-KR"/>
              </w:rPr>
              <w:t>impl</w:t>
            </w:r>
            <w:r>
              <w:rPr>
                <w:rFonts w:ascii="Arial" w:hAnsi="Arial" w:cs="Arial"/>
                <w:color w:val="000000"/>
                <w:lang w:eastAsia="ko-KR"/>
              </w:rPr>
              <w:t>y</w:t>
            </w:r>
            <w:r w:rsidRPr="00A5195D">
              <w:rPr>
                <w:rFonts w:ascii="Arial" w:hAnsi="Arial" w:cs="Arial"/>
                <w:color w:val="000000"/>
                <w:lang w:eastAsia="ko-KR"/>
              </w:rPr>
              <w:t xml:space="preserve"> that the resources must be owned by that cell. </w:t>
            </w:r>
          </w:p>
        </w:tc>
      </w:tr>
      <w:tr w:rsidR="004C2DEA" w14:paraId="6B915642" w14:textId="77777777">
        <w:tc>
          <w:tcPr>
            <w:tcW w:w="1345" w:type="dxa"/>
            <w:vAlign w:val="center"/>
          </w:tcPr>
          <w:p w14:paraId="61D4AC55" w14:textId="3133BB84" w:rsidR="004C2DEA" w:rsidRDefault="004C2DEA" w:rsidP="004C2DEA">
            <w:pPr>
              <w:spacing w:after="0"/>
              <w:rPr>
                <w:lang w:val="en-US" w:eastAsia="zh-CN"/>
              </w:rPr>
            </w:pPr>
            <w:r>
              <w:rPr>
                <w:rFonts w:eastAsia="Malgun Gothic" w:hint="eastAsia"/>
                <w:lang w:val="en-US" w:eastAsia="ko-KR"/>
              </w:rPr>
              <w:t>LGE</w:t>
            </w:r>
          </w:p>
        </w:tc>
        <w:tc>
          <w:tcPr>
            <w:tcW w:w="8460" w:type="dxa"/>
            <w:vAlign w:val="center"/>
          </w:tcPr>
          <w:p w14:paraId="36E43350" w14:textId="28AD8AA6" w:rsidR="004C2DEA" w:rsidRDefault="004C2DEA" w:rsidP="004C2DEA">
            <w:pPr>
              <w:spacing w:after="0"/>
              <w:rPr>
                <w:lang w:val="en-US" w:eastAsia="zh-CN"/>
              </w:rPr>
            </w:pPr>
            <w:r>
              <w:rPr>
                <w:rFonts w:eastAsia="Malgun Gothic"/>
                <w:lang w:val="en-US" w:eastAsia="ko-KR"/>
              </w:rPr>
              <w:t xml:space="preserve">We think simple response for Q1 is enough. </w:t>
            </w: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E50CC3">
        <w:tc>
          <w:tcPr>
            <w:tcW w:w="1345" w:type="dxa"/>
            <w:vAlign w:val="center"/>
          </w:tcPr>
          <w:p w14:paraId="7DD964B1" w14:textId="77777777" w:rsidR="00060538" w:rsidRDefault="00060538" w:rsidP="00E50CC3">
            <w:pPr>
              <w:spacing w:after="0"/>
              <w:rPr>
                <w:lang w:val="en-US" w:eastAsia="zh-CN"/>
              </w:rPr>
            </w:pPr>
            <w:r>
              <w:rPr>
                <w:lang w:val="en-US" w:eastAsia="zh-CN"/>
              </w:rPr>
              <w:t>Intel</w:t>
            </w:r>
          </w:p>
        </w:tc>
        <w:tc>
          <w:tcPr>
            <w:tcW w:w="8460" w:type="dxa"/>
            <w:vAlign w:val="center"/>
          </w:tcPr>
          <w:p w14:paraId="17F8E3B9" w14:textId="77777777" w:rsidR="00060538" w:rsidRDefault="00060538" w:rsidP="00E50CC3">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proofErr w:type="spellStart"/>
            <w:r>
              <w:rPr>
                <w:lang w:val="en-US" w:eastAsia="zh-CN"/>
              </w:rPr>
              <w:t>Convida</w:t>
            </w:r>
            <w:proofErr w:type="spellEnd"/>
            <w:r>
              <w:rPr>
                <w:lang w:val="en-US" w:eastAsia="zh-CN"/>
              </w:rPr>
              <w:t xml:space="preserve">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Malgun Gothic"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Malgun Gothic" w:hint="eastAsia"/>
                <w:lang w:val="en-US" w:eastAsia="ko-KR"/>
              </w:rPr>
              <w:t>No other comments</w:t>
            </w:r>
          </w:p>
        </w:tc>
      </w:tr>
      <w:tr w:rsidR="00835448" w14:paraId="6D181BA7" w14:textId="77777777">
        <w:tc>
          <w:tcPr>
            <w:tcW w:w="1345" w:type="dxa"/>
            <w:vAlign w:val="center"/>
          </w:tcPr>
          <w:p w14:paraId="1BB3AB48" w14:textId="712AC5F6" w:rsidR="00835448" w:rsidRDefault="00835448" w:rsidP="00835448">
            <w:pPr>
              <w:spacing w:after="0"/>
              <w:rPr>
                <w:lang w:val="en-US" w:eastAsia="zh-CN"/>
              </w:rPr>
            </w:pPr>
            <w:r>
              <w:rPr>
                <w:rFonts w:hint="eastAsia"/>
                <w:lang w:val="en-US" w:eastAsia="zh-CN"/>
              </w:rPr>
              <w:t>S</w:t>
            </w:r>
            <w:r>
              <w:rPr>
                <w:lang w:val="en-US" w:eastAsia="zh-CN"/>
              </w:rPr>
              <w:t>oftBank</w:t>
            </w:r>
          </w:p>
        </w:tc>
        <w:tc>
          <w:tcPr>
            <w:tcW w:w="8460" w:type="dxa"/>
            <w:vAlign w:val="center"/>
          </w:tcPr>
          <w:p w14:paraId="56BEB44F" w14:textId="10F94F41" w:rsidR="00835448" w:rsidRDefault="00835448" w:rsidP="00835448">
            <w:pPr>
              <w:spacing w:after="0"/>
              <w:rPr>
                <w:lang w:val="en-US" w:eastAsia="zh-CN"/>
              </w:rPr>
            </w:pPr>
            <w:r>
              <w:rPr>
                <w:rFonts w:hint="eastAsia"/>
                <w:lang w:val="en-US" w:eastAsia="zh-CN"/>
              </w:rPr>
              <w:t>N</w:t>
            </w:r>
            <w:r>
              <w:rPr>
                <w:lang w:val="en-US" w:eastAsia="zh-CN"/>
              </w:rPr>
              <w:t>o further comments.</w:t>
            </w: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18"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D664BB">
      <w:pPr>
        <w:rPr>
          <w:b/>
          <w:bCs/>
        </w:rPr>
      </w:pPr>
      <w:hyperlink r:id="rId19"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lastRenderedPageBreak/>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3" w:name="_Hlk55849754"/>
      <w:r>
        <w:rPr>
          <w:highlight w:val="yellow"/>
          <w:lang w:eastAsia="zh-CN"/>
        </w:rPr>
        <w:t>Therefore, it is useless providing SMBR to RAN for UE AMBR calculation in this solution</w:t>
      </w:r>
      <w:bookmarkEnd w:id="3"/>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0" w:history="1">
        <w:r>
          <w:rPr>
            <w:rStyle w:val="Hyperlink"/>
          </w:rPr>
          <w:t>R2-2010183</w:t>
        </w:r>
      </w:hyperlink>
      <w:r>
        <w:tab/>
        <w:t>provides additional background information</w:t>
      </w:r>
    </w:p>
    <w:p w14:paraId="2B8DDA30" w14:textId="77777777" w:rsidR="00532944" w:rsidRDefault="00D664BB">
      <w:pPr>
        <w:rPr>
          <w:b/>
          <w:bCs/>
          <w:lang w:val="en-US"/>
        </w:rPr>
      </w:pPr>
      <w:hyperlink r:id="rId21"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5FAF96A" w:rsidR="00532944" w:rsidRPr="00D664BB" w:rsidRDefault="00736EA9" w:rsidP="00D664BB">
      <w:pPr>
        <w:pStyle w:val="ListParagraph"/>
        <w:numPr>
          <w:ilvl w:val="0"/>
          <w:numId w:val="3"/>
        </w:numPr>
        <w:pBdr>
          <w:top w:val="single" w:sz="4" w:space="1" w:color="auto"/>
          <w:left w:val="single" w:sz="4" w:space="4" w:color="auto"/>
          <w:bottom w:val="single" w:sz="4" w:space="1" w:color="auto"/>
          <w:right w:val="single" w:sz="4" w:space="4" w:color="auto"/>
        </w:pBdr>
        <w:rPr>
          <w:b/>
          <w:bCs/>
          <w:lang w:val="en-US"/>
        </w:rPr>
      </w:pPr>
      <w:r w:rsidRPr="00D664BB">
        <w:rPr>
          <w:b/>
          <w:bCs/>
          <w:lang w:val="en-US"/>
        </w:rPr>
        <w:t xml:space="preserve">Solution #22 </w:t>
      </w:r>
    </w:p>
    <w:p w14:paraId="0E758A4C" w14:textId="63AA900D"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w:t>
      </w:r>
      <w:proofErr w:type="spellStart"/>
      <w:r>
        <w:rPr>
          <w:lang w:val="en-US"/>
        </w:rPr>
        <w:t>U</w:t>
      </w:r>
      <w:r w:rsidR="00D664BB">
        <w:rPr>
          <w:lang w:val="en-US"/>
        </w:rPr>
        <w:t>e</w:t>
      </w:r>
      <w:r>
        <w:rPr>
          <w:lang w:val="en-US"/>
        </w:rPr>
        <w:t>s</w:t>
      </w:r>
      <w:proofErr w:type="spellEnd"/>
      <w:r>
        <w:rPr>
          <w:lang w:val="en-US"/>
        </w:rPr>
        <w:t xml:space="preserve">.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2165318B" w:rsidR="00532944" w:rsidRPr="00D664BB" w:rsidRDefault="00736EA9" w:rsidP="00D664BB">
      <w:pPr>
        <w:pStyle w:val="ListParagraph"/>
        <w:numPr>
          <w:ilvl w:val="0"/>
          <w:numId w:val="3"/>
        </w:numPr>
        <w:pBdr>
          <w:top w:val="single" w:sz="4" w:space="1" w:color="auto"/>
          <w:left w:val="single" w:sz="4" w:space="4" w:color="auto"/>
          <w:bottom w:val="single" w:sz="4" w:space="1" w:color="auto"/>
          <w:right w:val="single" w:sz="4" w:space="4" w:color="auto"/>
        </w:pBdr>
        <w:rPr>
          <w:b/>
          <w:bCs/>
          <w:lang w:val="en-US"/>
        </w:rPr>
      </w:pPr>
      <w:r w:rsidRPr="00D664BB">
        <w:rPr>
          <w:b/>
          <w:bCs/>
          <w:lang w:val="en-US"/>
        </w:rPr>
        <w:t>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4B69FD8E" w:rsidR="00532944" w:rsidRPr="00D664BB" w:rsidRDefault="00736EA9" w:rsidP="00D664BB">
      <w:pPr>
        <w:pStyle w:val="ListParagraph"/>
        <w:numPr>
          <w:ilvl w:val="0"/>
          <w:numId w:val="3"/>
        </w:numPr>
        <w:pBdr>
          <w:top w:val="single" w:sz="4" w:space="1" w:color="auto"/>
          <w:left w:val="single" w:sz="4" w:space="4" w:color="auto"/>
          <w:bottom w:val="single" w:sz="4" w:space="1" w:color="auto"/>
          <w:right w:val="single" w:sz="4" w:space="4" w:color="auto"/>
        </w:pBdr>
        <w:rPr>
          <w:b/>
          <w:bCs/>
          <w:lang w:val="en-US"/>
        </w:rPr>
      </w:pPr>
      <w:r w:rsidRPr="00D664BB">
        <w:rPr>
          <w:b/>
          <w:bCs/>
          <w:lang w:val="en-US"/>
        </w:rPr>
        <w:t>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6C37CA39" w:rsidR="00532944" w:rsidRDefault="00736EA9" w:rsidP="00D664BB">
      <w:pPr>
        <w:pStyle w:val="B1"/>
        <w:numPr>
          <w:ilvl w:val="0"/>
          <w:numId w:val="3"/>
        </w:numPr>
        <w:rPr>
          <w:lang w:eastAsia="ko-KR"/>
        </w:rPr>
      </w:pPr>
      <w:r>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3B5530D8" w:rsidR="00532944" w:rsidRDefault="00736EA9">
      <w:pPr>
        <w:pStyle w:val="B1"/>
        <w:numPr>
          <w:ilvl w:val="0"/>
          <w:numId w:val="6"/>
        </w:numPr>
        <w:rPr>
          <w:lang w:eastAsia="ko-KR"/>
        </w:rPr>
      </w:pPr>
      <w:r>
        <w:rPr>
          <w:lang w:eastAsia="ko-KR"/>
        </w:rPr>
        <w:t xml:space="preserve">Solution #37 has no RAN2 impact (as </w:t>
      </w:r>
      <w:r w:rsidR="00D664BB">
        <w:rPr>
          <w:lang w:eastAsia="ko-KR"/>
        </w:rPr>
        <w:t>“</w:t>
      </w:r>
      <w:r>
        <w:rPr>
          <w:lang w:eastAsia="ko-KR"/>
        </w:rPr>
        <w:t>it is useless providing SMBR to RAN for UE AMBR calculation in this solution</w:t>
      </w:r>
      <w:r w:rsidR="00D664BB">
        <w:rPr>
          <w:lang w:eastAsia="ko-KR"/>
        </w:rPr>
        <w:t>”</w:t>
      </w:r>
      <w:r>
        <w:rPr>
          <w:lang w:eastAsia="ko-KR"/>
        </w:rPr>
        <w:t>.</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4E3FAE74" w:rsidR="00532944" w:rsidRDefault="00736EA9" w:rsidP="00D664BB">
      <w:pPr>
        <w:pStyle w:val="B1"/>
        <w:numPr>
          <w:ilvl w:val="0"/>
          <w:numId w:val="3"/>
        </w:numPr>
        <w:rPr>
          <w:lang w:eastAsia="ko-KR"/>
        </w:rPr>
      </w:pPr>
      <w:r>
        <w:rPr>
          <w:lang w:eastAsia="ko-KR"/>
        </w:rPr>
        <w:t>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lastRenderedPageBreak/>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4"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5"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D664BB">
            <w:pPr>
              <w:spacing w:after="0"/>
              <w:rPr>
                <w:lang w:val="en-US"/>
              </w:rPr>
            </w:pPr>
            <w:hyperlink r:id="rId22"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w:t>
            </w:r>
            <w:proofErr w:type="spellStart"/>
            <w:r>
              <w:t>gNB</w:t>
            </w:r>
            <w:proofErr w:type="spellEnd"/>
            <w:r>
              <w:t xml:space="preserve">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D664BB">
            <w:pPr>
              <w:spacing w:after="0"/>
              <w:rPr>
                <w:lang w:val="en-US" w:eastAsia="zh-CN"/>
              </w:rPr>
            </w:pPr>
            <w:hyperlink r:id="rId23"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w:t>
            </w:r>
            <w:proofErr w:type="gramStart"/>
            <w:r>
              <w:rPr>
                <w:rFonts w:hint="eastAsia"/>
                <w:lang w:val="en-US" w:eastAsia="zh-CN"/>
              </w:rPr>
              <w:t>LCGs(</w:t>
            </w:r>
            <w:proofErr w:type="gramEnd"/>
            <w:r>
              <w:rPr>
                <w:rFonts w:hint="eastAsia"/>
                <w:lang w:val="en-US" w:eastAsia="zh-CN"/>
              </w:rPr>
              <w:t xml:space="preserve">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xml:space="preserve">, </w:t>
            </w:r>
            <w:proofErr w:type="spellStart"/>
            <w:r w:rsidR="00145FDC">
              <w:rPr>
                <w:lang w:val="en-US" w:eastAsia="zh-CN"/>
              </w:rPr>
              <w:t>HiSilicon</w:t>
            </w:r>
            <w:proofErr w:type="spellEnd"/>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E50CC3">
        <w:tc>
          <w:tcPr>
            <w:tcW w:w="1345" w:type="dxa"/>
            <w:vAlign w:val="center"/>
          </w:tcPr>
          <w:p w14:paraId="397307A8" w14:textId="77777777" w:rsidR="00060538" w:rsidRDefault="00060538" w:rsidP="00E50CC3">
            <w:pPr>
              <w:spacing w:after="0"/>
              <w:rPr>
                <w:lang w:val="en-US" w:eastAsia="zh-CN"/>
              </w:rPr>
            </w:pPr>
            <w:r>
              <w:rPr>
                <w:lang w:val="en-US" w:eastAsia="zh-CN"/>
              </w:rPr>
              <w:t>Intel</w:t>
            </w:r>
          </w:p>
        </w:tc>
        <w:tc>
          <w:tcPr>
            <w:tcW w:w="990" w:type="dxa"/>
          </w:tcPr>
          <w:p w14:paraId="0CF97ED8" w14:textId="77777777" w:rsidR="00060538" w:rsidRDefault="00060538" w:rsidP="00E50CC3">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E50CC3">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Malgun Gothic" w:hint="eastAsia"/>
                <w:lang w:val="en-US" w:eastAsia="ko-KR"/>
              </w:rPr>
              <w:lastRenderedPageBreak/>
              <w:t>Samsung</w:t>
            </w:r>
          </w:p>
        </w:tc>
        <w:tc>
          <w:tcPr>
            <w:tcW w:w="990" w:type="dxa"/>
          </w:tcPr>
          <w:p w14:paraId="64CBA1D0" w14:textId="58BDC41C"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Malgun Gothic" w:hint="eastAsia"/>
                <w:lang w:val="en-US" w:eastAsia="ko-KR"/>
              </w:rPr>
              <w:t xml:space="preserve">We agree </w:t>
            </w:r>
            <w:r>
              <w:rPr>
                <w:rFonts w:eastAsia="Malgun Gothic"/>
                <w:lang w:val="en-US" w:eastAsia="ko-KR"/>
              </w:rPr>
              <w:t>the view in R2-2010987 that regarding UL proper configuration can support without RAN2 specification impact.</w:t>
            </w:r>
          </w:p>
        </w:tc>
      </w:tr>
      <w:tr w:rsidR="00E50CC3" w14:paraId="4DEAFAA1" w14:textId="77777777" w:rsidTr="00E50CC3">
        <w:tc>
          <w:tcPr>
            <w:tcW w:w="1345" w:type="dxa"/>
            <w:vAlign w:val="center"/>
          </w:tcPr>
          <w:p w14:paraId="49068CEB" w14:textId="77777777" w:rsidR="00E50CC3" w:rsidRDefault="00E50CC3" w:rsidP="00E50CC3">
            <w:pPr>
              <w:spacing w:after="0"/>
              <w:rPr>
                <w:lang w:val="en-US" w:eastAsia="zh-CN"/>
              </w:rPr>
            </w:pPr>
            <w:r>
              <w:rPr>
                <w:lang w:val="en-US" w:eastAsia="zh-CN"/>
              </w:rPr>
              <w:t>Ericsson</w:t>
            </w:r>
          </w:p>
        </w:tc>
        <w:tc>
          <w:tcPr>
            <w:tcW w:w="990" w:type="dxa"/>
          </w:tcPr>
          <w:p w14:paraId="1B58E1C0" w14:textId="77777777" w:rsidR="00E50CC3" w:rsidRDefault="00E50CC3" w:rsidP="00E50CC3">
            <w:pPr>
              <w:spacing w:after="0"/>
              <w:rPr>
                <w:lang w:val="en-US"/>
              </w:rPr>
            </w:pPr>
            <w:r>
              <w:rPr>
                <w:lang w:val="en-US"/>
              </w:rPr>
              <w:t>None</w:t>
            </w:r>
          </w:p>
        </w:tc>
        <w:tc>
          <w:tcPr>
            <w:tcW w:w="7470" w:type="dxa"/>
            <w:vAlign w:val="center"/>
          </w:tcPr>
          <w:p w14:paraId="3BD93614" w14:textId="77777777" w:rsidR="00E50CC3" w:rsidRDefault="00E50CC3" w:rsidP="00E50CC3">
            <w:pPr>
              <w:spacing w:after="0"/>
              <w:rPr>
                <w:ins w:id="6" w:author="Ericsson (Håkan)" w:date="2020-11-11T11:42:00Z"/>
                <w:lang w:val="en-US"/>
              </w:rPr>
            </w:pPr>
            <w:r>
              <w:rPr>
                <w:lang w:val="en-US"/>
              </w:rPr>
              <w:t>We do not think RAN2 is able to give such clear response without any technical discussion in RAN2. We are not sure the case is so clear. We have not discussed how existing LCG and LCP mechanism can be used for SMBR enforcement. LCG is only used for BSR. It is not clear that existing LCP can provide SMBR enforcement. We have not discussed NR-DC case, split bearers and MN/SN terminated bearers. Hence, we should not give SA2 that impression. We propose we modify the response like this:</w:t>
            </w:r>
          </w:p>
          <w:p w14:paraId="16FC6101" w14:textId="77777777" w:rsidR="00E50CC3" w:rsidRDefault="00E50CC3" w:rsidP="00E50CC3">
            <w:pPr>
              <w:spacing w:after="0"/>
              <w:rPr>
                <w:lang w:val="en-US"/>
              </w:rPr>
            </w:pPr>
          </w:p>
          <w:p w14:paraId="6B221EA1" w14:textId="3590F0F0" w:rsidR="00E50CC3" w:rsidDel="007C7DB2" w:rsidRDefault="00E50CC3" w:rsidP="00E50CC3">
            <w:pPr>
              <w:spacing w:after="0"/>
              <w:rPr>
                <w:del w:id="7" w:author="Ericsson (Håkan)" w:date="2020-11-11T11:41:00Z"/>
                <w:lang w:val="en-US"/>
              </w:rPr>
            </w:pPr>
            <w:r w:rsidRPr="007C7DB2">
              <w:rPr>
                <w:lang w:val="en-US"/>
              </w:rPr>
              <w:t xml:space="preserve">“In this solution RAN enforces uplink and downlink SMBR of </w:t>
            </w:r>
            <w:proofErr w:type="spellStart"/>
            <w:r w:rsidRPr="007C7DB2">
              <w:rPr>
                <w:lang w:val="en-US"/>
              </w:rPr>
              <w:t>U</w:t>
            </w:r>
            <w:r w:rsidR="00D664BB" w:rsidRPr="007C7DB2">
              <w:rPr>
                <w:lang w:val="en-US"/>
              </w:rPr>
              <w:t>e</w:t>
            </w:r>
            <w:r w:rsidRPr="007C7DB2">
              <w:rPr>
                <w:lang w:val="en-US"/>
              </w:rPr>
              <w:t>s</w:t>
            </w:r>
            <w:proofErr w:type="spellEnd"/>
            <w:r w:rsidRPr="007C7DB2">
              <w:rPr>
                <w:lang w:val="en-US"/>
              </w:rPr>
              <w:t xml:space="preserve">. </w:t>
            </w:r>
            <w:del w:id="8" w:author="Ericsson (Håkan)" w:date="2020-11-11T16:41:00Z">
              <w:r w:rsidRPr="007C7DB2" w:rsidDel="00B279E2">
                <w:rPr>
                  <w:lang w:val="en-US"/>
                </w:rPr>
                <w:delText>This is a similar function as UE-AM</w:delText>
              </w:r>
              <w:r w:rsidRPr="003A220F" w:rsidDel="00B279E2">
                <w:rPr>
                  <w:lang w:val="en-US"/>
                </w:rPr>
                <w:delText xml:space="preserve">BR enforcement at slice level. </w:delText>
              </w:r>
            </w:del>
            <w:ins w:id="9" w:author="Ericsson (Håkan)" w:date="2020-11-11T12:22:00Z">
              <w:r w:rsidRPr="001D6EF2">
                <w:rPr>
                  <w:lang w:val="en-US"/>
                </w:rPr>
                <w:t>RAN2 nee</w:t>
              </w:r>
              <w:r w:rsidRPr="007C7DB2">
                <w:rPr>
                  <w:lang w:val="en-US"/>
                </w:rPr>
                <w:t>d to further study if existing mechani</w:t>
              </w:r>
            </w:ins>
            <w:ins w:id="10" w:author="Ericsson (Håkan)" w:date="2020-11-11T12:23:00Z">
              <w:r w:rsidRPr="007C7DB2">
                <w:rPr>
                  <w:lang w:val="en-US"/>
                </w:rPr>
                <w:t>sms</w:t>
              </w:r>
            </w:ins>
            <w:ins w:id="11" w:author="Ericsson (Håkan)" w:date="2020-11-11T11:39:00Z">
              <w:r w:rsidRPr="007C7DB2">
                <w:rPr>
                  <w:lang w:val="en-US"/>
                </w:rPr>
                <w:t xml:space="preserve"> </w:t>
              </w:r>
            </w:ins>
            <w:del w:id="12" w:author="Ericsson (Håkan)" w:date="2020-11-11T11:39:00Z">
              <w:r w:rsidRPr="007C7DB2" w:rsidDel="00383BD6">
                <w:rPr>
                  <w:lang w:val="en-US"/>
                </w:rPr>
                <w:delText>W</w:delText>
              </w:r>
            </w:del>
            <w:del w:id="13" w:author="Ericsson (Håkan)" w:date="2020-11-11T16:40:00Z">
              <w:r w:rsidRPr="007C7DB2" w:rsidDel="00B279E2">
                <w:rPr>
                  <w:lang w:val="en-US"/>
                </w:rPr>
                <w:delText xml:space="preserve">ith proper configuration of LCG and LCH restrictions, </w:delText>
              </w:r>
            </w:del>
            <w:del w:id="14" w:author="Ericsson (Håkan)" w:date="2020-11-11T12:23:00Z">
              <w:r w:rsidRPr="007C7DB2" w:rsidDel="00231661">
                <w:rPr>
                  <w:lang w:val="en-US"/>
                </w:rPr>
                <w:delText xml:space="preserve">the </w:delText>
              </w:r>
            </w:del>
            <w:ins w:id="15" w:author="Ericsson (Håkan)" w:date="2020-11-11T12:23:00Z">
              <w:r w:rsidRPr="007C7DB2">
                <w:rPr>
                  <w:lang w:val="en-US"/>
                </w:rPr>
                <w:t xml:space="preserve">allow the </w:t>
              </w:r>
            </w:ins>
            <w:r w:rsidRPr="007C7DB2">
              <w:rPr>
                <w:lang w:val="en-US"/>
              </w:rPr>
              <w:t xml:space="preserve">RAN </w:t>
            </w:r>
            <w:del w:id="16" w:author="Ericsson (Håkan)" w:date="2020-11-11T11:39:00Z">
              <w:r w:rsidRPr="007C7DB2" w:rsidDel="00383BD6">
                <w:rPr>
                  <w:lang w:val="en-US"/>
                </w:rPr>
                <w:delText xml:space="preserve">is </w:delText>
              </w:r>
            </w:del>
            <w:del w:id="17" w:author="Ericsson (Håkan)" w:date="2020-11-11T12:24:00Z">
              <w:r w:rsidRPr="007C7DB2" w:rsidDel="00231661">
                <w:rPr>
                  <w:lang w:val="en-US"/>
                </w:rPr>
                <w:delText xml:space="preserve">able </w:delText>
              </w:r>
            </w:del>
            <w:r w:rsidRPr="007C7DB2">
              <w:rPr>
                <w:lang w:val="en-US"/>
              </w:rPr>
              <w:t>to obtain and control the UL data volume of a slice.</w:t>
            </w:r>
            <w:del w:id="18" w:author="Ericsson (Håkan)" w:date="2020-11-11T12:24:00Z">
              <w:r w:rsidRPr="007C7DB2" w:rsidDel="00231661">
                <w:rPr>
                  <w:lang w:val="en-US"/>
                </w:rPr>
                <w:delText xml:space="preserve"> </w:delText>
              </w:r>
            </w:del>
            <w:ins w:id="19" w:author="Ericsson (Håkan)" w:date="2020-11-11T11:40:00Z">
              <w:r w:rsidRPr="007C7DB2">
                <w:rPr>
                  <w:lang w:val="en-US"/>
                </w:rPr>
                <w:t xml:space="preserve">. </w:t>
              </w:r>
            </w:ins>
            <w:ins w:id="20" w:author="Ericsson (Håkan)" w:date="2020-11-11T11:41:00Z">
              <w:r w:rsidRPr="007C7DB2">
                <w:rPr>
                  <w:lang w:val="en-US"/>
                </w:rPr>
                <w:t xml:space="preserve">Further, RAN2 did not discuss SMBR enforcement in NR-DC </w:t>
              </w:r>
            </w:ins>
            <w:ins w:id="21" w:author="Ericsson (Håkan)" w:date="2020-11-11T14:11:00Z">
              <w:r w:rsidRPr="007C7DB2">
                <w:rPr>
                  <w:lang w:val="en-US"/>
                </w:rPr>
                <w:t>scenario</w:t>
              </w:r>
            </w:ins>
            <w:ins w:id="22" w:author="Ericsson (Håkan)" w:date="2020-11-11T11:41:00Z">
              <w:r w:rsidRPr="007C7DB2">
                <w:rPr>
                  <w:lang w:val="en-US"/>
                </w:rPr>
                <w:t xml:space="preserve">. </w:t>
              </w:r>
            </w:ins>
            <w:del w:id="23" w:author="Ericsson (Håkan)" w:date="2020-11-11T11:41:00Z">
              <w:r w:rsidRPr="007C7DB2" w:rsidDel="00383BD6">
                <w:rPr>
                  <w:lang w:val="en-US"/>
                </w:rPr>
                <w:delText>Therefore, RAN2 understanding is that this solution can be supported without changes in RAN2 specifications</w:delText>
              </w:r>
            </w:del>
            <w:ins w:id="24" w:author="Ericsson (Håkan)" w:date="2020-11-11T11:50:00Z">
              <w:r w:rsidRPr="007C7DB2">
                <w:rPr>
                  <w:lang w:val="en-US"/>
                </w:rPr>
                <w:t>”</w:t>
              </w:r>
            </w:ins>
          </w:p>
          <w:p w14:paraId="16FDFA55" w14:textId="77777777" w:rsidR="00E50CC3" w:rsidRDefault="00E50CC3" w:rsidP="00E50CC3">
            <w:pPr>
              <w:spacing w:after="0"/>
              <w:rPr>
                <w:ins w:id="25" w:author="Ericsson (Håkan)" w:date="2020-11-11T14:19:00Z"/>
                <w:lang w:val="en-US"/>
              </w:rPr>
            </w:pPr>
          </w:p>
          <w:p w14:paraId="28793B77" w14:textId="77777777" w:rsidR="00E50CC3" w:rsidRDefault="00E50CC3" w:rsidP="00E50CC3">
            <w:pPr>
              <w:spacing w:after="0"/>
              <w:rPr>
                <w:lang w:val="en-US"/>
              </w:rPr>
            </w:pPr>
          </w:p>
        </w:tc>
      </w:tr>
      <w:tr w:rsidR="00835448" w14:paraId="3E77CA70" w14:textId="77777777">
        <w:tc>
          <w:tcPr>
            <w:tcW w:w="1345" w:type="dxa"/>
            <w:vAlign w:val="center"/>
          </w:tcPr>
          <w:p w14:paraId="7BAA73AC" w14:textId="6EA58F44" w:rsidR="00835448" w:rsidRDefault="00835448" w:rsidP="00835448">
            <w:pPr>
              <w:spacing w:after="0"/>
              <w:rPr>
                <w:rFonts w:eastAsia="Malgun Gothic"/>
                <w:lang w:val="en-US" w:eastAsia="ko-KR"/>
              </w:rPr>
            </w:pPr>
            <w:r>
              <w:rPr>
                <w:rFonts w:eastAsia="Malgun Gothic" w:hint="eastAsia"/>
                <w:lang w:val="en-US" w:eastAsia="ko-KR"/>
              </w:rPr>
              <w:t>S</w:t>
            </w:r>
            <w:r>
              <w:rPr>
                <w:rFonts w:eastAsia="Malgun Gothic"/>
                <w:lang w:val="en-US" w:eastAsia="ko-KR"/>
              </w:rPr>
              <w:t>oftBank</w:t>
            </w:r>
          </w:p>
        </w:tc>
        <w:tc>
          <w:tcPr>
            <w:tcW w:w="990" w:type="dxa"/>
          </w:tcPr>
          <w:p w14:paraId="552499AD" w14:textId="60762494" w:rsidR="00835448" w:rsidRDefault="00835448" w:rsidP="00835448">
            <w:pPr>
              <w:spacing w:after="0"/>
              <w:rPr>
                <w:rFonts w:eastAsia="Malgun Gothic"/>
                <w:lang w:val="en-US" w:eastAsia="ko-KR"/>
              </w:rPr>
            </w:pPr>
            <w:r>
              <w:rPr>
                <w:rFonts w:eastAsia="Malgun Gothic" w:hint="eastAsia"/>
                <w:lang w:val="en-US" w:eastAsia="ko-KR"/>
              </w:rPr>
              <w:t>R2-2010987</w:t>
            </w:r>
          </w:p>
        </w:tc>
        <w:tc>
          <w:tcPr>
            <w:tcW w:w="7470" w:type="dxa"/>
            <w:vAlign w:val="center"/>
          </w:tcPr>
          <w:p w14:paraId="782855FD" w14:textId="77777777" w:rsidR="00835448" w:rsidRDefault="00835448" w:rsidP="00835448">
            <w:pPr>
              <w:spacing w:after="0"/>
              <w:rPr>
                <w:rFonts w:eastAsia="Malgun Gothic"/>
                <w:lang w:val="en-US" w:eastAsia="ko-KR"/>
              </w:rPr>
            </w:pPr>
          </w:p>
        </w:tc>
      </w:tr>
      <w:tr w:rsidR="00D664BB" w14:paraId="42A552A8" w14:textId="77777777">
        <w:tc>
          <w:tcPr>
            <w:tcW w:w="1345" w:type="dxa"/>
            <w:vAlign w:val="center"/>
          </w:tcPr>
          <w:p w14:paraId="53CCBCB0" w14:textId="418AF739" w:rsidR="00D664BB" w:rsidRDefault="00D664BB" w:rsidP="00835448">
            <w:pPr>
              <w:spacing w:after="0"/>
              <w:rPr>
                <w:rFonts w:eastAsia="Malgun Gothic" w:hint="eastAsia"/>
                <w:lang w:val="en-US" w:eastAsia="ko-KR"/>
              </w:rPr>
            </w:pPr>
            <w:r>
              <w:rPr>
                <w:rFonts w:eastAsia="Malgun Gothic"/>
                <w:lang w:val="en-US" w:eastAsia="ko-KR"/>
              </w:rPr>
              <w:t>Verizon</w:t>
            </w:r>
          </w:p>
        </w:tc>
        <w:tc>
          <w:tcPr>
            <w:tcW w:w="990" w:type="dxa"/>
          </w:tcPr>
          <w:p w14:paraId="706F9AC1" w14:textId="14CC0642" w:rsidR="00D664BB" w:rsidRDefault="00D664BB" w:rsidP="00835448">
            <w:pPr>
              <w:spacing w:after="0"/>
              <w:rPr>
                <w:rFonts w:eastAsia="Malgun Gothic" w:hint="eastAsia"/>
                <w:lang w:val="en-US" w:eastAsia="ko-KR"/>
              </w:rPr>
            </w:pPr>
            <w:r>
              <w:rPr>
                <w:rFonts w:eastAsia="Malgun Gothic" w:hint="eastAsia"/>
                <w:lang w:val="en-US" w:eastAsia="ko-KR"/>
              </w:rPr>
              <w:t>R2-2010987</w:t>
            </w:r>
          </w:p>
        </w:tc>
        <w:tc>
          <w:tcPr>
            <w:tcW w:w="7470" w:type="dxa"/>
            <w:vAlign w:val="center"/>
          </w:tcPr>
          <w:p w14:paraId="0490D0C2" w14:textId="77777777" w:rsidR="00D664BB" w:rsidRDefault="00D664BB" w:rsidP="00835448">
            <w:pPr>
              <w:spacing w:after="0"/>
              <w:rPr>
                <w:rFonts w:eastAsia="Malgun Gothic"/>
                <w:lang w:val="en-US" w:eastAsia="ko-KR"/>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26"/>
      <w:r>
        <w:rPr>
          <w:b/>
          <w:bCs/>
        </w:rPr>
        <w:t>R2-</w:t>
      </w:r>
      <w:del w:id="27" w:author="Nokia (GWO)" w:date="2020-11-10T13:13:00Z">
        <w:r>
          <w:rPr>
            <w:b/>
            <w:bCs/>
          </w:rPr>
          <w:delText xml:space="preserve">2010084 </w:delText>
        </w:r>
      </w:del>
      <w:ins w:id="28" w:author="Nokia (GWO)" w:date="2020-11-10T13:13:00Z">
        <w:r>
          <w:rPr>
            <w:b/>
            <w:bCs/>
          </w:rPr>
          <w:t xml:space="preserve">2010184 </w:t>
        </w:r>
        <w:commentRangeEnd w:id="26"/>
        <w:r>
          <w:rPr>
            <w:rStyle w:val="CommentReference"/>
          </w:rPr>
          <w:commentReference w:id="26"/>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29" w:author="Nokia (GWO)" w:date="2020-11-10T11:48:00Z">
              <w:r>
                <w:rPr>
                  <w:lang w:val="en-US" w:eastAsia="zh-CN"/>
                </w:rPr>
                <w:t xml:space="preserve">from RAN2 perspective </w:t>
              </w:r>
            </w:ins>
            <w:del w:id="30" w:author="Nokia (GWO)" w:date="2020-11-10T11:48:00Z">
              <w:r>
                <w:rPr>
                  <w:lang w:val="en-US" w:eastAsia="zh-CN"/>
                </w:rPr>
                <w:delText xml:space="preserve">it is useless </w:delText>
              </w:r>
            </w:del>
            <w:r>
              <w:rPr>
                <w:lang w:val="en-US" w:eastAsia="zh-CN"/>
              </w:rPr>
              <w:t xml:space="preserve">providing SMBR to RAN for UE AMBR calculation </w:t>
            </w:r>
            <w:del w:id="31" w:author="Nokia (GWO)" w:date="2020-11-10T11:49:00Z">
              <w:r>
                <w:rPr>
                  <w:lang w:val="en-US" w:eastAsia="zh-CN"/>
                </w:rPr>
                <w:delText>in this solution</w:delText>
              </w:r>
            </w:del>
            <w:ins w:id="32"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D664BB">
            <w:pPr>
              <w:spacing w:after="0"/>
              <w:rPr>
                <w:lang w:val="en-US"/>
              </w:rPr>
            </w:pPr>
            <w:hyperlink r:id="rId27"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w:t>
            </w:r>
            <w:proofErr w:type="gramStart"/>
            <w:r>
              <w:rPr>
                <w:rFonts w:hint="eastAsia"/>
                <w:lang w:val="en-US" w:eastAsia="zh-CN"/>
              </w:rPr>
              <w:t>actually,  we</w:t>
            </w:r>
            <w:proofErr w:type="gramEnd"/>
            <w:r>
              <w:rPr>
                <w:rFonts w:hint="eastAsia"/>
                <w:lang w:val="en-US" w:eastAsia="zh-CN"/>
              </w:rPr>
              <w:t xml:space="preserv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E50CC3">
        <w:tc>
          <w:tcPr>
            <w:tcW w:w="1345" w:type="dxa"/>
            <w:vAlign w:val="center"/>
          </w:tcPr>
          <w:p w14:paraId="09A5CD20" w14:textId="77777777" w:rsidR="00060538" w:rsidRDefault="00060538" w:rsidP="00E50CC3">
            <w:pPr>
              <w:spacing w:after="0"/>
              <w:rPr>
                <w:lang w:val="en-US" w:eastAsia="zh-CN"/>
              </w:rPr>
            </w:pPr>
            <w:r>
              <w:rPr>
                <w:lang w:val="en-US" w:eastAsia="zh-CN"/>
              </w:rPr>
              <w:t>Intel</w:t>
            </w:r>
          </w:p>
        </w:tc>
        <w:tc>
          <w:tcPr>
            <w:tcW w:w="990" w:type="dxa"/>
          </w:tcPr>
          <w:p w14:paraId="38BAF93A" w14:textId="538295B6" w:rsidR="00060538" w:rsidRDefault="00BB423C" w:rsidP="00E50CC3">
            <w:pPr>
              <w:spacing w:after="0"/>
              <w:rPr>
                <w:lang w:val="en-US"/>
              </w:rPr>
            </w:pPr>
            <w:r>
              <w:rPr>
                <w:lang w:eastAsia="ko-KR"/>
              </w:rPr>
              <w:t>No strong view</w:t>
            </w:r>
          </w:p>
        </w:tc>
        <w:tc>
          <w:tcPr>
            <w:tcW w:w="7470" w:type="dxa"/>
            <w:vAlign w:val="center"/>
          </w:tcPr>
          <w:p w14:paraId="77F7ED2D" w14:textId="77777777" w:rsidR="00060538" w:rsidRDefault="00060538" w:rsidP="00E50CC3">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lastRenderedPageBreak/>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Malgun Gothic"/>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Malgun Gothic" w:hint="eastAsia"/>
                <w:lang w:val="en-US" w:eastAsia="ko-KR"/>
              </w:rPr>
              <w:t xml:space="preserve">We agree that solution #37 </w:t>
            </w:r>
            <w:r>
              <w:rPr>
                <w:rFonts w:eastAsia="Malgun Gothic"/>
                <w:lang w:val="en-US" w:eastAsia="ko-KR"/>
              </w:rPr>
              <w:t>has no impact on RAN2.</w:t>
            </w:r>
          </w:p>
        </w:tc>
      </w:tr>
      <w:tr w:rsidR="00E50CC3" w14:paraId="02F5C2D5" w14:textId="77777777" w:rsidTr="00E50CC3">
        <w:tc>
          <w:tcPr>
            <w:tcW w:w="1345" w:type="dxa"/>
          </w:tcPr>
          <w:p w14:paraId="6EE5475E" w14:textId="77777777" w:rsidR="00E50CC3" w:rsidRDefault="00E50CC3" w:rsidP="00E50CC3">
            <w:pPr>
              <w:spacing w:after="0"/>
              <w:rPr>
                <w:lang w:val="en-US" w:eastAsia="zh-CN"/>
              </w:rPr>
            </w:pPr>
            <w:r>
              <w:rPr>
                <w:lang w:val="en-US" w:eastAsia="zh-CN"/>
              </w:rPr>
              <w:t>Ericsson</w:t>
            </w:r>
          </w:p>
        </w:tc>
        <w:tc>
          <w:tcPr>
            <w:tcW w:w="990" w:type="dxa"/>
          </w:tcPr>
          <w:p w14:paraId="6CEFE698" w14:textId="77777777" w:rsidR="00E50CC3" w:rsidRDefault="00E50CC3" w:rsidP="00E50CC3">
            <w:pPr>
              <w:spacing w:after="0"/>
              <w:rPr>
                <w:lang w:val="en-US"/>
              </w:rPr>
            </w:pPr>
            <w:r>
              <w:rPr>
                <w:lang w:val="en-US"/>
              </w:rPr>
              <w:t>None</w:t>
            </w:r>
          </w:p>
        </w:tc>
        <w:tc>
          <w:tcPr>
            <w:tcW w:w="7470" w:type="dxa"/>
          </w:tcPr>
          <w:p w14:paraId="4A6E4264" w14:textId="77777777" w:rsidR="00E50CC3" w:rsidRDefault="00E50CC3" w:rsidP="00E50CC3">
            <w:pPr>
              <w:spacing w:after="0"/>
              <w:rPr>
                <w:lang w:val="en-US"/>
              </w:rPr>
            </w:pPr>
            <w:r>
              <w:rPr>
                <w:lang w:val="en-US"/>
              </w:rPr>
              <w:t>We think the modified response by Nokia above is fine.</w:t>
            </w:r>
          </w:p>
        </w:tc>
      </w:tr>
      <w:tr w:rsidR="00835448" w14:paraId="75F17448" w14:textId="77777777" w:rsidTr="005676C9">
        <w:tc>
          <w:tcPr>
            <w:tcW w:w="1345" w:type="dxa"/>
            <w:vAlign w:val="center"/>
          </w:tcPr>
          <w:p w14:paraId="19381038" w14:textId="2B5A0AFE" w:rsidR="00835448" w:rsidRDefault="00835448" w:rsidP="00835448">
            <w:pPr>
              <w:spacing w:after="0"/>
              <w:rPr>
                <w:lang w:val="en-US" w:eastAsia="zh-CN"/>
              </w:rPr>
            </w:pPr>
            <w:r>
              <w:rPr>
                <w:rFonts w:eastAsia="Malgun Gothic" w:hint="eastAsia"/>
                <w:lang w:val="en-US" w:eastAsia="ko-KR"/>
              </w:rPr>
              <w:t>Samsung</w:t>
            </w:r>
          </w:p>
        </w:tc>
        <w:tc>
          <w:tcPr>
            <w:tcW w:w="990" w:type="dxa"/>
          </w:tcPr>
          <w:p w14:paraId="16D2FE13" w14:textId="0101AD02" w:rsidR="00835448" w:rsidRDefault="00835448" w:rsidP="00835448">
            <w:pPr>
              <w:spacing w:after="0"/>
              <w:rPr>
                <w:lang w:val="en-US"/>
              </w:rPr>
            </w:pPr>
            <w:r>
              <w:rPr>
                <w:rFonts w:eastAsia="Malgun Gothic" w:hint="eastAsia"/>
                <w:lang w:val="en-US" w:eastAsia="ko-KR"/>
              </w:rPr>
              <w:t>R2-2010987</w:t>
            </w:r>
          </w:p>
        </w:tc>
        <w:tc>
          <w:tcPr>
            <w:tcW w:w="7470" w:type="dxa"/>
            <w:vAlign w:val="center"/>
          </w:tcPr>
          <w:p w14:paraId="3769EE8D" w14:textId="3856E172" w:rsidR="00835448" w:rsidRDefault="00835448" w:rsidP="00835448">
            <w:pPr>
              <w:spacing w:after="0"/>
              <w:rPr>
                <w:lang w:val="en-US"/>
              </w:rPr>
            </w:pPr>
          </w:p>
        </w:tc>
      </w:tr>
      <w:tr w:rsidR="00F07CF0" w14:paraId="69E6467E" w14:textId="77777777" w:rsidTr="005676C9">
        <w:tc>
          <w:tcPr>
            <w:tcW w:w="1345" w:type="dxa"/>
            <w:vAlign w:val="center"/>
          </w:tcPr>
          <w:p w14:paraId="7CAE7F7E" w14:textId="0DC1EBED" w:rsidR="00F07CF0" w:rsidRDefault="00F07CF0" w:rsidP="00835448">
            <w:pPr>
              <w:spacing w:after="0"/>
              <w:rPr>
                <w:rFonts w:eastAsia="Malgun Gothic" w:hint="eastAsia"/>
                <w:lang w:val="en-US" w:eastAsia="ko-KR"/>
              </w:rPr>
            </w:pPr>
            <w:r>
              <w:rPr>
                <w:rFonts w:eastAsia="Malgun Gothic"/>
                <w:lang w:val="en-US" w:eastAsia="ko-KR"/>
              </w:rPr>
              <w:t>Verizon</w:t>
            </w:r>
          </w:p>
        </w:tc>
        <w:tc>
          <w:tcPr>
            <w:tcW w:w="990" w:type="dxa"/>
          </w:tcPr>
          <w:p w14:paraId="4D5DF7A3" w14:textId="77777777" w:rsidR="00F07CF0" w:rsidRDefault="00F07CF0" w:rsidP="00835448">
            <w:pPr>
              <w:spacing w:after="0"/>
              <w:rPr>
                <w:rFonts w:eastAsia="Malgun Gothic" w:hint="eastAsia"/>
                <w:lang w:val="en-US" w:eastAsia="ko-KR"/>
              </w:rPr>
            </w:pPr>
          </w:p>
        </w:tc>
        <w:tc>
          <w:tcPr>
            <w:tcW w:w="7470" w:type="dxa"/>
            <w:vAlign w:val="center"/>
          </w:tcPr>
          <w:p w14:paraId="28F21397" w14:textId="77777777" w:rsidR="00F07CF0" w:rsidRDefault="00F07CF0" w:rsidP="00835448">
            <w:pPr>
              <w:spacing w:after="0"/>
              <w:rPr>
                <w:lang w:val="en-US"/>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33"/>
      <w:r>
        <w:rPr>
          <w:b/>
          <w:bCs/>
        </w:rPr>
        <w:t>R2-</w:t>
      </w:r>
      <w:del w:id="34" w:author="Nokia (GWO)" w:date="2020-11-10T13:13:00Z">
        <w:r>
          <w:rPr>
            <w:b/>
            <w:bCs/>
          </w:rPr>
          <w:delText xml:space="preserve">2010084 </w:delText>
        </w:r>
      </w:del>
      <w:ins w:id="35" w:author="Nokia (GWO)" w:date="2020-11-10T13:13:00Z">
        <w:r>
          <w:rPr>
            <w:b/>
            <w:bCs/>
          </w:rPr>
          <w:t xml:space="preserve">2010184 </w:t>
        </w:r>
        <w:commentRangeEnd w:id="33"/>
        <w:r>
          <w:rPr>
            <w:rStyle w:val="CommentReference"/>
          </w:rPr>
          <w:commentReference w:id="33"/>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D664BB">
            <w:pPr>
              <w:spacing w:after="0"/>
              <w:rPr>
                <w:lang w:val="en-US"/>
              </w:rPr>
            </w:pPr>
            <w:hyperlink r:id="rId28"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357EBB06"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sidR="00F07CF0">
              <w:rPr>
                <w:lang w:val="en-US"/>
              </w:rPr>
              <w:t>“</w:t>
            </w:r>
            <w:r>
              <w:rPr>
                <w:lang w:val="en-US"/>
              </w:rPr>
              <w:t>No RAN2 impact</w:t>
            </w:r>
            <w:r w:rsidR="00F07CF0">
              <w:rPr>
                <w:lang w:val="en-US"/>
              </w:rPr>
              <w:t>”</w:t>
            </w:r>
            <w:r>
              <w:rPr>
                <w:lang w:val="en-US"/>
              </w:rPr>
              <w: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0EAC0989" w:rsidR="00532944" w:rsidRDefault="00736EA9">
            <w:pPr>
              <w:spacing w:after="0"/>
              <w:rPr>
                <w:lang w:val="en-US" w:eastAsia="zh-CN"/>
              </w:rPr>
            </w:pPr>
            <w:r>
              <w:rPr>
                <w:lang w:val="en-US"/>
              </w:rPr>
              <w:t xml:space="preserve">For solution #43, we are not clear with the motivation for RAN to send notifications when UE SMBR is reached. Isn’t it quite normal the SMBR can be reached if the condition is good? That may be kind of </w:t>
            </w:r>
            <w:r w:rsidR="00F07CF0">
              <w:rPr>
                <w:lang w:val="en-US"/>
              </w:rPr>
              <w:pgNum/>
            </w:r>
            <w:proofErr w:type="spellStart"/>
            <w:r w:rsidR="00F07CF0">
              <w:rPr>
                <w:lang w:val="en-US"/>
              </w:rPr>
              <w:t>ignaling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E50CC3">
        <w:tc>
          <w:tcPr>
            <w:tcW w:w="1345" w:type="dxa"/>
            <w:vAlign w:val="center"/>
          </w:tcPr>
          <w:p w14:paraId="540DFF96" w14:textId="77777777" w:rsidR="00060538" w:rsidRDefault="00060538" w:rsidP="00E50CC3">
            <w:pPr>
              <w:spacing w:after="0"/>
              <w:rPr>
                <w:lang w:val="en-US" w:eastAsia="zh-CN"/>
              </w:rPr>
            </w:pPr>
            <w:r>
              <w:rPr>
                <w:lang w:val="en-US" w:eastAsia="zh-CN"/>
              </w:rPr>
              <w:t>Intel</w:t>
            </w:r>
          </w:p>
        </w:tc>
        <w:tc>
          <w:tcPr>
            <w:tcW w:w="990" w:type="dxa"/>
          </w:tcPr>
          <w:p w14:paraId="38130B1D" w14:textId="77777777" w:rsidR="00060538" w:rsidRDefault="00060538" w:rsidP="00E50CC3">
            <w:pPr>
              <w:spacing w:after="0"/>
              <w:rPr>
                <w:lang w:val="en-US"/>
              </w:rPr>
            </w:pPr>
            <w:r>
              <w:rPr>
                <w:lang w:eastAsia="ko-KR"/>
              </w:rPr>
              <w:t>No strong view</w:t>
            </w:r>
          </w:p>
        </w:tc>
        <w:tc>
          <w:tcPr>
            <w:tcW w:w="7470" w:type="dxa"/>
            <w:vAlign w:val="center"/>
          </w:tcPr>
          <w:p w14:paraId="4D9E2769" w14:textId="77777777" w:rsidR="00060538" w:rsidRDefault="00060538" w:rsidP="00E50CC3">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w:t>
            </w:r>
            <w:proofErr w:type="gramStart"/>
            <w:r>
              <w:rPr>
                <w:lang w:val="en-US"/>
              </w:rPr>
              <w:t>interface,.</w:t>
            </w:r>
            <w:proofErr w:type="gramEnd"/>
            <w:r>
              <w:rPr>
                <w:lang w:val="en-US"/>
              </w:rPr>
              <w:t xml:space="preserv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proofErr w:type="spellStart"/>
            <w:r>
              <w:rPr>
                <w:lang w:val="en-US" w:eastAsia="zh-CN"/>
              </w:rPr>
              <w:t>Convida</w:t>
            </w:r>
            <w:proofErr w:type="spellEnd"/>
            <w:r>
              <w:rPr>
                <w:lang w:val="en-US" w:eastAsia="zh-CN"/>
              </w:rPr>
              <w:t xml:space="preserve">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Malgun Gothic" w:hint="eastAsia"/>
                <w:lang w:val="en-US" w:eastAsia="ko-KR"/>
              </w:rPr>
              <w:t>Samsung</w:t>
            </w:r>
          </w:p>
        </w:tc>
        <w:tc>
          <w:tcPr>
            <w:tcW w:w="990" w:type="dxa"/>
          </w:tcPr>
          <w:p w14:paraId="58FABB07" w14:textId="224643CB" w:rsidR="004000A3" w:rsidRPr="00F54B06" w:rsidRDefault="004000A3" w:rsidP="004000A3">
            <w:pPr>
              <w:spacing w:after="0"/>
              <w:rPr>
                <w:lang w:val="en-US" w:eastAsia="zh-CN"/>
              </w:rPr>
            </w:pPr>
            <w:r>
              <w:rPr>
                <w:rFonts w:eastAsia="Malgun Gothic"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Malgun Gothic" w:hint="eastAsia"/>
                <w:lang w:val="en-US" w:eastAsia="ko-KR"/>
              </w:rPr>
              <w:t>We agree that there is no RAN2 impact.</w:t>
            </w:r>
          </w:p>
        </w:tc>
      </w:tr>
      <w:tr w:rsidR="00E50CC3" w14:paraId="26045E81" w14:textId="77777777" w:rsidTr="00E50CC3">
        <w:tc>
          <w:tcPr>
            <w:tcW w:w="1345" w:type="dxa"/>
          </w:tcPr>
          <w:p w14:paraId="168DB592" w14:textId="77777777" w:rsidR="00E50CC3" w:rsidRDefault="00E50CC3" w:rsidP="00E50CC3">
            <w:pPr>
              <w:spacing w:after="0"/>
              <w:rPr>
                <w:lang w:val="en-US" w:eastAsia="zh-CN"/>
              </w:rPr>
            </w:pPr>
            <w:r>
              <w:rPr>
                <w:lang w:val="en-US" w:eastAsia="zh-CN"/>
              </w:rPr>
              <w:t>Ericsson</w:t>
            </w:r>
          </w:p>
        </w:tc>
        <w:tc>
          <w:tcPr>
            <w:tcW w:w="990" w:type="dxa"/>
          </w:tcPr>
          <w:p w14:paraId="557B5E6E" w14:textId="77777777" w:rsidR="00E50CC3" w:rsidRDefault="00E50CC3" w:rsidP="00E50CC3">
            <w:pPr>
              <w:spacing w:after="0"/>
              <w:rPr>
                <w:lang w:val="en-US"/>
              </w:rPr>
            </w:pPr>
            <w:r>
              <w:rPr>
                <w:lang w:val="en-US"/>
              </w:rPr>
              <w:t>-</w:t>
            </w:r>
          </w:p>
        </w:tc>
        <w:tc>
          <w:tcPr>
            <w:tcW w:w="7470" w:type="dxa"/>
          </w:tcPr>
          <w:p w14:paraId="78E28B3B" w14:textId="77777777" w:rsidR="00E50CC3" w:rsidRDefault="00E50CC3" w:rsidP="00E50CC3">
            <w:pPr>
              <w:spacing w:after="0"/>
              <w:rPr>
                <w:lang w:val="en-US"/>
              </w:rPr>
            </w:pPr>
            <w:r>
              <w:rPr>
                <w:lang w:val="en-US"/>
              </w:rPr>
              <w:t>We agree we can simply respond “no impact on RAN2 specifications”.</w:t>
            </w:r>
          </w:p>
        </w:tc>
      </w:tr>
      <w:tr w:rsidR="00835448" w14:paraId="218FEF99" w14:textId="77777777" w:rsidTr="005676C9">
        <w:tc>
          <w:tcPr>
            <w:tcW w:w="1345" w:type="dxa"/>
            <w:vAlign w:val="center"/>
          </w:tcPr>
          <w:p w14:paraId="0C8E345B" w14:textId="12899B8C" w:rsidR="00835448" w:rsidRDefault="00835448" w:rsidP="00835448">
            <w:pPr>
              <w:spacing w:after="0"/>
              <w:rPr>
                <w:lang w:val="en-US" w:eastAsia="zh-CN"/>
              </w:rPr>
            </w:pPr>
            <w:r>
              <w:rPr>
                <w:rFonts w:eastAsia="Malgun Gothic" w:hint="eastAsia"/>
                <w:lang w:val="en-US" w:eastAsia="ko-KR"/>
              </w:rPr>
              <w:t>S</w:t>
            </w:r>
            <w:r>
              <w:rPr>
                <w:rFonts w:eastAsia="Malgun Gothic"/>
                <w:lang w:val="en-US" w:eastAsia="ko-KR"/>
              </w:rPr>
              <w:t>oftBank</w:t>
            </w:r>
          </w:p>
        </w:tc>
        <w:tc>
          <w:tcPr>
            <w:tcW w:w="990" w:type="dxa"/>
            <w:vAlign w:val="center"/>
          </w:tcPr>
          <w:p w14:paraId="467B37B0" w14:textId="44210D4B" w:rsidR="00835448" w:rsidRDefault="00835448" w:rsidP="00835448">
            <w:pPr>
              <w:spacing w:after="0"/>
              <w:rPr>
                <w:lang w:val="en-US"/>
              </w:rPr>
            </w:pPr>
            <w:r w:rsidRPr="00F54B06">
              <w:rPr>
                <w:lang w:val="en-US" w:eastAsia="zh-CN"/>
              </w:rPr>
              <w:t>R2-2010987</w:t>
            </w:r>
          </w:p>
        </w:tc>
        <w:tc>
          <w:tcPr>
            <w:tcW w:w="7470" w:type="dxa"/>
          </w:tcPr>
          <w:p w14:paraId="0014305C" w14:textId="77777777" w:rsidR="00835448" w:rsidRDefault="00835448" w:rsidP="00835448">
            <w:pPr>
              <w:spacing w:after="0"/>
              <w:rPr>
                <w:lang w:val="en-US"/>
              </w:rPr>
            </w:pPr>
          </w:p>
        </w:tc>
      </w:tr>
      <w:tr w:rsidR="00F07CF0" w14:paraId="077678C7" w14:textId="77777777" w:rsidTr="005676C9">
        <w:tc>
          <w:tcPr>
            <w:tcW w:w="1345" w:type="dxa"/>
            <w:vAlign w:val="center"/>
          </w:tcPr>
          <w:p w14:paraId="2C82FA0F" w14:textId="72A7F109" w:rsidR="00F07CF0" w:rsidRDefault="00F07CF0" w:rsidP="00835448">
            <w:pPr>
              <w:spacing w:after="0"/>
              <w:rPr>
                <w:rFonts w:eastAsia="Malgun Gothic" w:hint="eastAsia"/>
                <w:lang w:val="en-US" w:eastAsia="ko-KR"/>
              </w:rPr>
            </w:pPr>
            <w:r>
              <w:rPr>
                <w:rFonts w:eastAsia="Malgun Gothic"/>
                <w:lang w:val="en-US" w:eastAsia="ko-KR"/>
              </w:rPr>
              <w:t>Verizon</w:t>
            </w:r>
          </w:p>
        </w:tc>
        <w:tc>
          <w:tcPr>
            <w:tcW w:w="990" w:type="dxa"/>
            <w:vAlign w:val="center"/>
          </w:tcPr>
          <w:p w14:paraId="37BFEC1D" w14:textId="69166576" w:rsidR="00F07CF0" w:rsidRPr="00F54B06" w:rsidRDefault="00F07CF0" w:rsidP="00835448">
            <w:pPr>
              <w:spacing w:after="0"/>
              <w:rPr>
                <w:lang w:val="en-US" w:eastAsia="zh-CN"/>
              </w:rPr>
            </w:pPr>
            <w:r w:rsidRPr="00F54B06">
              <w:rPr>
                <w:lang w:val="en-US" w:eastAsia="zh-CN"/>
              </w:rPr>
              <w:t>R2-2010987</w:t>
            </w:r>
          </w:p>
        </w:tc>
        <w:tc>
          <w:tcPr>
            <w:tcW w:w="7470" w:type="dxa"/>
          </w:tcPr>
          <w:p w14:paraId="58D1E622" w14:textId="77777777" w:rsidR="00F07CF0" w:rsidRDefault="00F07CF0" w:rsidP="00835448">
            <w:pPr>
              <w:spacing w:after="0"/>
              <w:rPr>
                <w:lang w:val="en-US"/>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lastRenderedPageBreak/>
        <w:t>3</w:t>
      </w:r>
      <w:r>
        <w:tab/>
        <w:t>Conclusions</w:t>
      </w:r>
    </w:p>
    <w:p w14:paraId="51159941" w14:textId="77777777" w:rsidR="00532944" w:rsidRDefault="00532944"/>
    <w:p w14:paraId="44A52BC7" w14:textId="77777777" w:rsidR="00532944" w:rsidRDefault="00736EA9">
      <w:pPr>
        <w:pStyle w:val="Heading1"/>
      </w:pPr>
      <w:r>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hint="eastAsia"/>
                <w:sz w:val="18"/>
                <w:lang w:eastAsia="zh-CN"/>
              </w:rPr>
              <w:t>N</w:t>
            </w:r>
            <w:r>
              <w:rPr>
                <w:rFonts w:ascii="Arial" w:hAnsi="Arial"/>
                <w:sz w:val="18"/>
                <w:lang w:eastAsia="zh-CN"/>
              </w:rPr>
              <w:t>ingyu</w:t>
            </w:r>
            <w:proofErr w:type="spellEnd"/>
            <w:r>
              <w:rPr>
                <w:rFonts w:ascii="Arial" w:hAnsi="Arial"/>
                <w:sz w:val="18"/>
                <w:lang w:eastAsia="zh-CN"/>
              </w:rPr>
              <w:t xml:space="preserve">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 xml:space="preserve">Sudeep </w:t>
            </w:r>
            <w:proofErr w:type="spellStart"/>
            <w:r>
              <w:t>Palat</w:t>
            </w:r>
            <w:proofErr w:type="spellEnd"/>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proofErr w:type="spellStart"/>
            <w:r>
              <w:t>Convida</w:t>
            </w:r>
            <w:proofErr w:type="spellEnd"/>
            <w:r>
              <w:t xml:space="preserve">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r>
              <w:rPr>
                <w:rFonts w:eastAsia="Malgun Gothic"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3879" w:type="dxa"/>
            <w:noWrap/>
            <w:vAlign w:val="bottom"/>
          </w:tcPr>
          <w:p w14:paraId="50C9E700" w14:textId="028D2015" w:rsidR="004000A3" w:rsidRDefault="004000A3" w:rsidP="004000A3">
            <w:pPr>
              <w:pStyle w:val="TAC"/>
              <w:spacing w:before="20" w:after="20"/>
              <w:ind w:left="57" w:right="57"/>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835448" w14:paraId="06671184" w14:textId="77777777">
        <w:trPr>
          <w:trHeight w:val="240"/>
          <w:jc w:val="center"/>
        </w:trPr>
        <w:tc>
          <w:tcPr>
            <w:tcW w:w="2245" w:type="dxa"/>
            <w:noWrap/>
            <w:vAlign w:val="bottom"/>
          </w:tcPr>
          <w:p w14:paraId="2D9DE399" w14:textId="79852A46" w:rsidR="00835448" w:rsidRDefault="00835448" w:rsidP="00835448">
            <w:pPr>
              <w:pStyle w:val="TAC"/>
              <w:spacing w:before="20" w:after="20"/>
              <w:ind w:left="57" w:right="57"/>
            </w:pPr>
            <w:r>
              <w:rPr>
                <w:rFonts w:hint="eastAsia"/>
              </w:rPr>
              <w:t>S</w:t>
            </w:r>
            <w:r>
              <w:t>oftBank</w:t>
            </w:r>
          </w:p>
        </w:tc>
        <w:tc>
          <w:tcPr>
            <w:tcW w:w="3231" w:type="dxa"/>
            <w:vAlign w:val="bottom"/>
          </w:tcPr>
          <w:p w14:paraId="1D3137AE" w14:textId="04B3BC6A" w:rsidR="00835448" w:rsidRDefault="00835448" w:rsidP="00835448">
            <w:pPr>
              <w:pStyle w:val="TAC"/>
              <w:spacing w:before="20" w:after="20"/>
              <w:ind w:left="57" w:right="57"/>
            </w:pPr>
            <w:r>
              <w:rPr>
                <w:rFonts w:hint="eastAsia"/>
              </w:rPr>
              <w:t>K</w:t>
            </w:r>
            <w:r>
              <w:t xml:space="preserve">atsunari </w:t>
            </w:r>
            <w:proofErr w:type="spellStart"/>
            <w:r>
              <w:t>Uemura</w:t>
            </w:r>
            <w:proofErr w:type="spellEnd"/>
          </w:p>
        </w:tc>
        <w:tc>
          <w:tcPr>
            <w:tcW w:w="3879" w:type="dxa"/>
            <w:noWrap/>
            <w:vAlign w:val="bottom"/>
          </w:tcPr>
          <w:p w14:paraId="0431D28D" w14:textId="7E4FE115" w:rsidR="00835448" w:rsidRDefault="00835448" w:rsidP="00835448">
            <w:pPr>
              <w:pStyle w:val="TAC"/>
              <w:spacing w:before="20" w:after="20"/>
              <w:ind w:left="57" w:right="57"/>
            </w:pPr>
            <w:r>
              <w:t>katsunari.uemura@g.softbank.co.jp</w:t>
            </w:r>
          </w:p>
        </w:tc>
      </w:tr>
      <w:tr w:rsidR="004000A3" w14:paraId="412A52E4" w14:textId="77777777">
        <w:trPr>
          <w:trHeight w:val="240"/>
          <w:jc w:val="center"/>
        </w:trPr>
        <w:tc>
          <w:tcPr>
            <w:tcW w:w="2245" w:type="dxa"/>
            <w:noWrap/>
            <w:vAlign w:val="bottom"/>
          </w:tcPr>
          <w:p w14:paraId="3B17A176" w14:textId="51CA5D9C" w:rsidR="004000A3" w:rsidRPr="0089723D" w:rsidRDefault="0089723D" w:rsidP="004000A3">
            <w:pPr>
              <w:pStyle w:val="TAC"/>
              <w:spacing w:before="20" w:after="20"/>
              <w:ind w:left="57" w:right="57"/>
              <w:rPr>
                <w:rFonts w:eastAsia="Malgun Gothic"/>
                <w:lang w:eastAsia="ko-KR"/>
              </w:rPr>
            </w:pPr>
            <w:r>
              <w:rPr>
                <w:rFonts w:eastAsia="Malgun Gothic" w:hint="eastAsia"/>
                <w:lang w:eastAsia="ko-KR"/>
              </w:rPr>
              <w:t>LGE</w:t>
            </w:r>
          </w:p>
        </w:tc>
        <w:tc>
          <w:tcPr>
            <w:tcW w:w="3231" w:type="dxa"/>
            <w:vAlign w:val="bottom"/>
          </w:tcPr>
          <w:p w14:paraId="149A01AA" w14:textId="5B75F7D2" w:rsidR="004000A3" w:rsidRPr="0089723D" w:rsidRDefault="0089723D" w:rsidP="004000A3">
            <w:pPr>
              <w:pStyle w:val="TAC"/>
              <w:spacing w:before="20" w:after="20"/>
              <w:ind w:left="57" w:right="57"/>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w:t>
            </w:r>
            <w:proofErr w:type="spellStart"/>
            <w:r>
              <w:rPr>
                <w:rFonts w:eastAsia="Malgun Gothic" w:hint="eastAsia"/>
                <w:lang w:eastAsia="ko-KR"/>
              </w:rPr>
              <w:t>Choe</w:t>
            </w:r>
            <w:proofErr w:type="spellEnd"/>
          </w:p>
        </w:tc>
        <w:tc>
          <w:tcPr>
            <w:tcW w:w="3879" w:type="dxa"/>
            <w:noWrap/>
            <w:vAlign w:val="bottom"/>
          </w:tcPr>
          <w:p w14:paraId="733E8968" w14:textId="44A68426" w:rsidR="004000A3" w:rsidRPr="0089723D" w:rsidRDefault="0089723D" w:rsidP="004000A3">
            <w:pPr>
              <w:pStyle w:val="TAC"/>
              <w:spacing w:before="20" w:after="20"/>
              <w:ind w:left="57" w:right="57"/>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4000A3" w14:paraId="13756EC9" w14:textId="77777777">
        <w:trPr>
          <w:trHeight w:val="240"/>
          <w:jc w:val="center"/>
        </w:trPr>
        <w:tc>
          <w:tcPr>
            <w:tcW w:w="2245" w:type="dxa"/>
            <w:noWrap/>
            <w:vAlign w:val="bottom"/>
          </w:tcPr>
          <w:p w14:paraId="0FBAD544" w14:textId="722DE6DA" w:rsidR="004000A3" w:rsidRDefault="00F54013" w:rsidP="004000A3">
            <w:pPr>
              <w:pStyle w:val="TAC"/>
              <w:spacing w:before="20" w:after="20"/>
              <w:ind w:left="57" w:right="57"/>
            </w:pPr>
            <w:r>
              <w:t>Verizon</w:t>
            </w:r>
          </w:p>
        </w:tc>
        <w:tc>
          <w:tcPr>
            <w:tcW w:w="3231" w:type="dxa"/>
            <w:vAlign w:val="bottom"/>
          </w:tcPr>
          <w:p w14:paraId="0D943C6A" w14:textId="1289C311" w:rsidR="004000A3" w:rsidRDefault="00F54013" w:rsidP="004000A3">
            <w:pPr>
              <w:pStyle w:val="TAC"/>
              <w:spacing w:before="20" w:after="20"/>
              <w:ind w:left="57" w:right="57"/>
            </w:pPr>
            <w:r>
              <w:t>Vishwanath Ramamurthi</w:t>
            </w:r>
          </w:p>
        </w:tc>
        <w:tc>
          <w:tcPr>
            <w:tcW w:w="3879" w:type="dxa"/>
            <w:noWrap/>
            <w:vAlign w:val="bottom"/>
          </w:tcPr>
          <w:p w14:paraId="0ADE7684" w14:textId="0CE1B5C8" w:rsidR="004000A3" w:rsidRDefault="00F54013" w:rsidP="004000A3">
            <w:pPr>
              <w:pStyle w:val="TAC"/>
              <w:spacing w:before="20" w:after="20"/>
              <w:ind w:left="57" w:right="57"/>
            </w:pPr>
            <w:r>
              <w:t>Vishwanath.ramamurthi@verizonwireless.com</w:t>
            </w:r>
            <w:bookmarkStart w:id="36" w:name="_GoBack"/>
            <w:bookmarkEnd w:id="36"/>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Nokia (GWO)" w:date="2020-11-10T13:13:00Z" w:initials="">
    <w:p w14:paraId="223242F5" w14:textId="77777777" w:rsidR="00D664BB" w:rsidRDefault="00D664BB">
      <w:pPr>
        <w:pStyle w:val="CommentText"/>
      </w:pPr>
      <w:r>
        <w:t>Correction of mistyping</w:t>
      </w:r>
    </w:p>
  </w:comment>
  <w:comment w:id="33" w:author="Nokia (GWO)" w:date="2020-11-10T13:13:00Z" w:initials="">
    <w:p w14:paraId="64E83443" w14:textId="77777777" w:rsidR="00D664BB" w:rsidRDefault="00D664BB">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48FD1" w14:textId="77777777" w:rsidR="002732FC" w:rsidRDefault="002732FC" w:rsidP="00C40B94">
      <w:pPr>
        <w:spacing w:after="0" w:line="240" w:lineRule="auto"/>
      </w:pPr>
      <w:r>
        <w:separator/>
      </w:r>
    </w:p>
  </w:endnote>
  <w:endnote w:type="continuationSeparator" w:id="0">
    <w:p w14:paraId="31593607" w14:textId="77777777" w:rsidR="002732FC" w:rsidRDefault="002732FC"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4CDC" w14:textId="77777777" w:rsidR="002732FC" w:rsidRDefault="002732FC" w:rsidP="00C40B94">
      <w:pPr>
        <w:spacing w:after="0" w:line="240" w:lineRule="auto"/>
      </w:pPr>
      <w:r>
        <w:separator/>
      </w:r>
    </w:p>
  </w:footnote>
  <w:footnote w:type="continuationSeparator" w:id="0">
    <w:p w14:paraId="55AE91CF" w14:textId="77777777" w:rsidR="002732FC" w:rsidRDefault="002732FC"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30A1"/>
    <w:rsid w:val="00187563"/>
    <w:rsid w:val="00192D40"/>
    <w:rsid w:val="00194CD0"/>
    <w:rsid w:val="001B49C9"/>
    <w:rsid w:val="001B638D"/>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2F01"/>
    <w:rsid w:val="00204045"/>
    <w:rsid w:val="0020561C"/>
    <w:rsid w:val="0020712B"/>
    <w:rsid w:val="002101E9"/>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32FC"/>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2DEA"/>
    <w:rsid w:val="004C44D2"/>
    <w:rsid w:val="004D3578"/>
    <w:rsid w:val="004D380D"/>
    <w:rsid w:val="004D68C7"/>
    <w:rsid w:val="004D6F8E"/>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49C6"/>
    <w:rsid w:val="005A6970"/>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E6D49"/>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738B2"/>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5448"/>
    <w:rsid w:val="00836F41"/>
    <w:rsid w:val="00840DE0"/>
    <w:rsid w:val="00842263"/>
    <w:rsid w:val="00843D58"/>
    <w:rsid w:val="00845FBB"/>
    <w:rsid w:val="008506A4"/>
    <w:rsid w:val="0086354A"/>
    <w:rsid w:val="008768CA"/>
    <w:rsid w:val="00877E1C"/>
    <w:rsid w:val="00877EF9"/>
    <w:rsid w:val="00880559"/>
    <w:rsid w:val="0089723D"/>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86746"/>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15E49"/>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64BB"/>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0CC3"/>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07CF0"/>
    <w:rsid w:val="00F14010"/>
    <w:rsid w:val="00F16E09"/>
    <w:rsid w:val="00F2026E"/>
    <w:rsid w:val="00F21FB9"/>
    <w:rsid w:val="00F2210A"/>
    <w:rsid w:val="00F221E6"/>
    <w:rsid w:val="00F37743"/>
    <w:rsid w:val="00F37F07"/>
    <w:rsid w:val="00F419DC"/>
    <w:rsid w:val="00F43DDE"/>
    <w:rsid w:val="00F54013"/>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694.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8759.zip" TargetMode="Externa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2-e/Docs/R2-201018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xxxx.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101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10646.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869C899-909A-4A3E-BE51-6CA83C9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4837</Words>
  <Characters>27576</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Verizon-VR</cp:lastModifiedBy>
  <cp:revision>5</cp:revision>
  <dcterms:created xsi:type="dcterms:W3CDTF">2020-11-12T16:35:00Z</dcterms:created>
  <dcterms:modified xsi:type="dcterms:W3CDTF">2020-11-12T16:45:00Z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