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02A59" w14:textId="4758C6D0" w:rsidR="002623D8" w:rsidRDefault="002623D8" w:rsidP="002623D8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</w:t>
      </w:r>
      <w:r>
        <w:rPr>
          <w:b/>
          <w:noProof/>
          <w:sz w:val="24"/>
          <w:szCs w:val="24"/>
        </w:rPr>
        <w:t>10672</w:t>
      </w:r>
    </w:p>
    <w:p w14:paraId="6575911D" w14:textId="77777777" w:rsidR="002623D8" w:rsidRDefault="002623D8" w:rsidP="002623D8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6A4CFE3E" w14:textId="77777777" w:rsidR="002623D8" w:rsidRDefault="002623D8" w:rsidP="002623D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6C28244" w14:textId="77777777" w:rsidR="002623D8" w:rsidRDefault="002623D8" w:rsidP="002623D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1120C31" w14:textId="7E84C079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</w:r>
      <w:bookmarkStart w:id="2" w:name="_GoBack"/>
      <w:r w:rsidR="00517688" w:rsidRPr="00AA5FA2">
        <w:rPr>
          <w:rFonts w:cs="Arial"/>
          <w:b/>
          <w:noProof/>
          <w:sz w:val="24"/>
        </w:rPr>
        <w:t>S2-200</w:t>
      </w:r>
      <w:r w:rsidR="00B955FA">
        <w:rPr>
          <w:rFonts w:cs="Arial"/>
          <w:b/>
          <w:noProof/>
          <w:sz w:val="24"/>
        </w:rPr>
        <w:t>8326</w:t>
      </w:r>
      <w:bookmarkEnd w:id="2"/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45D8EB13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4AE7B188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5A0FA5">
        <w:rPr>
          <w:rFonts w:ascii="Arial" w:hAnsi="Arial" w:cs="Arial"/>
          <w:bCs/>
        </w:rPr>
        <w:t xml:space="preserve">For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sufficient</w:t>
      </w:r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DB1475B" w14:textId="7ABCDE76" w:rsidR="0033701A" w:rsidRPr="00B955FA" w:rsidRDefault="0002454D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164D02">
        <w:rPr>
          <w:rFonts w:ascii="Arial" w:hAnsi="Arial" w:cs="Arial"/>
          <w:bCs/>
        </w:rPr>
        <w:t xml:space="preserve">In TR 23.776 some solutions propose </w:t>
      </w:r>
      <w:r w:rsidRPr="00B955FA">
        <w:rPr>
          <w:rFonts w:ascii="Arial" w:hAnsi="Arial" w:cs="Arial"/>
          <w:bCs/>
        </w:rPr>
        <w:t>that</w:t>
      </w:r>
      <w:r w:rsidR="0033701A" w:rsidRPr="00B955FA">
        <w:rPr>
          <w:rFonts w:ascii="Arial" w:hAnsi="Arial" w:cs="Arial"/>
          <w:bCs/>
        </w:rPr>
        <w:t xml:space="preserve"> additional information could include</w:t>
      </w:r>
      <w:r w:rsidR="007F1ADC" w:rsidRPr="00164D02">
        <w:rPr>
          <w:rFonts w:ascii="Arial" w:hAnsi="Arial" w:cs="Arial"/>
          <w:bCs/>
        </w:rPr>
        <w:t>, e.g.</w:t>
      </w:r>
      <w:r w:rsidR="0033701A" w:rsidRPr="00B955FA">
        <w:rPr>
          <w:rFonts w:ascii="Arial" w:hAnsi="Arial" w:cs="Arial"/>
          <w:bCs/>
        </w:rPr>
        <w:t>:</w:t>
      </w:r>
    </w:p>
    <w:p w14:paraId="69905420" w14:textId="18F17B8F" w:rsidR="0033701A" w:rsidRPr="00B955F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Default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 xml:space="preserve">DRX cycles per V2X service type/PQI/RAT type (e.g., </w:t>
      </w:r>
      <w:r w:rsidR="00E65BE8" w:rsidRPr="00164D02">
        <w:rPr>
          <w:rFonts w:ascii="Arial" w:hAnsi="Arial" w:cs="Arial"/>
          <w:bCs/>
        </w:rPr>
        <w:t xml:space="preserve">PC5 </w:t>
      </w:r>
      <w:r w:rsidRPr="00B955FA">
        <w:rPr>
          <w:rFonts w:ascii="Arial" w:hAnsi="Arial" w:cs="Arial"/>
          <w:bCs/>
        </w:rPr>
        <w:t>DRX cycle and on duration)</w:t>
      </w:r>
    </w:p>
    <w:p w14:paraId="1E16DF50" w14:textId="71C10402" w:rsidR="0033701A" w:rsidRPr="00B955F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>- Application traffic pattern information (e.g., periodicity and burst sizes of</w:t>
      </w:r>
      <w:r w:rsidR="005A0FA5" w:rsidRPr="00B955FA">
        <w:rPr>
          <w:rFonts w:ascii="Arial" w:hAnsi="Arial" w:cs="Arial"/>
          <w:bCs/>
        </w:rPr>
        <w:t xml:space="preserve"> </w:t>
      </w:r>
      <w:r w:rsidR="005A0FA5" w:rsidRPr="00164D02">
        <w:rPr>
          <w:rFonts w:ascii="Arial" w:hAnsi="Arial" w:cs="Arial"/>
          <w:bCs/>
        </w:rPr>
        <w:t>V2X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messages)</w:t>
      </w:r>
    </w:p>
    <w:p w14:paraId="035D414C" w14:textId="5AD2C3FF" w:rsidR="0033701A" w:rsidRDefault="0033701A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  <w:r w:rsidRPr="00B955FA">
        <w:rPr>
          <w:rFonts w:ascii="Arial" w:hAnsi="Arial" w:cs="Arial"/>
          <w:bCs/>
        </w:rPr>
        <w:t xml:space="preserve">- The length of an offset that the AS layer can add </w:t>
      </w:r>
      <w:r w:rsidR="005A0FA5" w:rsidRPr="00164D02">
        <w:rPr>
          <w:rFonts w:ascii="Arial" w:hAnsi="Arial" w:cs="Arial"/>
          <w:bCs/>
        </w:rPr>
        <w:t>to</w:t>
      </w:r>
      <w:r w:rsidR="00AE7FF9" w:rsidRPr="00B955FA">
        <w:rPr>
          <w:rFonts w:ascii="Arial" w:hAnsi="Arial" w:cs="Arial"/>
          <w:bCs/>
        </w:rPr>
        <w:t xml:space="preserve"> </w:t>
      </w:r>
      <w:r w:rsidR="00AE7FF9" w:rsidRPr="00164D02">
        <w:rPr>
          <w:rFonts w:ascii="Arial" w:hAnsi="Arial" w:cs="Arial"/>
          <w:bCs/>
        </w:rPr>
        <w:t>extend</w:t>
      </w:r>
      <w:r w:rsidR="0046105C" w:rsidRPr="00164D02">
        <w:rPr>
          <w:rFonts w:ascii="Arial" w:hAnsi="Arial" w:cs="Arial"/>
          <w:bCs/>
        </w:rPr>
        <w:t xml:space="preserve"> </w:t>
      </w:r>
      <w:r w:rsidR="0046105C" w:rsidRPr="00B955FA">
        <w:rPr>
          <w:rFonts w:ascii="Arial" w:hAnsi="Arial" w:cs="Arial"/>
          <w:bCs/>
        </w:rPr>
        <w:t>the</w:t>
      </w:r>
      <w:r w:rsidRPr="00164D02">
        <w:rPr>
          <w:rFonts w:ascii="Arial" w:hAnsi="Arial" w:cs="Arial"/>
          <w:bCs/>
        </w:rPr>
        <w:t xml:space="preserve"> </w:t>
      </w:r>
      <w:r w:rsidRPr="00B955FA">
        <w:rPr>
          <w:rFonts w:ascii="Arial" w:hAnsi="Arial" w:cs="Arial"/>
          <w:bCs/>
        </w:rPr>
        <w:t>PC5 DRX "ON periods"</w:t>
      </w:r>
    </w:p>
    <w:p w14:paraId="024858AF" w14:textId="77777777" w:rsidR="00164D02" w:rsidRPr="00B955FA" w:rsidRDefault="00164D02" w:rsidP="00B16468">
      <w:pPr>
        <w:pStyle w:val="ListParagraph"/>
        <w:spacing w:after="120"/>
        <w:ind w:leftChars="142" w:left="426" w:hangingChars="71" w:hanging="142"/>
        <w:rPr>
          <w:rFonts w:ascii="Arial" w:hAnsi="Arial" w:cs="Arial"/>
          <w:bCs/>
        </w:rPr>
      </w:pPr>
    </w:p>
    <w:p w14:paraId="5EC059D2" w14:textId="79330856" w:rsidR="005A0FA5" w:rsidRPr="00E56C3E" w:rsidRDefault="00BF0D18">
      <w:pPr>
        <w:pStyle w:val="ListParagraph"/>
        <w:spacing w:after="120"/>
        <w:ind w:left="0"/>
        <w:rPr>
          <w:rFonts w:ascii="Arial" w:hAnsi="Arial" w:cs="Arial"/>
          <w:bCs/>
          <w:lang w:eastAsia="zh-CN"/>
        </w:rPr>
      </w:pPr>
      <w:r w:rsidRPr="00164D02">
        <w:rPr>
          <w:rFonts w:ascii="Arial" w:hAnsi="Arial" w:cs="Arial"/>
          <w:bCs/>
          <w:lang w:eastAsia="zh-CN"/>
        </w:rPr>
        <w:t xml:space="preserve">Note that, </w:t>
      </w:r>
      <w:r w:rsidRPr="00B955FA">
        <w:rPr>
          <w:rFonts w:ascii="Arial" w:hAnsi="Arial" w:cs="Arial"/>
          <w:bCs/>
          <w:lang w:eastAsia="zh-CN"/>
        </w:rPr>
        <w:t>none of the</w:t>
      </w:r>
      <w:r w:rsidRPr="00E56C3E">
        <w:rPr>
          <w:rFonts w:ascii="Arial" w:hAnsi="Arial" w:cs="Arial"/>
          <w:bCs/>
          <w:lang w:eastAsia="zh-CN"/>
        </w:rPr>
        <w:t xml:space="preserve"> parameters </w:t>
      </w:r>
      <w:r w:rsidRPr="00B955FA">
        <w:rPr>
          <w:rFonts w:ascii="Arial" w:hAnsi="Arial" w:cs="Arial"/>
          <w:bCs/>
          <w:lang w:eastAsia="zh-CN"/>
        </w:rPr>
        <w:t>listed</w:t>
      </w:r>
      <w:r w:rsidRPr="00E56C3E">
        <w:rPr>
          <w:rFonts w:ascii="Arial" w:hAnsi="Arial" w:cs="Arial"/>
          <w:bCs/>
          <w:lang w:eastAsia="zh-CN"/>
        </w:rPr>
        <w:t xml:space="preserve"> above </w:t>
      </w:r>
      <w:r w:rsidR="00B955FA">
        <w:rPr>
          <w:rFonts w:ascii="Arial" w:hAnsi="Arial" w:cs="Arial"/>
          <w:bCs/>
          <w:lang w:eastAsia="zh-CN"/>
        </w:rPr>
        <w:t xml:space="preserve">has </w:t>
      </w:r>
      <w:r w:rsidRPr="00E56C3E">
        <w:rPr>
          <w:rFonts w:ascii="Arial" w:hAnsi="Arial" w:cs="Arial"/>
          <w:bCs/>
          <w:lang w:eastAsia="zh-CN"/>
        </w:rPr>
        <w:t>reach</w:t>
      </w:r>
      <w:r w:rsidR="00B955FA">
        <w:rPr>
          <w:rFonts w:ascii="Arial" w:hAnsi="Arial" w:cs="Arial"/>
          <w:bCs/>
          <w:lang w:eastAsia="zh-CN"/>
        </w:rPr>
        <w:t>ed</w:t>
      </w:r>
      <w:r w:rsidRPr="00E56C3E">
        <w:rPr>
          <w:rFonts w:ascii="Arial" w:hAnsi="Arial" w:cs="Arial"/>
          <w:bCs/>
          <w:lang w:eastAsia="zh-CN"/>
        </w:rPr>
        <w:t xml:space="preserve"> consensus in SA2.</w:t>
      </w:r>
    </w:p>
    <w:p w14:paraId="3C3B9306" w14:textId="35D8F018" w:rsidR="00DA3AC6" w:rsidRPr="00AA5FA2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46D18F7D" w:rsidR="00B0565A" w:rsidRPr="00907036" w:rsidRDefault="00B0565A" w:rsidP="00907036">
      <w:pPr>
        <w:pStyle w:val="ListParagraph"/>
        <w:tabs>
          <w:tab w:val="left" w:pos="1110"/>
        </w:tabs>
        <w:spacing w:after="120"/>
        <w:ind w:left="0"/>
        <w:rPr>
          <w:rFonts w:ascii="Arial" w:hAnsi="Arial" w:cs="Arial"/>
          <w:bCs/>
        </w:rPr>
      </w:pPr>
    </w:p>
    <w:p w14:paraId="61548969" w14:textId="085BDA47" w:rsidR="0033701A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r w:rsidR="00E7011E" w:rsidRPr="00907036">
        <w:rPr>
          <w:rFonts w:ascii="Arial" w:hAnsi="Arial" w:cs="Arial"/>
          <w:bCs/>
        </w:rPr>
        <w:t>What</w:t>
      </w:r>
      <w:r w:rsidR="00BF0D18" w:rsidRPr="00907036">
        <w:rPr>
          <w:rFonts w:ascii="Arial" w:hAnsi="Arial" w:cs="Arial"/>
          <w:bCs/>
        </w:rPr>
        <w:t xml:space="preserve"> is</w:t>
      </w:r>
      <w:r w:rsidR="00E7011E" w:rsidRPr="00907036">
        <w:rPr>
          <w:rFonts w:ascii="Arial" w:hAnsi="Arial" w:cs="Arial"/>
          <w:bCs/>
        </w:rPr>
        <w:t xml:space="preserve"> the r</w:t>
      </w:r>
      <w:r w:rsidR="00B87FEA" w:rsidRPr="00907036">
        <w:rPr>
          <w:rFonts w:ascii="Arial" w:hAnsi="Arial" w:cs="Arial"/>
          <w:bCs/>
        </w:rPr>
        <w:t>elationship</w:t>
      </w:r>
      <w:r w:rsidR="00B87FEA" w:rsidRPr="00AA5FA2">
        <w:rPr>
          <w:rFonts w:ascii="Arial" w:hAnsi="Arial" w:cs="Arial"/>
          <w:bCs/>
        </w:rPr>
        <w:t xml:space="preserve">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r w:rsidR="00E8111E" w:rsidRPr="00907036">
        <w:rPr>
          <w:rFonts w:ascii="Arial" w:hAnsi="Arial" w:cs="Arial"/>
          <w:bCs/>
        </w:rPr>
        <w:t>Uu DRX</w:t>
      </w:r>
      <w:r w:rsidR="00B87FEA" w:rsidRPr="00907036">
        <w:rPr>
          <w:rFonts w:ascii="Arial" w:hAnsi="Arial" w:cs="Arial"/>
          <w:bCs/>
        </w:rPr>
        <w:t xml:space="preserve"> </w:t>
      </w:r>
      <w:r w:rsidR="00E7011E" w:rsidRPr="00907036">
        <w:rPr>
          <w:rFonts w:ascii="Arial" w:hAnsi="Arial" w:cs="Arial"/>
          <w:bCs/>
        </w:rPr>
        <w:t xml:space="preserve">if both </w:t>
      </w:r>
      <w:r w:rsidR="00E56C3E" w:rsidRPr="00907036">
        <w:rPr>
          <w:rFonts w:ascii="Arial" w:hAnsi="Arial" w:cs="Arial"/>
          <w:bCs/>
        </w:rPr>
        <w:t>are</w:t>
      </w:r>
      <w:r w:rsidR="00BF0D18" w:rsidRPr="00907036">
        <w:rPr>
          <w:rFonts w:ascii="Arial" w:hAnsi="Arial" w:cs="Arial"/>
          <w:bCs/>
        </w:rPr>
        <w:t xml:space="preserve"> activated</w:t>
      </w:r>
      <w:r w:rsidR="00E7011E" w:rsidRPr="00907036">
        <w:rPr>
          <w:rFonts w:ascii="Arial" w:hAnsi="Arial" w:cs="Arial"/>
          <w:bCs/>
        </w:rPr>
        <w:t xml:space="preserve"> on a UE</w:t>
      </w:r>
      <w:r w:rsidR="00B87FEA" w:rsidRPr="00907036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91B2ACC" w14:textId="77777777" w:rsidR="00EE23D7" w:rsidRDefault="00EE23D7" w:rsidP="007F29FE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lastRenderedPageBreak/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  <w:t>eMeeting</w:t>
      </w:r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052E0" w14:textId="77777777" w:rsidR="005867BD" w:rsidRDefault="005867BD">
      <w:r>
        <w:separator/>
      </w:r>
    </w:p>
  </w:endnote>
  <w:endnote w:type="continuationSeparator" w:id="0">
    <w:p w14:paraId="75C694FD" w14:textId="77777777" w:rsidR="005867BD" w:rsidRDefault="0058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56A64" w14:textId="77777777" w:rsidR="005867BD" w:rsidRDefault="005867BD">
      <w:r>
        <w:separator/>
      </w:r>
    </w:p>
  </w:footnote>
  <w:footnote w:type="continuationSeparator" w:id="0">
    <w:p w14:paraId="4288F5CE" w14:textId="77777777" w:rsidR="005867BD" w:rsidRDefault="005867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4D02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23D8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D39A3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867BD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45AB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07036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55FA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0D1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0B3E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56C3E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B25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3D7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384</Words>
  <Characters>2193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version 6</cp:lastModifiedBy>
  <cp:revision>2</cp:revision>
  <cp:lastPrinted>2002-04-23T07:10:00Z</cp:lastPrinted>
  <dcterms:created xsi:type="dcterms:W3CDTF">2020-10-23T10:01:00Z</dcterms:created>
  <dcterms:modified xsi:type="dcterms:W3CDTF">2020-10-23T10:01:00Z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(3)4d6hHxZ+hfc7Q2p9eOmwqGRFkltEZL5uNXpILZ2l2WZF6DCgooK7fMhNxWIyhLU2onjk1s9n
gH01EV+ZkPM75saSTWcC0PiIvOrOJhz7xL3Lntxkft0r3MjAn9sXmVLT1dLdgHIYYO8B+zBs
3ssXBB0495JdELEPizgevIFRq0I4EJtvllmEXEUHkFnqwPr8kMjHFz9tP1wY0533m2JKm2UQ
rvXlGYFD2qV7F2h7H+</vt:lpwstr>
  </property>
  <property fmtid="{D5CDD505-2E9C-101B-9397-08002B2CF9AE}" pid="18" name="_2015_ms_pID_7253431">
    <vt:lpwstr>fm4QdffTH9fK5IbuqwvtDx0R9h9BOc+9qjAQJhKfWVtOF0Mkh3SWTO
YSj5DxSU/VowY5e7mHkEoSvAsulQcipRvb4xPjqxZTiY9MXEK593JHQw6qvZ5bKMk3EbFw0P
0oRHQetukRUPnYmx9bVlI4W3bV9aOCDBAKTQnD4ka5sQ5laj9JVwHIp1fvy53G0qdKx9VOVa
gVO3rkIFfVY5v+W6Kw/upUv1H4bTrqKq31OY</vt:lpwstr>
  </property>
  <property fmtid="{D5CDD505-2E9C-101B-9397-08002B2CF9AE}" pid="19" name="_2015_ms_pID_7253432">
    <vt:lpwstr>0w==</vt:lpwstr>
  </property>
</Properties>
</file>