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D69D2" w14:textId="2847C998" w:rsidR="00C85A2C" w:rsidRPr="00751BD7" w:rsidRDefault="00C85A2C" w:rsidP="00C85A2C">
      <w:pPr>
        <w:rPr>
          <w:rFonts w:ascii="Arial" w:eastAsia="MS Mincho" w:hAnsi="Arial"/>
          <w:b/>
          <w:sz w:val="24"/>
          <w:szCs w:val="24"/>
          <w:lang w:eastAsia="x-none"/>
        </w:rPr>
      </w:pPr>
      <w:r w:rsidRPr="00751BD7">
        <w:rPr>
          <w:rFonts w:ascii="Arial" w:eastAsia="MS Mincho" w:hAnsi="Arial"/>
          <w:b/>
          <w:sz w:val="24"/>
          <w:szCs w:val="24"/>
          <w:lang w:eastAsia="x-none"/>
        </w:rPr>
        <w:t>3GPP TSG RAN WG2 Meeting #</w:t>
      </w:r>
      <w:r>
        <w:rPr>
          <w:rFonts w:ascii="Arial" w:eastAsia="MS Mincho" w:hAnsi="Arial"/>
          <w:b/>
          <w:sz w:val="24"/>
          <w:szCs w:val="24"/>
          <w:lang w:eastAsia="x-none"/>
        </w:rPr>
        <w:t xml:space="preserve">112e           </w:t>
      </w:r>
      <w:r>
        <w:rPr>
          <w:rFonts w:ascii="Arial" w:eastAsia="MS Mincho" w:hAnsi="Arial"/>
          <w:b/>
          <w:sz w:val="24"/>
          <w:szCs w:val="24"/>
          <w:lang w:eastAsia="x-none"/>
        </w:rPr>
        <w:tab/>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sidRPr="00EC24B7">
        <w:rPr>
          <w:rFonts w:ascii="Arial" w:eastAsia="MS Mincho" w:hAnsi="Arial"/>
          <w:b/>
          <w:sz w:val="24"/>
          <w:szCs w:val="24"/>
          <w:lang w:eastAsia="x-none"/>
        </w:rPr>
        <w:t>R2-20</w:t>
      </w:r>
      <w:r w:rsidR="00A31B62" w:rsidRPr="00EC24B7">
        <w:rPr>
          <w:rFonts w:ascii="Arial" w:eastAsia="MS Mincho" w:hAnsi="Arial"/>
          <w:b/>
          <w:sz w:val="24"/>
          <w:szCs w:val="24"/>
          <w:lang w:eastAsia="x-none"/>
        </w:rPr>
        <w:t>10104</w:t>
      </w:r>
    </w:p>
    <w:p w14:paraId="74B165E4" w14:textId="77777777" w:rsidR="00C85A2C" w:rsidRDefault="00C85A2C" w:rsidP="00C85A2C">
      <w:pPr>
        <w:pStyle w:val="3GPPHeader"/>
        <w:jc w:val="right"/>
        <w:rPr>
          <w:rFonts w:eastAsia="MS Mincho"/>
          <w:szCs w:val="24"/>
          <w:lang w:eastAsia="x-none"/>
        </w:rPr>
      </w:pPr>
      <w:r>
        <w:rPr>
          <w:rFonts w:eastAsia="MS Mincho"/>
          <w:szCs w:val="24"/>
          <w:lang w:eastAsia="x-none"/>
        </w:rPr>
        <w:t xml:space="preserve">Electronic meeting, Nov 2-13, 2020     </w:t>
      </w:r>
      <w:r w:rsidRPr="00751BD7">
        <w:rPr>
          <w:rFonts w:eastAsia="MS Mincho"/>
          <w:szCs w:val="24"/>
          <w:lang w:eastAsia="x-none"/>
        </w:rPr>
        <w:tab/>
      </w:r>
    </w:p>
    <w:p w14:paraId="581E6AAE" w14:textId="4B054C8A" w:rsidR="00C85A2C" w:rsidRPr="009D56B1" w:rsidRDefault="00C85A2C" w:rsidP="00C85A2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Pr>
          <w:rFonts w:cs="Arial"/>
          <w:b/>
          <w:bCs/>
          <w:sz w:val="24"/>
          <w:lang w:val="en-US"/>
        </w:rPr>
        <w:t>8.7.3.</w:t>
      </w:r>
      <w:r w:rsidR="0028737C">
        <w:rPr>
          <w:rFonts w:cs="Arial"/>
          <w:b/>
          <w:bCs/>
          <w:sz w:val="24"/>
          <w:lang w:val="en-US"/>
        </w:rPr>
        <w:t>4</w:t>
      </w:r>
    </w:p>
    <w:p w14:paraId="21EF8767" w14:textId="77777777" w:rsidR="00C85A2C" w:rsidRPr="009D56B1" w:rsidRDefault="00C85A2C" w:rsidP="00C85A2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7D2A4D5C" w14:textId="55D6B412" w:rsidR="00C85A2C" w:rsidRPr="009D56B1" w:rsidRDefault="00C85A2C" w:rsidP="00C85A2C">
      <w:pPr>
        <w:tabs>
          <w:tab w:val="left" w:pos="2070"/>
        </w:tabs>
        <w:ind w:left="2160" w:hanging="2160"/>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Pr>
          <w:rFonts w:ascii="Arial" w:hAnsi="Arial" w:cs="Arial"/>
          <w:b/>
          <w:bCs/>
          <w:sz w:val="24"/>
        </w:rPr>
        <w:t xml:space="preserve"> </w:t>
      </w:r>
      <w:r w:rsidR="0028737C">
        <w:rPr>
          <w:rFonts w:ascii="Arial" w:hAnsi="Arial" w:cs="Arial"/>
          <w:b/>
          <w:bCs/>
          <w:sz w:val="24"/>
        </w:rPr>
        <w:t xml:space="preserve">Release </w:t>
      </w:r>
      <w:r w:rsidR="006778A5">
        <w:rPr>
          <w:rFonts w:ascii="Arial" w:hAnsi="Arial" w:cs="Arial"/>
          <w:b/>
          <w:bCs/>
          <w:sz w:val="24"/>
        </w:rPr>
        <w:t xml:space="preserve">procedure </w:t>
      </w:r>
      <w:r w:rsidR="0028737C">
        <w:rPr>
          <w:rFonts w:ascii="Arial" w:hAnsi="Arial" w:cs="Arial"/>
          <w:b/>
          <w:bCs/>
          <w:sz w:val="24"/>
        </w:rPr>
        <w:t xml:space="preserve">for SL Relaying support </w:t>
      </w:r>
    </w:p>
    <w:p w14:paraId="6614255F" w14:textId="130AF3D9" w:rsidR="00D7410D" w:rsidRDefault="00C85A2C" w:rsidP="00C85A2C">
      <w:pPr>
        <w:pStyle w:val="3GPPHeader"/>
      </w:pPr>
      <w:r w:rsidRPr="009D56B1">
        <w:rPr>
          <w:rFonts w:cs="Arial"/>
          <w:bCs/>
        </w:rPr>
        <w:t>Document for:</w:t>
      </w:r>
      <w:r w:rsidRPr="009D56B1">
        <w:rPr>
          <w:rFonts w:cs="Arial"/>
          <w:bCs/>
        </w:rPr>
        <w:tab/>
      </w:r>
      <w:r>
        <w:rPr>
          <w:rFonts w:cs="Arial"/>
          <w:bCs/>
        </w:rPr>
        <w:t xml:space="preserve">       </w:t>
      </w:r>
      <w:r w:rsidRPr="009D56B1">
        <w:rPr>
          <w:rFonts w:cs="Arial"/>
          <w:bCs/>
        </w:rPr>
        <w:t>Discussion</w:t>
      </w:r>
    </w:p>
    <w:p w14:paraId="09D27B2A" w14:textId="3BA06336" w:rsidR="00D7410D" w:rsidRPr="008C3C68" w:rsidRDefault="00D7410D" w:rsidP="00D7410D">
      <w:pPr>
        <w:pStyle w:val="Heading1"/>
      </w:pPr>
      <w:bookmarkStart w:id="0" w:name="_Toc50024454"/>
      <w:r w:rsidRPr="008C3C68">
        <w:t>1</w:t>
      </w:r>
      <w:r w:rsidRPr="008C3C68">
        <w:tab/>
      </w:r>
      <w:bookmarkEnd w:id="0"/>
      <w:r w:rsidR="00C85A2C">
        <w:t>Introduction</w:t>
      </w:r>
    </w:p>
    <w:p w14:paraId="25027DE2" w14:textId="0CDD43A2" w:rsidR="00D7410D" w:rsidRDefault="00D26CAB" w:rsidP="00D7410D">
      <w:bookmarkStart w:id="1" w:name="references"/>
      <w:bookmarkEnd w:id="1"/>
      <w:r w:rsidRPr="00D26CAB">
        <w:rPr>
          <w:rFonts w:ascii="Times New Roman" w:hAnsi="Times New Roman"/>
          <w:sz w:val="20"/>
          <w:szCs w:val="20"/>
          <w:lang w:eastAsia="ja-JP"/>
        </w:rPr>
        <w:t xml:space="preserve">RAN2#111e kicked off the study </w:t>
      </w:r>
      <w:r>
        <w:rPr>
          <w:rFonts w:ascii="Times New Roman" w:hAnsi="Times New Roman"/>
          <w:sz w:val="20"/>
          <w:szCs w:val="20"/>
          <w:lang w:eastAsia="ja-JP"/>
        </w:rPr>
        <w:t>item on Sidelink Relay [</w:t>
      </w:r>
      <w:r w:rsidRPr="00AE79F8">
        <w:rPr>
          <w:rFonts w:ascii="Times New Roman" w:hAnsi="Times New Roman"/>
          <w:sz w:val="20"/>
          <w:szCs w:val="20"/>
          <w:lang w:eastAsia="ja-JP"/>
        </w:rPr>
        <w:t>1</w:t>
      </w:r>
      <w:r>
        <w:rPr>
          <w:rFonts w:ascii="Times New Roman" w:hAnsi="Times New Roman"/>
          <w:sz w:val="20"/>
          <w:szCs w:val="20"/>
          <w:lang w:eastAsia="ja-JP"/>
        </w:rPr>
        <w:t xml:space="preserve">] in NR with several agreements related to scope, discovery, L2 and L3 relaying concepts. Multiple detailed post email discussions were held to cover the different topics. In this contribution, we </w:t>
      </w:r>
      <w:r w:rsidR="0028737C">
        <w:rPr>
          <w:rFonts w:ascii="Times New Roman" w:hAnsi="Times New Roman"/>
          <w:sz w:val="20"/>
          <w:szCs w:val="20"/>
          <w:lang w:eastAsia="ja-JP"/>
        </w:rPr>
        <w:t xml:space="preserve">plan to discuss </w:t>
      </w:r>
      <w:r w:rsidR="00B111E3">
        <w:rPr>
          <w:rFonts w:ascii="Times New Roman" w:hAnsi="Times New Roman"/>
          <w:sz w:val="20"/>
          <w:szCs w:val="20"/>
          <w:lang w:eastAsia="ja-JP"/>
        </w:rPr>
        <w:t xml:space="preserve">the service continuity or </w:t>
      </w:r>
      <w:r w:rsidR="0028737C">
        <w:rPr>
          <w:rFonts w:ascii="Times New Roman" w:hAnsi="Times New Roman"/>
          <w:sz w:val="20"/>
          <w:szCs w:val="20"/>
          <w:lang w:eastAsia="ja-JP"/>
        </w:rPr>
        <w:t xml:space="preserve">path switching </w:t>
      </w:r>
      <w:r w:rsidR="00B111E3">
        <w:rPr>
          <w:rFonts w:ascii="Times New Roman" w:hAnsi="Times New Roman"/>
          <w:sz w:val="20"/>
          <w:szCs w:val="20"/>
          <w:lang w:eastAsia="ja-JP"/>
        </w:rPr>
        <w:t xml:space="preserve">procedure and </w:t>
      </w:r>
      <w:r w:rsidR="0028737C">
        <w:rPr>
          <w:rFonts w:ascii="Times New Roman" w:hAnsi="Times New Roman"/>
          <w:sz w:val="20"/>
          <w:szCs w:val="20"/>
          <w:lang w:eastAsia="ja-JP"/>
        </w:rPr>
        <w:t xml:space="preserve">primarily </w:t>
      </w:r>
      <w:r w:rsidR="00B111E3">
        <w:rPr>
          <w:rFonts w:ascii="Times New Roman" w:hAnsi="Times New Roman"/>
          <w:sz w:val="20"/>
          <w:szCs w:val="20"/>
          <w:lang w:eastAsia="ja-JP"/>
        </w:rPr>
        <w:t xml:space="preserve">focus on </w:t>
      </w:r>
      <w:r w:rsidR="0028737C">
        <w:rPr>
          <w:rFonts w:ascii="Times New Roman" w:hAnsi="Times New Roman"/>
          <w:sz w:val="20"/>
          <w:szCs w:val="20"/>
          <w:lang w:eastAsia="ja-JP"/>
        </w:rPr>
        <w:t>graceful release to support</w:t>
      </w:r>
      <w:r>
        <w:rPr>
          <w:rFonts w:ascii="Times New Roman" w:hAnsi="Times New Roman"/>
          <w:sz w:val="20"/>
          <w:szCs w:val="20"/>
          <w:lang w:eastAsia="ja-JP"/>
        </w:rPr>
        <w:t xml:space="preserve"> </w:t>
      </w:r>
      <w:r w:rsidR="0028737C">
        <w:rPr>
          <w:rFonts w:ascii="Times New Roman" w:hAnsi="Times New Roman"/>
          <w:sz w:val="20"/>
          <w:szCs w:val="20"/>
          <w:lang w:eastAsia="ja-JP"/>
        </w:rPr>
        <w:t>SL</w:t>
      </w:r>
      <w:r>
        <w:rPr>
          <w:rFonts w:ascii="Times New Roman" w:hAnsi="Times New Roman"/>
          <w:sz w:val="20"/>
          <w:szCs w:val="20"/>
          <w:lang w:eastAsia="ja-JP"/>
        </w:rPr>
        <w:t xml:space="preserve"> Relaying</w:t>
      </w:r>
      <w:r w:rsidR="0028737C">
        <w:rPr>
          <w:rFonts w:ascii="Times New Roman" w:hAnsi="Times New Roman"/>
          <w:sz w:val="20"/>
          <w:szCs w:val="20"/>
          <w:lang w:eastAsia="ja-JP"/>
        </w:rPr>
        <w:t>.</w:t>
      </w:r>
      <w:r>
        <w:rPr>
          <w:rFonts w:ascii="Times New Roman" w:hAnsi="Times New Roman"/>
          <w:sz w:val="20"/>
          <w:szCs w:val="20"/>
          <w:lang w:eastAsia="ja-JP"/>
        </w:rPr>
        <w:t xml:space="preserve"> </w:t>
      </w:r>
    </w:p>
    <w:p w14:paraId="7C7BAAE4" w14:textId="64482708" w:rsidR="00D7410D" w:rsidRDefault="00D26CAB" w:rsidP="00D7410D">
      <w:pPr>
        <w:pStyle w:val="Heading1"/>
        <w:rPr>
          <w:bCs/>
          <w:lang w:eastAsia="zh-CN"/>
        </w:rPr>
      </w:pPr>
      <w:bookmarkStart w:id="2" w:name="definitions"/>
      <w:bookmarkStart w:id="3" w:name="clause4"/>
      <w:bookmarkStart w:id="4" w:name="_Toc50024460"/>
      <w:bookmarkEnd w:id="2"/>
      <w:bookmarkEnd w:id="3"/>
      <w:r>
        <w:t>2</w:t>
      </w:r>
      <w:r w:rsidR="00D7410D" w:rsidRPr="008C3C68">
        <w:tab/>
      </w:r>
      <w:bookmarkEnd w:id="4"/>
      <w:r w:rsidR="00F779D5">
        <w:rPr>
          <w:bCs/>
          <w:lang w:eastAsia="zh-CN"/>
        </w:rPr>
        <w:t>Discussion</w:t>
      </w:r>
    </w:p>
    <w:p w14:paraId="24293643" w14:textId="753F710B" w:rsidR="00B111E3" w:rsidRDefault="00B111E3" w:rsidP="00B111E3">
      <w:pPr>
        <w:rPr>
          <w:rFonts w:ascii="Times New Roman" w:hAnsi="Times New Roman" w:cs="Times New Roman"/>
          <w:sz w:val="20"/>
          <w:szCs w:val="20"/>
        </w:rPr>
      </w:pPr>
      <w:r w:rsidRPr="6FAC2F4C">
        <w:rPr>
          <w:rFonts w:ascii="Times New Roman" w:hAnsi="Times New Roman" w:cs="Times New Roman"/>
          <w:sz w:val="20"/>
          <w:szCs w:val="20"/>
        </w:rPr>
        <w:t>As part of the post-meeting</w:t>
      </w:r>
      <w:r w:rsidR="00D01AC7" w:rsidRPr="6FAC2F4C">
        <w:rPr>
          <w:rFonts w:ascii="Times New Roman" w:hAnsi="Times New Roman" w:cs="Times New Roman"/>
          <w:sz w:val="20"/>
          <w:szCs w:val="20"/>
        </w:rPr>
        <w:t xml:space="preserve"> R2#111e</w:t>
      </w:r>
      <w:r w:rsidRPr="6FAC2F4C">
        <w:rPr>
          <w:rFonts w:ascii="Times New Roman" w:hAnsi="Times New Roman" w:cs="Times New Roman"/>
          <w:sz w:val="20"/>
          <w:szCs w:val="20"/>
        </w:rPr>
        <w:t xml:space="preserve"> email discussion#621, service continuity was discussed in detail for both L2 and L3 Relaying including details on requirements, scenarios (mobility) and related solutions. There are two cases considered for service continuity including switching from Relay link (indirect path) to Uu cell (direct path) and switching from Uu cell (direct path) to Relay link (indirect path). Intra-gNB scenario </w:t>
      </w:r>
      <w:r w:rsidR="005843E7">
        <w:rPr>
          <w:rFonts w:ascii="Times New Roman" w:hAnsi="Times New Roman" w:cs="Times New Roman"/>
          <w:sz w:val="20"/>
          <w:szCs w:val="20"/>
        </w:rPr>
        <w:t>is</w:t>
      </w:r>
      <w:r w:rsidR="005843E7" w:rsidRPr="6FAC2F4C">
        <w:rPr>
          <w:rFonts w:ascii="Times New Roman" w:hAnsi="Times New Roman" w:cs="Times New Roman"/>
          <w:sz w:val="20"/>
          <w:szCs w:val="20"/>
        </w:rPr>
        <w:t xml:space="preserve"> </w:t>
      </w:r>
      <w:r w:rsidRPr="6FAC2F4C">
        <w:rPr>
          <w:rFonts w:ascii="Times New Roman" w:hAnsi="Times New Roman" w:cs="Times New Roman"/>
          <w:sz w:val="20"/>
          <w:szCs w:val="20"/>
        </w:rPr>
        <w:t xml:space="preserve">to be prioritized for L2 relaying with inter-gNB </w:t>
      </w:r>
      <w:r w:rsidR="008C3FAE">
        <w:rPr>
          <w:rFonts w:ascii="Times New Roman" w:hAnsi="Times New Roman" w:cs="Times New Roman"/>
          <w:sz w:val="20"/>
          <w:szCs w:val="20"/>
        </w:rPr>
        <w:t xml:space="preserve">and group mobility </w:t>
      </w:r>
      <w:r w:rsidRPr="6FAC2F4C">
        <w:rPr>
          <w:rFonts w:ascii="Times New Roman" w:hAnsi="Times New Roman" w:cs="Times New Roman"/>
          <w:sz w:val="20"/>
          <w:szCs w:val="20"/>
        </w:rPr>
        <w:t>to be studied in WI phase, if needed.</w:t>
      </w:r>
      <w:r w:rsidR="008C3FAE">
        <w:rPr>
          <w:rFonts w:ascii="Times New Roman" w:hAnsi="Times New Roman" w:cs="Times New Roman"/>
          <w:sz w:val="20"/>
          <w:szCs w:val="20"/>
        </w:rPr>
        <w:t xml:space="preserve"> </w:t>
      </w:r>
      <w:r w:rsidR="000939E3">
        <w:rPr>
          <w:rFonts w:ascii="Times New Roman" w:hAnsi="Times New Roman" w:cs="Times New Roman"/>
          <w:sz w:val="20"/>
          <w:szCs w:val="20"/>
        </w:rPr>
        <w:t>Further details about service continuity are covered in our compa</w:t>
      </w:r>
      <w:r w:rsidR="000939E3" w:rsidRPr="000A4B23">
        <w:rPr>
          <w:rFonts w:ascii="Times New Roman" w:hAnsi="Times New Roman" w:cs="Times New Roman"/>
          <w:sz w:val="20"/>
          <w:szCs w:val="20"/>
        </w:rPr>
        <w:t>nion paper [</w:t>
      </w:r>
      <w:r w:rsidR="002764ED" w:rsidRPr="00EC24B7">
        <w:rPr>
          <w:rFonts w:ascii="Times New Roman" w:hAnsi="Times New Roman" w:cs="Times New Roman"/>
          <w:sz w:val="20"/>
          <w:szCs w:val="20"/>
        </w:rPr>
        <w:t>2</w:t>
      </w:r>
      <w:r w:rsidR="000939E3" w:rsidRPr="000A4B23">
        <w:rPr>
          <w:rFonts w:ascii="Times New Roman" w:hAnsi="Times New Roman" w:cs="Times New Roman"/>
          <w:sz w:val="20"/>
          <w:szCs w:val="20"/>
        </w:rPr>
        <w:t>].</w:t>
      </w:r>
    </w:p>
    <w:p w14:paraId="5B0F0B32" w14:textId="6B170608" w:rsidR="00D7410D" w:rsidRDefault="00D26CAB" w:rsidP="00D7410D">
      <w:pPr>
        <w:pStyle w:val="Heading2"/>
        <w:rPr>
          <w:sz w:val="28"/>
          <w:szCs w:val="18"/>
          <w:lang w:eastAsia="zh-CN"/>
        </w:rPr>
      </w:pPr>
      <w:bookmarkStart w:id="5" w:name="_Toc50024461"/>
      <w:r>
        <w:rPr>
          <w:sz w:val="28"/>
          <w:szCs w:val="18"/>
          <w:lang w:eastAsia="zh-CN"/>
        </w:rPr>
        <w:t>2</w:t>
      </w:r>
      <w:r w:rsidR="00D7410D" w:rsidRPr="004B59EC">
        <w:rPr>
          <w:sz w:val="28"/>
          <w:szCs w:val="18"/>
          <w:lang w:eastAsia="zh-CN"/>
        </w:rPr>
        <w:t>.1</w:t>
      </w:r>
      <w:r w:rsidR="00D7410D" w:rsidRPr="004B59EC">
        <w:rPr>
          <w:sz w:val="28"/>
          <w:szCs w:val="18"/>
          <w:lang w:eastAsia="zh-CN"/>
        </w:rPr>
        <w:tab/>
      </w:r>
      <w:bookmarkEnd w:id="5"/>
      <w:r w:rsidR="00243CD3">
        <w:rPr>
          <w:sz w:val="28"/>
          <w:szCs w:val="18"/>
          <w:lang w:eastAsia="zh-CN"/>
        </w:rPr>
        <w:t xml:space="preserve">Path switching and </w:t>
      </w:r>
      <w:r w:rsidR="00B111E3">
        <w:rPr>
          <w:sz w:val="28"/>
          <w:szCs w:val="18"/>
          <w:lang w:eastAsia="zh-CN"/>
        </w:rPr>
        <w:t xml:space="preserve">PC5 link </w:t>
      </w:r>
      <w:r w:rsidR="00243CD3">
        <w:rPr>
          <w:sz w:val="28"/>
          <w:szCs w:val="18"/>
          <w:lang w:eastAsia="zh-CN"/>
        </w:rPr>
        <w:t>release</w:t>
      </w:r>
      <w:r w:rsidR="00F12DE4">
        <w:rPr>
          <w:sz w:val="28"/>
          <w:szCs w:val="18"/>
          <w:lang w:eastAsia="zh-CN"/>
        </w:rPr>
        <w:t xml:space="preserve"> for L2 relaying</w:t>
      </w:r>
    </w:p>
    <w:p w14:paraId="37748DFC" w14:textId="1DE0A02B" w:rsidR="00B111E3" w:rsidRPr="00B111E3" w:rsidRDefault="00B111E3" w:rsidP="00B111E3">
      <w:pPr>
        <w:rPr>
          <w:lang w:val="en-GB" w:eastAsia="zh-CN"/>
        </w:rPr>
      </w:pPr>
      <w:r>
        <w:rPr>
          <w:rFonts w:ascii="Times New Roman" w:hAnsi="Times New Roman" w:cs="Times New Roman"/>
          <w:sz w:val="20"/>
          <w:szCs w:val="20"/>
        </w:rPr>
        <w:t>When the procedure for the UE switching from relay/indirect path to Uu cell was put forth, it was suggested that the PC5 link path would be released after the UE switches to the Uu link. PC5-RRC connection is a logical connection between two UEs (with source and destination layer-2 IDs) which is considered established upon corresponding PC5 unicast link establishment in upper layer (e.g. V2X). As per TS 23.287, PC5 link release is supported at upper layer as shown in figure 2.1.1. Therefore, when the UE switches to the Uu link, the PC5 ‘connection’ release to help UE exit the relaying link could potentially be done at upper layer. However, it is to be noted that in general, this link release is triggered at the upper layer and informed to the lower layers.</w:t>
      </w:r>
    </w:p>
    <w:p w14:paraId="64E2AF05" w14:textId="77777777" w:rsidR="00B111E3" w:rsidRPr="00490934" w:rsidRDefault="00B111E3" w:rsidP="00B111E3">
      <w:pPr>
        <w:pStyle w:val="TH"/>
      </w:pPr>
      <w:r w:rsidRPr="00490934">
        <w:object w:dxaOrig="4766" w:dyaOrig="2625" w14:anchorId="60E24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4pt;height:122.4pt" o:ole="">
            <v:imagedata r:id="rId11" o:title=""/>
          </v:shape>
          <o:OLEObject Type="Embed" ProgID="Visio.Drawing.11" ShapeID="_x0000_i1025" DrawAspect="Content" ObjectID="_1664911999" r:id="rId12"/>
        </w:object>
      </w:r>
    </w:p>
    <w:p w14:paraId="676144DB" w14:textId="2DC6751F" w:rsidR="00B111E3" w:rsidRPr="00B111E3" w:rsidRDefault="00B111E3" w:rsidP="00B111E3">
      <w:pPr>
        <w:pStyle w:val="TF"/>
        <w:rPr>
          <w:sz w:val="18"/>
          <w:szCs w:val="18"/>
        </w:rPr>
      </w:pPr>
      <w:r w:rsidRPr="00B111E3">
        <w:rPr>
          <w:sz w:val="18"/>
          <w:szCs w:val="18"/>
        </w:rPr>
        <w:t>Figure 2.1.1. Figure 6.3.3.3-1: Layer-2 link release procedure [TS 23.287]</w:t>
      </w:r>
    </w:p>
    <w:p w14:paraId="4D5DA182" w14:textId="35F1071A" w:rsidR="005602A0" w:rsidRPr="00300866" w:rsidRDefault="005602A0" w:rsidP="005602A0">
      <w:pPr>
        <w:rPr>
          <w:rFonts w:ascii="Times New Roman" w:hAnsi="Times New Roman" w:cs="Times New Roman"/>
          <w:sz w:val="20"/>
          <w:szCs w:val="20"/>
          <w:lang w:val="en-GB" w:eastAsia="zh-CN"/>
        </w:rPr>
      </w:pPr>
      <w:r>
        <w:rPr>
          <w:rFonts w:ascii="Times New Roman" w:hAnsi="Times New Roman" w:cs="Times New Roman"/>
          <w:b/>
          <w:bCs/>
          <w:sz w:val="20"/>
          <w:szCs w:val="20"/>
        </w:rPr>
        <w:t>Observation</w:t>
      </w:r>
      <w:r w:rsidRPr="00905C1D">
        <w:rPr>
          <w:rFonts w:ascii="Times New Roman" w:hAnsi="Times New Roman" w:cs="Times New Roman"/>
          <w:b/>
          <w:bCs/>
          <w:sz w:val="20"/>
          <w:szCs w:val="20"/>
        </w:rPr>
        <w:t xml:space="preserve"> </w:t>
      </w:r>
      <w:r>
        <w:rPr>
          <w:rFonts w:ascii="Times New Roman" w:hAnsi="Times New Roman" w:cs="Times New Roman"/>
          <w:b/>
          <w:bCs/>
          <w:sz w:val="20"/>
          <w:szCs w:val="20"/>
        </w:rPr>
        <w:t>2</w:t>
      </w:r>
      <w:r w:rsidRPr="00905C1D">
        <w:rPr>
          <w:rFonts w:ascii="Times New Roman" w:hAnsi="Times New Roman" w:cs="Times New Roman"/>
          <w:b/>
          <w:bCs/>
          <w:sz w:val="20"/>
          <w:szCs w:val="20"/>
        </w:rPr>
        <w:t>.</w:t>
      </w:r>
      <w:r>
        <w:rPr>
          <w:rFonts w:ascii="Times New Roman" w:hAnsi="Times New Roman" w:cs="Times New Roman"/>
          <w:b/>
          <w:bCs/>
          <w:sz w:val="20"/>
          <w:szCs w:val="20"/>
        </w:rPr>
        <w:t>1</w:t>
      </w:r>
      <w:r w:rsidRPr="00905C1D">
        <w:rPr>
          <w:rFonts w:ascii="Times New Roman" w:hAnsi="Times New Roman" w:cs="Times New Roman"/>
          <w:b/>
          <w:bCs/>
          <w:sz w:val="20"/>
          <w:szCs w:val="20"/>
        </w:rPr>
        <w:t xml:space="preserve">.1: </w:t>
      </w:r>
      <w:r>
        <w:rPr>
          <w:rFonts w:ascii="Times New Roman" w:hAnsi="Times New Roman" w:cs="Times New Roman"/>
          <w:b/>
          <w:bCs/>
          <w:sz w:val="20"/>
          <w:szCs w:val="20"/>
        </w:rPr>
        <w:t xml:space="preserve">PC5 link release is supported in upper layer as per TS 23.287. </w:t>
      </w:r>
    </w:p>
    <w:p w14:paraId="35F112CF" w14:textId="77C0B68E" w:rsidR="005602A0" w:rsidRDefault="005602A0" w:rsidP="00300866">
      <w:pPr>
        <w:rPr>
          <w:rFonts w:ascii="Times New Roman" w:hAnsi="Times New Roman" w:cs="Times New Roman"/>
          <w:sz w:val="20"/>
          <w:szCs w:val="20"/>
        </w:rPr>
      </w:pPr>
      <w:r>
        <w:rPr>
          <w:rFonts w:ascii="Times New Roman" w:hAnsi="Times New Roman" w:cs="Times New Roman"/>
          <w:sz w:val="20"/>
          <w:szCs w:val="20"/>
        </w:rPr>
        <w:lastRenderedPageBreak/>
        <w:t xml:space="preserve">During the email discussion, the first figure </w:t>
      </w:r>
      <w:r w:rsidR="009773B2">
        <w:rPr>
          <w:rFonts w:ascii="Times New Roman" w:hAnsi="Times New Roman" w:cs="Times New Roman"/>
          <w:sz w:val="20"/>
          <w:szCs w:val="20"/>
        </w:rPr>
        <w:t xml:space="preserve">(figure 5.1) </w:t>
      </w:r>
      <w:r>
        <w:rPr>
          <w:rFonts w:ascii="Times New Roman" w:hAnsi="Times New Roman" w:cs="Times New Roman"/>
          <w:sz w:val="20"/>
          <w:szCs w:val="20"/>
        </w:rPr>
        <w:t xml:space="preserve">as shown in annex is proposed which includes a step (i.e. step 7) to introduce PC5 link release, if needed. Since all the steps in the procedure are AS-layer steps, </w:t>
      </w:r>
      <w:r w:rsidR="00B111E3">
        <w:rPr>
          <w:rFonts w:ascii="Times New Roman" w:hAnsi="Times New Roman" w:cs="Times New Roman"/>
          <w:sz w:val="20"/>
          <w:szCs w:val="20"/>
        </w:rPr>
        <w:t xml:space="preserve">we </w:t>
      </w:r>
      <w:r w:rsidR="00CC5AD7">
        <w:rPr>
          <w:rFonts w:ascii="Times New Roman" w:hAnsi="Times New Roman" w:cs="Times New Roman"/>
          <w:sz w:val="20"/>
          <w:szCs w:val="20"/>
        </w:rPr>
        <w:t xml:space="preserve">wonder if </w:t>
      </w:r>
      <w:r w:rsidR="00B111E3">
        <w:rPr>
          <w:rFonts w:ascii="Times New Roman" w:hAnsi="Times New Roman" w:cs="Times New Roman"/>
          <w:sz w:val="20"/>
          <w:szCs w:val="20"/>
        </w:rPr>
        <w:t>the step 7 corresponds to AS layer action as well. Considering this, it would be good</w:t>
      </w:r>
      <w:r>
        <w:rPr>
          <w:rFonts w:ascii="Times New Roman" w:hAnsi="Times New Roman" w:cs="Times New Roman"/>
          <w:sz w:val="20"/>
          <w:szCs w:val="20"/>
        </w:rPr>
        <w:t xml:space="preserve"> to clarify whether we want to introduce ‘PC5 link release’ </w:t>
      </w:r>
      <w:r w:rsidR="00CC5AD7">
        <w:rPr>
          <w:rFonts w:ascii="Times New Roman" w:hAnsi="Times New Roman" w:cs="Times New Roman"/>
          <w:sz w:val="20"/>
          <w:szCs w:val="20"/>
        </w:rPr>
        <w:t xml:space="preserve">as an explicit PC5-RRC message </w:t>
      </w:r>
      <w:r>
        <w:rPr>
          <w:rFonts w:ascii="Times New Roman" w:hAnsi="Times New Roman" w:cs="Times New Roman"/>
          <w:sz w:val="20"/>
          <w:szCs w:val="20"/>
        </w:rPr>
        <w:t>in AS layer when we do not have a</w:t>
      </w:r>
      <w:r w:rsidR="00B111E3">
        <w:rPr>
          <w:rFonts w:ascii="Times New Roman" w:hAnsi="Times New Roman" w:cs="Times New Roman"/>
          <w:sz w:val="20"/>
          <w:szCs w:val="20"/>
        </w:rPr>
        <w:t xml:space="preserve"> corresponding</w:t>
      </w:r>
      <w:r>
        <w:rPr>
          <w:rFonts w:ascii="Times New Roman" w:hAnsi="Times New Roman" w:cs="Times New Roman"/>
          <w:sz w:val="20"/>
          <w:szCs w:val="20"/>
        </w:rPr>
        <w:t xml:space="preserve"> PC5 link establishment</w:t>
      </w:r>
      <w:r w:rsidR="00B111E3">
        <w:rPr>
          <w:rFonts w:ascii="Times New Roman" w:hAnsi="Times New Roman" w:cs="Times New Roman"/>
          <w:sz w:val="20"/>
          <w:szCs w:val="20"/>
        </w:rPr>
        <w:t>/setup</w:t>
      </w:r>
      <w:r>
        <w:rPr>
          <w:rFonts w:ascii="Times New Roman" w:hAnsi="Times New Roman" w:cs="Times New Roman"/>
          <w:sz w:val="20"/>
          <w:szCs w:val="20"/>
        </w:rPr>
        <w:t xml:space="preserve"> request in AS layer. It could be that </w:t>
      </w:r>
      <w:r w:rsidR="00D01AC7">
        <w:rPr>
          <w:rFonts w:ascii="Times New Roman" w:hAnsi="Times New Roman" w:cs="Times New Roman"/>
          <w:sz w:val="20"/>
          <w:szCs w:val="20"/>
        </w:rPr>
        <w:t>it</w:t>
      </w:r>
      <w:r>
        <w:rPr>
          <w:rFonts w:ascii="Times New Roman" w:hAnsi="Times New Roman" w:cs="Times New Roman"/>
          <w:sz w:val="20"/>
          <w:szCs w:val="20"/>
        </w:rPr>
        <w:t xml:space="preserve"> is an indication </w:t>
      </w:r>
      <w:r w:rsidR="00D01AC7">
        <w:rPr>
          <w:rFonts w:ascii="Times New Roman" w:hAnsi="Times New Roman" w:cs="Times New Roman"/>
          <w:sz w:val="20"/>
          <w:szCs w:val="20"/>
        </w:rPr>
        <w:t xml:space="preserve">from AS layer </w:t>
      </w:r>
      <w:r>
        <w:rPr>
          <w:rFonts w:ascii="Times New Roman" w:hAnsi="Times New Roman" w:cs="Times New Roman"/>
          <w:sz w:val="20"/>
          <w:szCs w:val="20"/>
        </w:rPr>
        <w:t xml:space="preserve">that can be sent to upper layer which can </w:t>
      </w:r>
      <w:r w:rsidR="00B111E3">
        <w:rPr>
          <w:rFonts w:ascii="Times New Roman" w:hAnsi="Times New Roman" w:cs="Times New Roman"/>
          <w:sz w:val="20"/>
          <w:szCs w:val="20"/>
        </w:rPr>
        <w:t xml:space="preserve">in turn </w:t>
      </w:r>
      <w:r>
        <w:rPr>
          <w:rFonts w:ascii="Times New Roman" w:hAnsi="Times New Roman" w:cs="Times New Roman"/>
          <w:sz w:val="20"/>
          <w:szCs w:val="20"/>
        </w:rPr>
        <w:t xml:space="preserve">initiate the link release procedure as already supported in the SA2 specifications. </w:t>
      </w:r>
      <w:r w:rsidR="00A54C13">
        <w:rPr>
          <w:rFonts w:ascii="Times New Roman" w:hAnsi="Times New Roman" w:cs="Times New Roman"/>
          <w:sz w:val="20"/>
          <w:szCs w:val="20"/>
        </w:rPr>
        <w:t xml:space="preserve">This indication can also act as a trigger for the UE to switch the data path to ensure service continuity. </w:t>
      </w:r>
      <w:r w:rsidR="00342B2D">
        <w:rPr>
          <w:rFonts w:ascii="Times New Roman" w:hAnsi="Times New Roman" w:cs="Times New Roman"/>
          <w:sz w:val="20"/>
          <w:szCs w:val="20"/>
        </w:rPr>
        <w:t xml:space="preserve"> </w:t>
      </w:r>
    </w:p>
    <w:p w14:paraId="193F2780" w14:textId="7D09A715" w:rsidR="00300866" w:rsidRDefault="002B5CD3" w:rsidP="00300866">
      <w:pPr>
        <w:rPr>
          <w:rFonts w:ascii="Times New Roman" w:hAnsi="Times New Roman" w:cs="Times New Roman"/>
          <w:b/>
          <w:bCs/>
          <w:sz w:val="20"/>
          <w:szCs w:val="20"/>
        </w:rPr>
      </w:pPr>
      <w:r w:rsidRPr="00905C1D">
        <w:rPr>
          <w:rFonts w:ascii="Times New Roman" w:hAnsi="Times New Roman" w:cs="Times New Roman"/>
          <w:b/>
          <w:bCs/>
          <w:sz w:val="20"/>
          <w:szCs w:val="20"/>
        </w:rPr>
        <w:t xml:space="preserve">Proposal </w:t>
      </w:r>
      <w:r w:rsidR="00D26CAB">
        <w:rPr>
          <w:rFonts w:ascii="Times New Roman" w:hAnsi="Times New Roman" w:cs="Times New Roman"/>
          <w:b/>
          <w:bCs/>
          <w:sz w:val="20"/>
          <w:szCs w:val="20"/>
        </w:rPr>
        <w:t>2</w:t>
      </w:r>
      <w:r w:rsidRPr="00905C1D">
        <w:rPr>
          <w:rFonts w:ascii="Times New Roman" w:hAnsi="Times New Roman" w:cs="Times New Roman"/>
          <w:b/>
          <w:bCs/>
          <w:sz w:val="20"/>
          <w:szCs w:val="20"/>
        </w:rPr>
        <w:t>.</w:t>
      </w:r>
      <w:r>
        <w:rPr>
          <w:rFonts w:ascii="Times New Roman" w:hAnsi="Times New Roman" w:cs="Times New Roman"/>
          <w:b/>
          <w:bCs/>
          <w:sz w:val="20"/>
          <w:szCs w:val="20"/>
        </w:rPr>
        <w:t>1</w:t>
      </w:r>
      <w:r w:rsidRPr="00905C1D">
        <w:rPr>
          <w:rFonts w:ascii="Times New Roman" w:hAnsi="Times New Roman" w:cs="Times New Roman"/>
          <w:b/>
          <w:bCs/>
          <w:sz w:val="20"/>
          <w:szCs w:val="20"/>
        </w:rPr>
        <w:t xml:space="preserve">.1: </w:t>
      </w:r>
      <w:r w:rsidR="00B111E3">
        <w:rPr>
          <w:rFonts w:ascii="Times New Roman" w:hAnsi="Times New Roman" w:cs="Times New Roman"/>
          <w:b/>
          <w:bCs/>
          <w:sz w:val="20"/>
          <w:szCs w:val="20"/>
        </w:rPr>
        <w:t>Clarify whether we can reuse layer-2 link release as supported in sidelink in upper layer</w:t>
      </w:r>
      <w:r w:rsidR="00D01AC7">
        <w:rPr>
          <w:rFonts w:ascii="Times New Roman" w:hAnsi="Times New Roman" w:cs="Times New Roman"/>
          <w:b/>
          <w:bCs/>
          <w:sz w:val="20"/>
          <w:szCs w:val="20"/>
        </w:rPr>
        <w:t xml:space="preserve"> for path switching procedure in SL relaying</w:t>
      </w:r>
      <w:r w:rsidR="004A028B">
        <w:rPr>
          <w:rFonts w:ascii="Times New Roman" w:hAnsi="Times New Roman" w:cs="Times New Roman"/>
          <w:b/>
          <w:bCs/>
          <w:sz w:val="20"/>
          <w:szCs w:val="20"/>
        </w:rPr>
        <w:t xml:space="preserve">. </w:t>
      </w:r>
    </w:p>
    <w:p w14:paraId="378A8AC7" w14:textId="7AD2A438" w:rsidR="00B111E3" w:rsidRPr="00300866" w:rsidRDefault="00B111E3" w:rsidP="00300866">
      <w:pPr>
        <w:rPr>
          <w:rFonts w:ascii="Times New Roman" w:hAnsi="Times New Roman" w:cs="Times New Roman"/>
          <w:sz w:val="20"/>
          <w:szCs w:val="20"/>
          <w:lang w:val="en-GB" w:eastAsia="zh-CN"/>
        </w:rPr>
      </w:pPr>
      <w:r w:rsidRPr="00905C1D">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905C1D">
        <w:rPr>
          <w:rFonts w:ascii="Times New Roman" w:hAnsi="Times New Roman" w:cs="Times New Roman"/>
          <w:b/>
          <w:bCs/>
          <w:sz w:val="20"/>
          <w:szCs w:val="20"/>
        </w:rPr>
        <w:t>.</w:t>
      </w:r>
      <w:r>
        <w:rPr>
          <w:rFonts w:ascii="Times New Roman" w:hAnsi="Times New Roman" w:cs="Times New Roman"/>
          <w:b/>
          <w:bCs/>
          <w:sz w:val="20"/>
          <w:szCs w:val="20"/>
        </w:rPr>
        <w:t>1</w:t>
      </w:r>
      <w:r w:rsidRPr="00905C1D">
        <w:rPr>
          <w:rFonts w:ascii="Times New Roman" w:hAnsi="Times New Roman" w:cs="Times New Roman"/>
          <w:b/>
          <w:bCs/>
          <w:sz w:val="20"/>
          <w:szCs w:val="20"/>
        </w:rPr>
        <w:t>.</w:t>
      </w:r>
      <w:r>
        <w:rPr>
          <w:rFonts w:ascii="Times New Roman" w:hAnsi="Times New Roman" w:cs="Times New Roman"/>
          <w:b/>
          <w:bCs/>
          <w:sz w:val="20"/>
          <w:szCs w:val="20"/>
        </w:rPr>
        <w:t>2</w:t>
      </w:r>
      <w:r w:rsidRPr="00905C1D">
        <w:rPr>
          <w:rFonts w:ascii="Times New Roman" w:hAnsi="Times New Roman" w:cs="Times New Roman"/>
          <w:b/>
          <w:bCs/>
          <w:sz w:val="20"/>
          <w:szCs w:val="20"/>
        </w:rPr>
        <w:t xml:space="preserve">: </w:t>
      </w:r>
      <w:r w:rsidR="0093222E">
        <w:rPr>
          <w:rFonts w:ascii="Times New Roman" w:hAnsi="Times New Roman" w:cs="Times New Roman"/>
          <w:b/>
          <w:bCs/>
          <w:sz w:val="20"/>
          <w:szCs w:val="20"/>
        </w:rPr>
        <w:t xml:space="preserve">Provide an indication from AS layer to </w:t>
      </w:r>
      <w:r>
        <w:rPr>
          <w:rFonts w:ascii="Times New Roman" w:hAnsi="Times New Roman" w:cs="Times New Roman"/>
          <w:b/>
          <w:bCs/>
          <w:sz w:val="20"/>
          <w:szCs w:val="20"/>
        </w:rPr>
        <w:t xml:space="preserve">perform layer-2 link release at upper layer </w:t>
      </w:r>
      <w:r w:rsidR="0093222E">
        <w:rPr>
          <w:rFonts w:ascii="Times New Roman" w:hAnsi="Times New Roman" w:cs="Times New Roman"/>
          <w:b/>
          <w:bCs/>
          <w:sz w:val="20"/>
          <w:szCs w:val="20"/>
        </w:rPr>
        <w:t>upon direct link establishment</w:t>
      </w:r>
      <w:r>
        <w:rPr>
          <w:rFonts w:ascii="Times New Roman" w:hAnsi="Times New Roman" w:cs="Times New Roman"/>
          <w:b/>
          <w:bCs/>
          <w:sz w:val="20"/>
          <w:szCs w:val="20"/>
        </w:rPr>
        <w:t xml:space="preserve">. </w:t>
      </w:r>
    </w:p>
    <w:p w14:paraId="49DEA731" w14:textId="32609A47" w:rsidR="00B111E3" w:rsidRDefault="00D26CAB" w:rsidP="00B111E3">
      <w:pPr>
        <w:pStyle w:val="Heading2"/>
        <w:rPr>
          <w:sz w:val="28"/>
          <w:szCs w:val="18"/>
          <w:lang w:eastAsia="zh-CN"/>
        </w:rPr>
      </w:pPr>
      <w:bookmarkStart w:id="6" w:name="_Toc49150797"/>
      <w:bookmarkStart w:id="7" w:name="_Toc50024466"/>
      <w:r>
        <w:rPr>
          <w:sz w:val="28"/>
          <w:szCs w:val="18"/>
          <w:lang w:eastAsia="zh-CN"/>
        </w:rPr>
        <w:t>2</w:t>
      </w:r>
      <w:r w:rsidR="00761A51" w:rsidRPr="004B59EC">
        <w:rPr>
          <w:sz w:val="28"/>
          <w:szCs w:val="18"/>
          <w:lang w:eastAsia="zh-CN"/>
        </w:rPr>
        <w:t>.2</w:t>
      </w:r>
      <w:r w:rsidR="00761A51" w:rsidRPr="004B59EC">
        <w:rPr>
          <w:sz w:val="28"/>
          <w:szCs w:val="18"/>
          <w:lang w:eastAsia="zh-CN"/>
        </w:rPr>
        <w:tab/>
      </w:r>
      <w:r w:rsidR="00B111E3">
        <w:rPr>
          <w:sz w:val="28"/>
          <w:szCs w:val="18"/>
          <w:lang w:eastAsia="zh-CN"/>
        </w:rPr>
        <w:t>Path switching and Uu link release</w:t>
      </w:r>
      <w:r w:rsidR="00F12DE4">
        <w:rPr>
          <w:sz w:val="28"/>
          <w:szCs w:val="18"/>
          <w:lang w:eastAsia="zh-CN"/>
        </w:rPr>
        <w:t xml:space="preserve"> for L3 relaying</w:t>
      </w:r>
    </w:p>
    <w:p w14:paraId="24494B8F" w14:textId="6ED0E316" w:rsidR="00FE49BA" w:rsidRDefault="00D01AC7" w:rsidP="00E6600C">
      <w:pPr>
        <w:rPr>
          <w:rFonts w:ascii="Times New Roman" w:hAnsi="Times New Roman" w:cs="Times New Roman"/>
          <w:sz w:val="20"/>
          <w:szCs w:val="20"/>
        </w:rPr>
      </w:pPr>
      <w:r w:rsidRPr="00E6600C">
        <w:rPr>
          <w:rFonts w:ascii="Times New Roman" w:hAnsi="Times New Roman" w:cs="Times New Roman"/>
          <w:sz w:val="20"/>
          <w:szCs w:val="20"/>
        </w:rPr>
        <w:t>In</w:t>
      </w:r>
      <w:r w:rsidR="00B111E3" w:rsidRPr="00E6600C">
        <w:rPr>
          <w:rFonts w:ascii="Times New Roman" w:hAnsi="Times New Roman" w:cs="Times New Roman"/>
          <w:sz w:val="20"/>
          <w:szCs w:val="20"/>
        </w:rPr>
        <w:t xml:space="preserve"> the email discussion</w:t>
      </w:r>
      <w:r w:rsidRPr="00E6600C">
        <w:rPr>
          <w:rFonts w:ascii="Times New Roman" w:hAnsi="Times New Roman" w:cs="Times New Roman"/>
          <w:sz w:val="20"/>
          <w:szCs w:val="20"/>
        </w:rPr>
        <w:t xml:space="preserve"> (</w:t>
      </w:r>
      <w:r w:rsidR="00B111E3" w:rsidRPr="00E6600C">
        <w:rPr>
          <w:rFonts w:ascii="Times New Roman" w:hAnsi="Times New Roman" w:cs="Times New Roman"/>
          <w:sz w:val="20"/>
          <w:szCs w:val="20"/>
        </w:rPr>
        <w:t>#621</w:t>
      </w:r>
      <w:r w:rsidRPr="00E6600C">
        <w:rPr>
          <w:rFonts w:ascii="Times New Roman" w:hAnsi="Times New Roman" w:cs="Times New Roman"/>
          <w:sz w:val="20"/>
          <w:szCs w:val="20"/>
        </w:rPr>
        <w:t>)</w:t>
      </w:r>
      <w:r w:rsidR="00B111E3" w:rsidRPr="00E6600C">
        <w:rPr>
          <w:rFonts w:ascii="Times New Roman" w:hAnsi="Times New Roman" w:cs="Times New Roman"/>
          <w:sz w:val="20"/>
          <w:szCs w:val="20"/>
        </w:rPr>
        <w:t xml:space="preserve">, </w:t>
      </w:r>
      <w:r w:rsidRPr="00E6600C">
        <w:rPr>
          <w:rFonts w:ascii="Times New Roman" w:hAnsi="Times New Roman" w:cs="Times New Roman"/>
          <w:sz w:val="20"/>
          <w:szCs w:val="20"/>
        </w:rPr>
        <w:t xml:space="preserve">the path switching procedure </w:t>
      </w:r>
      <w:r w:rsidR="00B111E3" w:rsidRPr="00E6600C">
        <w:rPr>
          <w:rFonts w:ascii="Times New Roman" w:hAnsi="Times New Roman" w:cs="Times New Roman"/>
          <w:sz w:val="20"/>
          <w:szCs w:val="20"/>
        </w:rPr>
        <w:t xml:space="preserve">when the UE switches from the direct path to indirect relaying path </w:t>
      </w:r>
      <w:r w:rsidRPr="00E6600C">
        <w:rPr>
          <w:rFonts w:ascii="Times New Roman" w:hAnsi="Times New Roman" w:cs="Times New Roman"/>
          <w:sz w:val="20"/>
          <w:szCs w:val="20"/>
        </w:rPr>
        <w:t>i</w:t>
      </w:r>
      <w:r w:rsidR="00B111E3" w:rsidRPr="00E6600C">
        <w:rPr>
          <w:rFonts w:ascii="Times New Roman" w:hAnsi="Times New Roman" w:cs="Times New Roman"/>
          <w:sz w:val="20"/>
          <w:szCs w:val="20"/>
        </w:rPr>
        <w:t xml:space="preserve">s </w:t>
      </w:r>
      <w:r w:rsidRPr="00E6600C">
        <w:rPr>
          <w:rFonts w:ascii="Times New Roman" w:hAnsi="Times New Roman" w:cs="Times New Roman"/>
          <w:sz w:val="20"/>
          <w:szCs w:val="20"/>
        </w:rPr>
        <w:t xml:space="preserve">also discussed and it </w:t>
      </w:r>
      <w:r w:rsidR="00B111E3" w:rsidRPr="00E6600C">
        <w:rPr>
          <w:rFonts w:ascii="Times New Roman" w:hAnsi="Times New Roman" w:cs="Times New Roman"/>
          <w:sz w:val="20"/>
          <w:szCs w:val="20"/>
        </w:rPr>
        <w:t>propose</w:t>
      </w:r>
      <w:r w:rsidRPr="00E6600C">
        <w:rPr>
          <w:rFonts w:ascii="Times New Roman" w:hAnsi="Times New Roman" w:cs="Times New Roman"/>
          <w:sz w:val="20"/>
          <w:szCs w:val="20"/>
        </w:rPr>
        <w:t>s</w:t>
      </w:r>
      <w:r w:rsidR="00B111E3" w:rsidRPr="00E6600C">
        <w:rPr>
          <w:rFonts w:ascii="Times New Roman" w:hAnsi="Times New Roman" w:cs="Times New Roman"/>
          <w:sz w:val="20"/>
          <w:szCs w:val="20"/>
        </w:rPr>
        <w:t xml:space="preserve"> </w:t>
      </w:r>
      <w:r w:rsidRPr="00E6600C">
        <w:rPr>
          <w:rFonts w:ascii="Times New Roman" w:hAnsi="Times New Roman" w:cs="Times New Roman"/>
          <w:sz w:val="20"/>
          <w:szCs w:val="20"/>
        </w:rPr>
        <w:t xml:space="preserve">the procedure </w:t>
      </w:r>
      <w:r w:rsidR="00B111E3" w:rsidRPr="00E6600C">
        <w:rPr>
          <w:rFonts w:ascii="Times New Roman" w:hAnsi="Times New Roman" w:cs="Times New Roman"/>
          <w:sz w:val="20"/>
          <w:szCs w:val="20"/>
        </w:rPr>
        <w:t xml:space="preserve">as shown in the </w:t>
      </w:r>
      <w:r w:rsidR="007E2412">
        <w:rPr>
          <w:rFonts w:ascii="Times New Roman" w:hAnsi="Times New Roman" w:cs="Times New Roman"/>
          <w:sz w:val="20"/>
          <w:szCs w:val="20"/>
        </w:rPr>
        <w:t xml:space="preserve">figure 5.2 </w:t>
      </w:r>
      <w:r w:rsidR="00B111E3" w:rsidRPr="00E6600C">
        <w:rPr>
          <w:rFonts w:ascii="Times New Roman" w:hAnsi="Times New Roman" w:cs="Times New Roman"/>
          <w:sz w:val="20"/>
          <w:szCs w:val="20"/>
        </w:rPr>
        <w:t xml:space="preserve">in annex. </w:t>
      </w:r>
      <w:r w:rsidRPr="00E6600C">
        <w:rPr>
          <w:rFonts w:ascii="Times New Roman" w:hAnsi="Times New Roman" w:cs="Times New Roman"/>
          <w:sz w:val="20"/>
          <w:szCs w:val="20"/>
        </w:rPr>
        <w:t xml:space="preserve">As can be seen, UE’s release from Uu link is not considered here. </w:t>
      </w:r>
      <w:r w:rsidR="00CB0ED6" w:rsidRPr="00E6600C">
        <w:rPr>
          <w:rFonts w:ascii="Times New Roman" w:hAnsi="Times New Roman" w:cs="Times New Roman"/>
          <w:sz w:val="20"/>
          <w:szCs w:val="20"/>
        </w:rPr>
        <w:t xml:space="preserve">This is because for L2 relaying, the switching can be kept seamless as the network is involved. </w:t>
      </w:r>
      <w:r w:rsidR="005F61A7" w:rsidRPr="00E6600C">
        <w:rPr>
          <w:rFonts w:ascii="Times New Roman" w:hAnsi="Times New Roman" w:cs="Times New Roman"/>
          <w:sz w:val="20"/>
          <w:szCs w:val="20"/>
        </w:rPr>
        <w:t>On the other hand, w</w:t>
      </w:r>
      <w:r w:rsidR="00CB0ED6" w:rsidRPr="00E6600C">
        <w:rPr>
          <w:rFonts w:ascii="Times New Roman" w:hAnsi="Times New Roman" w:cs="Times New Roman"/>
          <w:sz w:val="20"/>
          <w:szCs w:val="20"/>
        </w:rPr>
        <w:t xml:space="preserve">hile a make-before-break can be performed for L3 relaying once the relay link is established, it would be beneficial to </w:t>
      </w:r>
      <w:r w:rsidR="005F61A7" w:rsidRPr="00E6600C">
        <w:rPr>
          <w:rFonts w:ascii="Times New Roman" w:hAnsi="Times New Roman" w:cs="Times New Roman"/>
          <w:sz w:val="20"/>
          <w:szCs w:val="20"/>
        </w:rPr>
        <w:t xml:space="preserve">break the Uu link in a graceful manner. </w:t>
      </w:r>
      <w:r w:rsidR="00FE49BA">
        <w:rPr>
          <w:rFonts w:ascii="Times New Roman" w:hAnsi="Times New Roman" w:cs="Times New Roman"/>
          <w:sz w:val="20"/>
          <w:szCs w:val="20"/>
        </w:rPr>
        <w:t xml:space="preserve">This trigger point is shown in figure 2.1 below as step </w:t>
      </w:r>
      <w:r w:rsidR="00BC3570">
        <w:rPr>
          <w:rFonts w:ascii="Times New Roman" w:hAnsi="Times New Roman" w:cs="Times New Roman"/>
          <w:sz w:val="20"/>
          <w:szCs w:val="20"/>
        </w:rPr>
        <w:t>7</w:t>
      </w:r>
      <w:r w:rsidR="00FE49BA">
        <w:rPr>
          <w:rFonts w:ascii="Times New Roman" w:hAnsi="Times New Roman" w:cs="Times New Roman"/>
          <w:sz w:val="20"/>
          <w:szCs w:val="20"/>
        </w:rPr>
        <w:t xml:space="preserve">. </w:t>
      </w:r>
    </w:p>
    <w:p w14:paraId="16820534" w14:textId="5EA4AE5D" w:rsidR="00FE49BA" w:rsidRDefault="00BC3570" w:rsidP="00EC24B7">
      <w:pPr>
        <w:jc w:val="center"/>
      </w:pPr>
      <w:r>
        <w:object w:dxaOrig="13620" w:dyaOrig="9613" w14:anchorId="1B6999FF">
          <v:shape id="_x0000_i1026" type="#_x0000_t75" style="width:434.4pt;height:306pt" o:ole="">
            <v:imagedata r:id="rId13" o:title=""/>
          </v:shape>
          <o:OLEObject Type="Embed" ProgID="Visio.Drawing.15" ShapeID="_x0000_i1026" DrawAspect="Content" ObjectID="_1664912000" r:id="rId14"/>
        </w:object>
      </w:r>
      <w:r w:rsidR="00722811" w:rsidRPr="00722811">
        <w:t xml:space="preserve"> </w:t>
      </w:r>
    </w:p>
    <w:p w14:paraId="4CDDB9EC" w14:textId="0DDA7686" w:rsidR="00FE49BA" w:rsidRPr="00EC24B7" w:rsidRDefault="00FE49BA" w:rsidP="00EC24B7">
      <w:pPr>
        <w:jc w:val="center"/>
        <w:rPr>
          <w:rFonts w:ascii="Times New Roman" w:hAnsi="Times New Roman" w:cs="Times New Roman"/>
          <w:b/>
          <w:bCs/>
          <w:sz w:val="18"/>
          <w:szCs w:val="18"/>
        </w:rPr>
      </w:pPr>
      <w:r w:rsidRPr="00EC24B7">
        <w:rPr>
          <w:b/>
          <w:bCs/>
          <w:sz w:val="20"/>
          <w:szCs w:val="20"/>
        </w:rPr>
        <w:t xml:space="preserve">Figure 2.1 L3-relaying based path switching from </w:t>
      </w:r>
      <w:r w:rsidR="00892A04">
        <w:rPr>
          <w:b/>
          <w:bCs/>
          <w:sz w:val="20"/>
          <w:szCs w:val="20"/>
        </w:rPr>
        <w:t>Uu</w:t>
      </w:r>
      <w:r w:rsidRPr="00EC24B7">
        <w:rPr>
          <w:b/>
          <w:bCs/>
          <w:sz w:val="20"/>
          <w:szCs w:val="20"/>
        </w:rPr>
        <w:t xml:space="preserve"> link to </w:t>
      </w:r>
      <w:r w:rsidR="00892A04">
        <w:rPr>
          <w:b/>
          <w:bCs/>
          <w:sz w:val="20"/>
          <w:szCs w:val="20"/>
        </w:rPr>
        <w:t>relay</w:t>
      </w:r>
      <w:r w:rsidRPr="00EC24B7">
        <w:rPr>
          <w:b/>
          <w:bCs/>
          <w:sz w:val="20"/>
          <w:szCs w:val="20"/>
        </w:rPr>
        <w:t xml:space="preserve"> link</w:t>
      </w:r>
    </w:p>
    <w:p w14:paraId="629448F9" w14:textId="77777777" w:rsidR="00FE49BA" w:rsidRDefault="00FE49BA" w:rsidP="00E6600C">
      <w:pPr>
        <w:rPr>
          <w:rFonts w:ascii="Times New Roman" w:hAnsi="Times New Roman" w:cs="Times New Roman"/>
          <w:sz w:val="20"/>
          <w:szCs w:val="20"/>
        </w:rPr>
      </w:pPr>
    </w:p>
    <w:p w14:paraId="4D4391D4" w14:textId="5A157AED" w:rsidR="006809A9" w:rsidRPr="00E6600C" w:rsidRDefault="00D01AC7" w:rsidP="00E6600C">
      <w:pPr>
        <w:rPr>
          <w:rFonts w:ascii="Times New Roman" w:hAnsi="Times New Roman" w:cs="Times New Roman"/>
          <w:sz w:val="20"/>
          <w:szCs w:val="20"/>
        </w:rPr>
      </w:pPr>
      <w:r w:rsidRPr="00E6600C">
        <w:rPr>
          <w:rFonts w:ascii="Times New Roman" w:hAnsi="Times New Roman" w:cs="Times New Roman"/>
          <w:sz w:val="20"/>
          <w:szCs w:val="20"/>
        </w:rPr>
        <w:lastRenderedPageBreak/>
        <w:t xml:space="preserve">While it can be assumed that the network would eventually release the UE upon inactivity or the UE will move out-of-coverage of the network, we feel that a release </w:t>
      </w:r>
      <w:r w:rsidR="00DF2BB5">
        <w:rPr>
          <w:rFonts w:ascii="Times New Roman" w:hAnsi="Times New Roman" w:cs="Times New Roman"/>
          <w:sz w:val="20"/>
          <w:szCs w:val="20"/>
        </w:rPr>
        <w:t xml:space="preserve">message </w:t>
      </w:r>
      <w:r w:rsidRPr="00E6600C">
        <w:rPr>
          <w:rFonts w:ascii="Times New Roman" w:hAnsi="Times New Roman" w:cs="Times New Roman"/>
          <w:sz w:val="20"/>
          <w:szCs w:val="20"/>
        </w:rPr>
        <w:t>from the network would enable the UE to receive appropriate release parameters</w:t>
      </w:r>
      <w:r w:rsidR="008A3EDC">
        <w:rPr>
          <w:rFonts w:ascii="Times New Roman" w:hAnsi="Times New Roman" w:cs="Times New Roman"/>
          <w:sz w:val="20"/>
          <w:szCs w:val="20"/>
        </w:rPr>
        <w:t xml:space="preserve"> before losing the connection</w:t>
      </w:r>
      <w:r w:rsidRPr="00E6600C">
        <w:rPr>
          <w:rFonts w:ascii="Times New Roman" w:hAnsi="Times New Roman" w:cs="Times New Roman"/>
          <w:sz w:val="20"/>
          <w:szCs w:val="20"/>
        </w:rPr>
        <w:t xml:space="preserve">. Furthermore, </w:t>
      </w:r>
      <w:r w:rsidR="00E00950">
        <w:rPr>
          <w:rFonts w:ascii="Times New Roman" w:hAnsi="Times New Roman" w:cs="Times New Roman"/>
          <w:sz w:val="20"/>
          <w:szCs w:val="20"/>
        </w:rPr>
        <w:t>it may</w:t>
      </w:r>
      <w:r w:rsidRPr="00E6600C">
        <w:rPr>
          <w:rFonts w:ascii="Times New Roman" w:hAnsi="Times New Roman" w:cs="Times New Roman"/>
          <w:sz w:val="20"/>
          <w:szCs w:val="20"/>
        </w:rPr>
        <w:t xml:space="preserve"> </w:t>
      </w:r>
      <w:r w:rsidR="004231AD">
        <w:rPr>
          <w:rFonts w:ascii="Times New Roman" w:hAnsi="Times New Roman" w:cs="Times New Roman"/>
          <w:sz w:val="20"/>
          <w:szCs w:val="20"/>
        </w:rPr>
        <w:t>aid</w:t>
      </w:r>
      <w:r w:rsidR="004231AD" w:rsidRPr="00E6600C">
        <w:rPr>
          <w:rFonts w:ascii="Times New Roman" w:hAnsi="Times New Roman" w:cs="Times New Roman"/>
          <w:sz w:val="20"/>
          <w:szCs w:val="20"/>
        </w:rPr>
        <w:t xml:space="preserve"> </w:t>
      </w:r>
      <w:r w:rsidR="00E036D0" w:rsidRPr="00E6600C">
        <w:rPr>
          <w:rFonts w:ascii="Times New Roman" w:hAnsi="Times New Roman" w:cs="Times New Roman"/>
          <w:sz w:val="20"/>
          <w:szCs w:val="20"/>
        </w:rPr>
        <w:t>service continuity</w:t>
      </w:r>
      <w:r w:rsidR="00E62097">
        <w:rPr>
          <w:rFonts w:ascii="Times New Roman" w:hAnsi="Times New Roman" w:cs="Times New Roman"/>
          <w:sz w:val="20"/>
          <w:szCs w:val="20"/>
        </w:rPr>
        <w:t xml:space="preserve">, </w:t>
      </w:r>
      <w:r w:rsidR="00E00950">
        <w:rPr>
          <w:rFonts w:ascii="Times New Roman" w:hAnsi="Times New Roman" w:cs="Times New Roman"/>
          <w:sz w:val="20"/>
          <w:szCs w:val="20"/>
        </w:rPr>
        <w:t xml:space="preserve">by being </w:t>
      </w:r>
      <w:r w:rsidR="00E62097">
        <w:rPr>
          <w:rFonts w:ascii="Times New Roman" w:hAnsi="Times New Roman" w:cs="Times New Roman"/>
          <w:sz w:val="20"/>
          <w:szCs w:val="20"/>
        </w:rPr>
        <w:t>a</w:t>
      </w:r>
      <w:r w:rsidR="00E036D0" w:rsidRPr="00E6600C">
        <w:rPr>
          <w:rFonts w:ascii="Times New Roman" w:hAnsi="Times New Roman" w:cs="Times New Roman"/>
          <w:sz w:val="20"/>
          <w:szCs w:val="20"/>
        </w:rPr>
        <w:t xml:space="preserve"> trigger </w:t>
      </w:r>
      <w:r w:rsidR="00907C28">
        <w:rPr>
          <w:rFonts w:ascii="Times New Roman" w:hAnsi="Times New Roman" w:cs="Times New Roman"/>
          <w:sz w:val="20"/>
          <w:szCs w:val="20"/>
        </w:rPr>
        <w:t>to</w:t>
      </w:r>
      <w:r w:rsidR="00E62097">
        <w:rPr>
          <w:rFonts w:ascii="Times New Roman" w:hAnsi="Times New Roman" w:cs="Times New Roman"/>
          <w:sz w:val="20"/>
          <w:szCs w:val="20"/>
        </w:rPr>
        <w:t xml:space="preserve"> </w:t>
      </w:r>
      <w:r w:rsidR="00E036D0" w:rsidRPr="00E6600C">
        <w:rPr>
          <w:rFonts w:ascii="Times New Roman" w:hAnsi="Times New Roman" w:cs="Times New Roman"/>
          <w:sz w:val="20"/>
          <w:szCs w:val="20"/>
        </w:rPr>
        <w:t xml:space="preserve">switch the paths before the </w:t>
      </w:r>
      <w:r w:rsidRPr="00E6600C">
        <w:rPr>
          <w:rFonts w:ascii="Times New Roman" w:hAnsi="Times New Roman" w:cs="Times New Roman"/>
          <w:sz w:val="20"/>
          <w:szCs w:val="20"/>
        </w:rPr>
        <w:t>UE mov</w:t>
      </w:r>
      <w:r w:rsidR="00E036D0" w:rsidRPr="00E6600C">
        <w:rPr>
          <w:rFonts w:ascii="Times New Roman" w:hAnsi="Times New Roman" w:cs="Times New Roman"/>
          <w:sz w:val="20"/>
          <w:szCs w:val="20"/>
        </w:rPr>
        <w:t>es</w:t>
      </w:r>
      <w:r w:rsidRPr="00E6600C">
        <w:rPr>
          <w:rFonts w:ascii="Times New Roman" w:hAnsi="Times New Roman" w:cs="Times New Roman"/>
          <w:sz w:val="20"/>
          <w:szCs w:val="20"/>
        </w:rPr>
        <w:t xml:space="preserve"> out-of-coverage </w:t>
      </w:r>
      <w:r w:rsidR="00E036D0" w:rsidRPr="00E6600C">
        <w:rPr>
          <w:rFonts w:ascii="Times New Roman" w:hAnsi="Times New Roman" w:cs="Times New Roman"/>
          <w:sz w:val="20"/>
          <w:szCs w:val="20"/>
        </w:rPr>
        <w:t xml:space="preserve">(and </w:t>
      </w:r>
      <w:r w:rsidRPr="00E6600C">
        <w:rPr>
          <w:rFonts w:ascii="Times New Roman" w:hAnsi="Times New Roman" w:cs="Times New Roman"/>
          <w:sz w:val="20"/>
          <w:szCs w:val="20"/>
        </w:rPr>
        <w:t>receiving those parameters</w:t>
      </w:r>
      <w:r w:rsidR="00E036D0" w:rsidRPr="00E6600C">
        <w:rPr>
          <w:rFonts w:ascii="Times New Roman" w:hAnsi="Times New Roman" w:cs="Times New Roman"/>
          <w:sz w:val="20"/>
          <w:szCs w:val="20"/>
        </w:rPr>
        <w:t>)</w:t>
      </w:r>
      <w:r w:rsidR="009237FF">
        <w:rPr>
          <w:rFonts w:ascii="Times New Roman" w:hAnsi="Times New Roman" w:cs="Times New Roman"/>
          <w:sz w:val="20"/>
          <w:szCs w:val="20"/>
        </w:rPr>
        <w:t>.</w:t>
      </w:r>
      <w:r w:rsidR="006809A9" w:rsidRPr="00E6600C">
        <w:rPr>
          <w:rFonts w:ascii="Times New Roman" w:hAnsi="Times New Roman" w:cs="Times New Roman"/>
          <w:sz w:val="20"/>
          <w:szCs w:val="20"/>
        </w:rPr>
        <w:t xml:space="preserve"> </w:t>
      </w:r>
      <w:r w:rsidR="009237FF">
        <w:rPr>
          <w:rFonts w:ascii="Times New Roman" w:hAnsi="Times New Roman" w:cs="Times New Roman"/>
          <w:sz w:val="20"/>
          <w:szCs w:val="20"/>
        </w:rPr>
        <w:t>U</w:t>
      </w:r>
      <w:r w:rsidR="009237FF" w:rsidRPr="00E6600C">
        <w:rPr>
          <w:rFonts w:ascii="Times New Roman" w:hAnsi="Times New Roman" w:cs="Times New Roman"/>
          <w:sz w:val="20"/>
          <w:szCs w:val="20"/>
        </w:rPr>
        <w:t xml:space="preserve">pon </w:t>
      </w:r>
      <w:r w:rsidRPr="00E6600C">
        <w:rPr>
          <w:rFonts w:ascii="Times New Roman" w:hAnsi="Times New Roman" w:cs="Times New Roman"/>
          <w:sz w:val="20"/>
          <w:szCs w:val="20"/>
        </w:rPr>
        <w:t xml:space="preserve">switching to the relay link, </w:t>
      </w:r>
      <w:r w:rsidR="006809A9" w:rsidRPr="00E6600C">
        <w:rPr>
          <w:rFonts w:ascii="Times New Roman" w:hAnsi="Times New Roman" w:cs="Times New Roman"/>
          <w:sz w:val="20"/>
          <w:szCs w:val="20"/>
        </w:rPr>
        <w:t>we think the UE may request the gNB to release its Uu link</w:t>
      </w:r>
      <w:r w:rsidR="00E036D0" w:rsidRPr="00E6600C">
        <w:rPr>
          <w:rFonts w:ascii="Times New Roman" w:hAnsi="Times New Roman" w:cs="Times New Roman"/>
          <w:sz w:val="20"/>
          <w:szCs w:val="20"/>
        </w:rPr>
        <w:t xml:space="preserve"> appropriately</w:t>
      </w:r>
      <w:r w:rsidR="006809A9" w:rsidRPr="00E6600C">
        <w:rPr>
          <w:rFonts w:ascii="Times New Roman" w:hAnsi="Times New Roman" w:cs="Times New Roman"/>
          <w:sz w:val="20"/>
          <w:szCs w:val="20"/>
        </w:rPr>
        <w:t xml:space="preserve">. This </w:t>
      </w:r>
      <w:r w:rsidR="00E036D0" w:rsidRPr="00E6600C">
        <w:rPr>
          <w:rFonts w:ascii="Times New Roman" w:hAnsi="Times New Roman" w:cs="Times New Roman"/>
          <w:sz w:val="20"/>
          <w:szCs w:val="20"/>
        </w:rPr>
        <w:t xml:space="preserve">particular </w:t>
      </w:r>
      <w:r w:rsidR="006809A9" w:rsidRPr="00E6600C">
        <w:rPr>
          <w:rFonts w:ascii="Times New Roman" w:hAnsi="Times New Roman" w:cs="Times New Roman"/>
          <w:sz w:val="20"/>
          <w:szCs w:val="20"/>
        </w:rPr>
        <w:t xml:space="preserve">aspect is </w:t>
      </w:r>
      <w:r w:rsidR="00E036D0" w:rsidRPr="00E6600C">
        <w:rPr>
          <w:rFonts w:ascii="Times New Roman" w:hAnsi="Times New Roman" w:cs="Times New Roman"/>
          <w:sz w:val="20"/>
          <w:szCs w:val="20"/>
        </w:rPr>
        <w:t xml:space="preserve">actually </w:t>
      </w:r>
      <w:r w:rsidR="006809A9" w:rsidRPr="00E6600C">
        <w:rPr>
          <w:rFonts w:ascii="Times New Roman" w:hAnsi="Times New Roman" w:cs="Times New Roman"/>
          <w:sz w:val="20"/>
          <w:szCs w:val="20"/>
        </w:rPr>
        <w:t xml:space="preserve">being discussed as part of Multi-SIM for LTE/NR (MUSIM) work item wherein UEs may have multiple SIMs and move from one network to another. Coordinated leaving is a key issue within the realm of this work wherein UE assistance information message is proposed as one of the solutions to be considered for UE-initiated leaving. </w:t>
      </w:r>
    </w:p>
    <w:p w14:paraId="5C68ED23" w14:textId="008B43AD" w:rsidR="00E036D0" w:rsidRPr="00E036D0" w:rsidRDefault="00E036D0" w:rsidP="00E036D0">
      <w:pPr>
        <w:rPr>
          <w:lang w:val="en-GB"/>
        </w:rPr>
      </w:pPr>
      <w:r>
        <w:rPr>
          <w:rFonts w:ascii="Times New Roman" w:hAnsi="Times New Roman" w:cs="Times New Roman"/>
          <w:b/>
          <w:bCs/>
          <w:sz w:val="20"/>
          <w:szCs w:val="20"/>
        </w:rPr>
        <w:t>Observation</w:t>
      </w:r>
      <w:r w:rsidRPr="00905C1D">
        <w:rPr>
          <w:rFonts w:ascii="Times New Roman" w:hAnsi="Times New Roman" w:cs="Times New Roman"/>
          <w:b/>
          <w:bCs/>
          <w:sz w:val="20"/>
          <w:szCs w:val="20"/>
        </w:rPr>
        <w:t xml:space="preserve"> </w:t>
      </w:r>
      <w:r>
        <w:rPr>
          <w:rFonts w:ascii="Times New Roman" w:hAnsi="Times New Roman" w:cs="Times New Roman"/>
          <w:b/>
          <w:bCs/>
          <w:sz w:val="20"/>
          <w:szCs w:val="20"/>
        </w:rPr>
        <w:t>2</w:t>
      </w:r>
      <w:r w:rsidRPr="00905C1D">
        <w:rPr>
          <w:rFonts w:ascii="Times New Roman" w:hAnsi="Times New Roman" w:cs="Times New Roman"/>
          <w:b/>
          <w:bCs/>
          <w:sz w:val="20"/>
          <w:szCs w:val="20"/>
        </w:rPr>
        <w:t>.2.</w:t>
      </w:r>
      <w:r w:rsidR="00B82626">
        <w:rPr>
          <w:rFonts w:ascii="Times New Roman" w:hAnsi="Times New Roman" w:cs="Times New Roman"/>
          <w:b/>
          <w:bCs/>
          <w:sz w:val="20"/>
          <w:szCs w:val="20"/>
        </w:rPr>
        <w:t>1</w:t>
      </w:r>
      <w:r w:rsidRPr="00905C1D">
        <w:rPr>
          <w:rFonts w:ascii="Times New Roman" w:hAnsi="Times New Roman" w:cs="Times New Roman"/>
          <w:b/>
          <w:bCs/>
          <w:sz w:val="20"/>
          <w:szCs w:val="20"/>
        </w:rPr>
        <w:t xml:space="preserve">: </w:t>
      </w:r>
      <w:r>
        <w:rPr>
          <w:rFonts w:ascii="Times New Roman" w:hAnsi="Times New Roman" w:cs="Times New Roman"/>
          <w:b/>
          <w:bCs/>
          <w:sz w:val="20"/>
          <w:szCs w:val="20"/>
        </w:rPr>
        <w:t xml:space="preserve">The </w:t>
      </w:r>
      <w:r w:rsidR="00DF2BB5">
        <w:rPr>
          <w:rFonts w:ascii="Times New Roman" w:hAnsi="Times New Roman" w:cs="Times New Roman"/>
          <w:b/>
          <w:bCs/>
          <w:sz w:val="20"/>
          <w:szCs w:val="20"/>
        </w:rPr>
        <w:t xml:space="preserve">timely </w:t>
      </w:r>
      <w:r>
        <w:rPr>
          <w:rFonts w:ascii="Times New Roman" w:hAnsi="Times New Roman" w:cs="Times New Roman"/>
          <w:b/>
          <w:bCs/>
          <w:sz w:val="20"/>
          <w:szCs w:val="20"/>
        </w:rPr>
        <w:t xml:space="preserve">release of Uu link </w:t>
      </w:r>
      <w:r w:rsidR="00C61E01">
        <w:rPr>
          <w:rFonts w:ascii="Times New Roman" w:hAnsi="Times New Roman" w:cs="Times New Roman"/>
          <w:b/>
          <w:bCs/>
          <w:sz w:val="20"/>
          <w:szCs w:val="20"/>
        </w:rPr>
        <w:t xml:space="preserve">via UE-initiated </w:t>
      </w:r>
      <w:r w:rsidR="00B82626">
        <w:rPr>
          <w:rFonts w:ascii="Times New Roman" w:hAnsi="Times New Roman" w:cs="Times New Roman"/>
          <w:b/>
          <w:bCs/>
          <w:sz w:val="20"/>
          <w:szCs w:val="20"/>
        </w:rPr>
        <w:t xml:space="preserve">mechanism </w:t>
      </w:r>
      <w:r>
        <w:rPr>
          <w:rFonts w:ascii="Times New Roman" w:hAnsi="Times New Roman" w:cs="Times New Roman"/>
          <w:b/>
          <w:bCs/>
          <w:sz w:val="20"/>
          <w:szCs w:val="20"/>
        </w:rPr>
        <w:t>may be beneficial for L3-based relaying while performing path switching from Uu</w:t>
      </w:r>
      <w:r w:rsidR="008305FD">
        <w:rPr>
          <w:rFonts w:ascii="Times New Roman" w:hAnsi="Times New Roman" w:cs="Times New Roman"/>
          <w:b/>
          <w:bCs/>
          <w:sz w:val="20"/>
          <w:szCs w:val="20"/>
        </w:rPr>
        <w:t xml:space="preserve"> path</w:t>
      </w:r>
      <w:r>
        <w:rPr>
          <w:rFonts w:ascii="Times New Roman" w:hAnsi="Times New Roman" w:cs="Times New Roman"/>
          <w:b/>
          <w:bCs/>
          <w:sz w:val="20"/>
          <w:szCs w:val="20"/>
        </w:rPr>
        <w:t xml:space="preserve"> to relay path to </w:t>
      </w:r>
      <w:r w:rsidR="008305FD">
        <w:rPr>
          <w:rFonts w:ascii="Times New Roman" w:hAnsi="Times New Roman" w:cs="Times New Roman"/>
          <w:b/>
          <w:bCs/>
          <w:sz w:val="20"/>
          <w:szCs w:val="20"/>
        </w:rPr>
        <w:t xml:space="preserve">enhance </w:t>
      </w:r>
      <w:r>
        <w:rPr>
          <w:rFonts w:ascii="Times New Roman" w:hAnsi="Times New Roman" w:cs="Times New Roman"/>
          <w:b/>
          <w:bCs/>
          <w:sz w:val="20"/>
          <w:szCs w:val="20"/>
        </w:rPr>
        <w:t>service continuity.</w:t>
      </w:r>
    </w:p>
    <w:p w14:paraId="10B78721" w14:textId="7B49707C" w:rsidR="006809A9" w:rsidRPr="00E6600C" w:rsidRDefault="006809A9" w:rsidP="00E6600C">
      <w:pPr>
        <w:rPr>
          <w:rFonts w:ascii="Times New Roman" w:hAnsi="Times New Roman" w:cs="Times New Roman"/>
          <w:sz w:val="20"/>
          <w:szCs w:val="20"/>
        </w:rPr>
      </w:pPr>
      <w:r w:rsidRPr="00E6600C">
        <w:rPr>
          <w:rFonts w:ascii="Times New Roman" w:hAnsi="Times New Roman" w:cs="Times New Roman"/>
          <w:sz w:val="20"/>
          <w:szCs w:val="20"/>
        </w:rPr>
        <w:t xml:space="preserve">Path switching in </w:t>
      </w:r>
      <w:r w:rsidR="00E036D0" w:rsidRPr="00E6600C">
        <w:rPr>
          <w:rFonts w:ascii="Times New Roman" w:hAnsi="Times New Roman" w:cs="Times New Roman"/>
          <w:sz w:val="20"/>
          <w:szCs w:val="20"/>
        </w:rPr>
        <w:t xml:space="preserve">L3-based </w:t>
      </w:r>
      <w:r w:rsidRPr="00E6600C">
        <w:rPr>
          <w:rFonts w:ascii="Times New Roman" w:hAnsi="Times New Roman" w:cs="Times New Roman"/>
          <w:sz w:val="20"/>
          <w:szCs w:val="20"/>
        </w:rPr>
        <w:t xml:space="preserve">sidelink relaying can </w:t>
      </w:r>
      <w:r w:rsidR="00E036D0" w:rsidRPr="00E6600C">
        <w:rPr>
          <w:rFonts w:ascii="Times New Roman" w:hAnsi="Times New Roman" w:cs="Times New Roman"/>
          <w:sz w:val="20"/>
          <w:szCs w:val="20"/>
        </w:rPr>
        <w:t xml:space="preserve">thus </w:t>
      </w:r>
      <w:r w:rsidRPr="00E6600C">
        <w:rPr>
          <w:rFonts w:ascii="Times New Roman" w:hAnsi="Times New Roman" w:cs="Times New Roman"/>
          <w:sz w:val="20"/>
          <w:szCs w:val="20"/>
        </w:rPr>
        <w:t xml:space="preserve">benefit from the solution identified for coordinated leaving in MUSIM in that the UE may </w:t>
      </w:r>
      <w:bookmarkStart w:id="8" w:name="_GoBack"/>
      <w:bookmarkEnd w:id="8"/>
      <w:r w:rsidR="001C5D30">
        <w:rPr>
          <w:rFonts w:ascii="Times New Roman" w:hAnsi="Times New Roman" w:cs="Times New Roman"/>
          <w:sz w:val="20"/>
          <w:szCs w:val="20"/>
        </w:rPr>
        <w:t>request</w:t>
      </w:r>
      <w:r w:rsidRPr="00E6600C">
        <w:rPr>
          <w:rFonts w:ascii="Times New Roman" w:hAnsi="Times New Roman" w:cs="Times New Roman"/>
          <w:sz w:val="20"/>
          <w:szCs w:val="20"/>
        </w:rPr>
        <w:t xml:space="preserve"> the network </w:t>
      </w:r>
      <w:r w:rsidR="001C5D30">
        <w:rPr>
          <w:rFonts w:ascii="Times New Roman" w:hAnsi="Times New Roman" w:cs="Times New Roman"/>
          <w:sz w:val="20"/>
          <w:szCs w:val="20"/>
        </w:rPr>
        <w:t xml:space="preserve">to release its Uu connection </w:t>
      </w:r>
      <w:r w:rsidR="00061AB2">
        <w:rPr>
          <w:rFonts w:ascii="Times New Roman" w:hAnsi="Times New Roman" w:cs="Times New Roman"/>
          <w:sz w:val="20"/>
          <w:szCs w:val="20"/>
        </w:rPr>
        <w:t xml:space="preserve">while informing </w:t>
      </w:r>
      <w:r w:rsidRPr="00E6600C">
        <w:rPr>
          <w:rFonts w:ascii="Times New Roman" w:hAnsi="Times New Roman" w:cs="Times New Roman"/>
          <w:sz w:val="20"/>
          <w:szCs w:val="20"/>
        </w:rPr>
        <w:t xml:space="preserve">that it is switching to the relaying path.  </w:t>
      </w:r>
    </w:p>
    <w:p w14:paraId="5CF99515" w14:textId="485B4384" w:rsidR="008F1BFF" w:rsidRDefault="005B4CB1" w:rsidP="008F1BFF">
      <w:pPr>
        <w:rPr>
          <w:rFonts w:ascii="Times New Roman" w:hAnsi="Times New Roman" w:cs="Times New Roman"/>
        </w:rPr>
      </w:pPr>
      <w:r w:rsidRPr="00905C1D">
        <w:rPr>
          <w:rFonts w:ascii="Times New Roman" w:hAnsi="Times New Roman" w:cs="Times New Roman"/>
          <w:b/>
          <w:bCs/>
          <w:sz w:val="20"/>
          <w:szCs w:val="20"/>
        </w:rPr>
        <w:t xml:space="preserve">Proposal </w:t>
      </w:r>
      <w:r w:rsidR="00BC4398">
        <w:rPr>
          <w:rFonts w:ascii="Times New Roman" w:hAnsi="Times New Roman" w:cs="Times New Roman"/>
          <w:b/>
          <w:bCs/>
          <w:sz w:val="20"/>
          <w:szCs w:val="20"/>
        </w:rPr>
        <w:t>2</w:t>
      </w:r>
      <w:r w:rsidRPr="00905C1D">
        <w:rPr>
          <w:rFonts w:ascii="Times New Roman" w:hAnsi="Times New Roman" w:cs="Times New Roman"/>
          <w:b/>
          <w:bCs/>
          <w:sz w:val="20"/>
          <w:szCs w:val="20"/>
        </w:rPr>
        <w:t xml:space="preserve">.2.1: </w:t>
      </w:r>
      <w:r w:rsidR="002164D7">
        <w:rPr>
          <w:rFonts w:ascii="Times New Roman" w:hAnsi="Times New Roman" w:cs="Times New Roman"/>
          <w:b/>
          <w:bCs/>
          <w:sz w:val="20"/>
          <w:szCs w:val="20"/>
        </w:rPr>
        <w:t>Consider UE-initiated</w:t>
      </w:r>
      <w:r w:rsidR="00E036D0">
        <w:rPr>
          <w:rFonts w:ascii="Times New Roman" w:hAnsi="Times New Roman" w:cs="Times New Roman"/>
          <w:b/>
          <w:bCs/>
          <w:sz w:val="20"/>
          <w:szCs w:val="20"/>
        </w:rPr>
        <w:t xml:space="preserve"> </w:t>
      </w:r>
      <w:r w:rsidR="005F61A7">
        <w:rPr>
          <w:rFonts w:ascii="Times New Roman" w:hAnsi="Times New Roman" w:cs="Times New Roman"/>
          <w:b/>
          <w:bCs/>
          <w:sz w:val="20"/>
          <w:szCs w:val="20"/>
        </w:rPr>
        <w:t xml:space="preserve">Uu link release </w:t>
      </w:r>
      <w:r w:rsidR="00E036D0">
        <w:rPr>
          <w:rFonts w:ascii="Times New Roman" w:hAnsi="Times New Roman" w:cs="Times New Roman"/>
          <w:b/>
          <w:bCs/>
          <w:sz w:val="20"/>
          <w:szCs w:val="20"/>
        </w:rPr>
        <w:t>for support of L3 relaying</w:t>
      </w:r>
      <w:r w:rsidR="004D63B4">
        <w:rPr>
          <w:rFonts w:ascii="Times New Roman" w:hAnsi="Times New Roman" w:cs="Times New Roman"/>
          <w:b/>
          <w:bCs/>
          <w:sz w:val="20"/>
          <w:szCs w:val="20"/>
        </w:rPr>
        <w:t xml:space="preserve"> while path switching from Uu </w:t>
      </w:r>
      <w:r w:rsidR="00467112">
        <w:rPr>
          <w:rFonts w:ascii="Times New Roman" w:hAnsi="Times New Roman" w:cs="Times New Roman"/>
          <w:b/>
          <w:bCs/>
          <w:sz w:val="20"/>
          <w:szCs w:val="20"/>
        </w:rPr>
        <w:t xml:space="preserve">path </w:t>
      </w:r>
      <w:r w:rsidR="004D63B4">
        <w:rPr>
          <w:rFonts w:ascii="Times New Roman" w:hAnsi="Times New Roman" w:cs="Times New Roman"/>
          <w:b/>
          <w:bCs/>
          <w:sz w:val="20"/>
          <w:szCs w:val="20"/>
        </w:rPr>
        <w:t>to relay path to enable service continuity</w:t>
      </w:r>
      <w:r w:rsidR="00E036D0">
        <w:rPr>
          <w:rFonts w:ascii="Times New Roman" w:hAnsi="Times New Roman" w:cs="Times New Roman"/>
          <w:b/>
          <w:bCs/>
          <w:sz w:val="20"/>
          <w:szCs w:val="20"/>
        </w:rPr>
        <w:t xml:space="preserve">. </w:t>
      </w:r>
      <w:r w:rsidR="00552157">
        <w:rPr>
          <w:rFonts w:ascii="Times New Roman" w:hAnsi="Times New Roman" w:cs="Times New Roman"/>
          <w:sz w:val="20"/>
          <w:szCs w:val="20"/>
        </w:rPr>
        <w:t xml:space="preserve"> </w:t>
      </w:r>
    </w:p>
    <w:p w14:paraId="6DD929FB" w14:textId="7E7C6F72" w:rsidR="008F1BFF" w:rsidRPr="0001531E" w:rsidRDefault="008F1BFF" w:rsidP="008F1BFF">
      <w:pPr>
        <w:pStyle w:val="Tdoc"/>
        <w:numPr>
          <w:ilvl w:val="0"/>
          <w:numId w:val="0"/>
        </w:numPr>
        <w:ind w:left="450" w:hanging="360"/>
        <w:rPr>
          <w:i/>
          <w:lang w:val="en-GB"/>
        </w:rPr>
      </w:pPr>
      <w:r>
        <w:t>3</w:t>
      </w:r>
      <w:r w:rsidRPr="008C3C68">
        <w:tab/>
      </w:r>
      <w:r>
        <w:rPr>
          <w:lang w:val="en-GB"/>
        </w:rPr>
        <w:t>Conclusions</w:t>
      </w:r>
    </w:p>
    <w:p w14:paraId="4F4ECCDC" w14:textId="7CDC0077" w:rsidR="00761A51" w:rsidRDefault="008F1BFF" w:rsidP="00761A51">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this contribution, we provide our views on the </w:t>
      </w:r>
      <w:r w:rsidR="002F4CBE">
        <w:rPr>
          <w:rFonts w:ascii="Times New Roman" w:eastAsia="Times New Roman" w:hAnsi="Times New Roman"/>
          <w:bCs/>
          <w:sz w:val="20"/>
          <w:szCs w:val="20"/>
          <w:lang w:val="en-GB" w:eastAsia="zh-CN"/>
        </w:rPr>
        <w:t xml:space="preserve">release </w:t>
      </w:r>
      <w:r w:rsidR="004D63B4">
        <w:rPr>
          <w:rFonts w:ascii="Times New Roman" w:eastAsia="Times New Roman" w:hAnsi="Times New Roman"/>
          <w:bCs/>
          <w:sz w:val="20"/>
          <w:szCs w:val="20"/>
          <w:lang w:val="en-GB" w:eastAsia="zh-CN"/>
        </w:rPr>
        <w:t xml:space="preserve">procedure </w:t>
      </w:r>
      <w:r w:rsidR="002F4CBE">
        <w:rPr>
          <w:rFonts w:ascii="Times New Roman" w:eastAsia="Times New Roman" w:hAnsi="Times New Roman"/>
          <w:bCs/>
          <w:sz w:val="20"/>
          <w:szCs w:val="20"/>
          <w:lang w:val="en-GB" w:eastAsia="zh-CN"/>
        </w:rPr>
        <w:t>for performing path switching in s</w:t>
      </w:r>
      <w:r>
        <w:rPr>
          <w:rFonts w:ascii="Times New Roman" w:eastAsia="Times New Roman" w:hAnsi="Times New Roman"/>
          <w:bCs/>
          <w:sz w:val="20"/>
          <w:szCs w:val="20"/>
          <w:lang w:val="en-GB" w:eastAsia="zh-CN"/>
        </w:rPr>
        <w:t xml:space="preserve">idelink relaying and have the following </w:t>
      </w:r>
      <w:r w:rsidR="004D63B4">
        <w:rPr>
          <w:rFonts w:ascii="Times New Roman" w:eastAsia="Times New Roman" w:hAnsi="Times New Roman"/>
          <w:bCs/>
          <w:sz w:val="20"/>
          <w:szCs w:val="20"/>
          <w:lang w:val="en-GB" w:eastAsia="zh-CN"/>
        </w:rPr>
        <w:t xml:space="preserve">observations and </w:t>
      </w:r>
      <w:r>
        <w:rPr>
          <w:rFonts w:ascii="Times New Roman" w:eastAsia="Times New Roman" w:hAnsi="Times New Roman"/>
          <w:bCs/>
          <w:sz w:val="20"/>
          <w:szCs w:val="20"/>
          <w:lang w:val="en-GB" w:eastAsia="zh-CN"/>
        </w:rPr>
        <w:t>proposals:</w:t>
      </w:r>
    </w:p>
    <w:p w14:paraId="58FD3589" w14:textId="1F0AC58D" w:rsidR="008F1BFF" w:rsidRDefault="009E4880" w:rsidP="00761A51">
      <w:pPr>
        <w:rPr>
          <w:rFonts w:ascii="Times New Roman" w:hAnsi="Times New Roman" w:cs="Times New Roman"/>
          <w:b/>
          <w:bCs/>
          <w:sz w:val="20"/>
          <w:szCs w:val="20"/>
        </w:rPr>
      </w:pPr>
      <w:r>
        <w:rPr>
          <w:rFonts w:ascii="Times New Roman" w:hAnsi="Times New Roman" w:cs="Times New Roman"/>
          <w:b/>
          <w:bCs/>
          <w:sz w:val="20"/>
          <w:szCs w:val="20"/>
        </w:rPr>
        <w:t>Observation</w:t>
      </w:r>
      <w:r w:rsidRPr="00905C1D">
        <w:rPr>
          <w:rFonts w:ascii="Times New Roman" w:hAnsi="Times New Roman" w:cs="Times New Roman"/>
          <w:b/>
          <w:bCs/>
          <w:sz w:val="20"/>
          <w:szCs w:val="20"/>
        </w:rPr>
        <w:t xml:space="preserve"> </w:t>
      </w:r>
      <w:r>
        <w:rPr>
          <w:rFonts w:ascii="Times New Roman" w:hAnsi="Times New Roman" w:cs="Times New Roman"/>
          <w:b/>
          <w:bCs/>
          <w:sz w:val="20"/>
          <w:szCs w:val="20"/>
        </w:rPr>
        <w:t>2</w:t>
      </w:r>
      <w:r w:rsidRPr="00905C1D">
        <w:rPr>
          <w:rFonts w:ascii="Times New Roman" w:hAnsi="Times New Roman" w:cs="Times New Roman"/>
          <w:b/>
          <w:bCs/>
          <w:sz w:val="20"/>
          <w:szCs w:val="20"/>
        </w:rPr>
        <w:t>.</w:t>
      </w:r>
      <w:r>
        <w:rPr>
          <w:rFonts w:ascii="Times New Roman" w:hAnsi="Times New Roman" w:cs="Times New Roman"/>
          <w:b/>
          <w:bCs/>
          <w:sz w:val="20"/>
          <w:szCs w:val="20"/>
        </w:rPr>
        <w:t>1</w:t>
      </w:r>
      <w:r w:rsidRPr="00905C1D">
        <w:rPr>
          <w:rFonts w:ascii="Times New Roman" w:hAnsi="Times New Roman" w:cs="Times New Roman"/>
          <w:b/>
          <w:bCs/>
          <w:sz w:val="20"/>
          <w:szCs w:val="20"/>
        </w:rPr>
        <w:t xml:space="preserve">.1: </w:t>
      </w:r>
      <w:r>
        <w:rPr>
          <w:rFonts w:ascii="Times New Roman" w:hAnsi="Times New Roman" w:cs="Times New Roman"/>
          <w:b/>
          <w:bCs/>
          <w:sz w:val="20"/>
          <w:szCs w:val="20"/>
        </w:rPr>
        <w:t>PC5 link release is supported in upper layer as per TS 23.287.</w:t>
      </w:r>
    </w:p>
    <w:p w14:paraId="41BB7DFB" w14:textId="50DCCEA3" w:rsidR="009E4880" w:rsidRDefault="009E4880" w:rsidP="00761A51">
      <w:pPr>
        <w:rPr>
          <w:rFonts w:ascii="Times New Roman" w:hAnsi="Times New Roman" w:cs="Times New Roman"/>
          <w:b/>
          <w:bCs/>
          <w:sz w:val="20"/>
          <w:szCs w:val="20"/>
        </w:rPr>
      </w:pPr>
      <w:r>
        <w:rPr>
          <w:rFonts w:ascii="Times New Roman" w:hAnsi="Times New Roman" w:cs="Times New Roman"/>
          <w:b/>
          <w:bCs/>
          <w:sz w:val="20"/>
          <w:szCs w:val="20"/>
        </w:rPr>
        <w:t>Observation</w:t>
      </w:r>
      <w:r w:rsidRPr="00905C1D">
        <w:rPr>
          <w:rFonts w:ascii="Times New Roman" w:hAnsi="Times New Roman" w:cs="Times New Roman"/>
          <w:b/>
          <w:bCs/>
          <w:sz w:val="20"/>
          <w:szCs w:val="20"/>
        </w:rPr>
        <w:t xml:space="preserve"> </w:t>
      </w:r>
      <w:r>
        <w:rPr>
          <w:rFonts w:ascii="Times New Roman" w:hAnsi="Times New Roman" w:cs="Times New Roman"/>
          <w:b/>
          <w:bCs/>
          <w:sz w:val="20"/>
          <w:szCs w:val="20"/>
        </w:rPr>
        <w:t>2</w:t>
      </w:r>
      <w:r w:rsidRPr="00905C1D">
        <w:rPr>
          <w:rFonts w:ascii="Times New Roman" w:hAnsi="Times New Roman" w:cs="Times New Roman"/>
          <w:b/>
          <w:bCs/>
          <w:sz w:val="20"/>
          <w:szCs w:val="20"/>
        </w:rPr>
        <w:t>.2.</w:t>
      </w:r>
      <w:r>
        <w:rPr>
          <w:rFonts w:ascii="Times New Roman" w:hAnsi="Times New Roman" w:cs="Times New Roman"/>
          <w:b/>
          <w:bCs/>
          <w:sz w:val="20"/>
          <w:szCs w:val="20"/>
        </w:rPr>
        <w:t>1</w:t>
      </w:r>
      <w:r w:rsidRPr="00905C1D">
        <w:rPr>
          <w:rFonts w:ascii="Times New Roman" w:hAnsi="Times New Roman" w:cs="Times New Roman"/>
          <w:b/>
          <w:bCs/>
          <w:sz w:val="20"/>
          <w:szCs w:val="20"/>
        </w:rPr>
        <w:t xml:space="preserve">: </w:t>
      </w:r>
      <w:r>
        <w:rPr>
          <w:rFonts w:ascii="Times New Roman" w:hAnsi="Times New Roman" w:cs="Times New Roman"/>
          <w:b/>
          <w:bCs/>
          <w:sz w:val="20"/>
          <w:szCs w:val="20"/>
        </w:rPr>
        <w:t>The timely release of Uu link via UE-initiated mechanism may be beneficial for L3-based relaying while performing path switching from Uu path to relay path to enhance service continuity.</w:t>
      </w:r>
    </w:p>
    <w:p w14:paraId="7C8819C6" w14:textId="77777777" w:rsidR="009E4880" w:rsidRDefault="009E4880" w:rsidP="009E4880">
      <w:pPr>
        <w:rPr>
          <w:rFonts w:ascii="Times New Roman" w:hAnsi="Times New Roman" w:cs="Times New Roman"/>
          <w:b/>
          <w:bCs/>
          <w:sz w:val="20"/>
          <w:szCs w:val="20"/>
        </w:rPr>
      </w:pPr>
      <w:r w:rsidRPr="00905C1D">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905C1D">
        <w:rPr>
          <w:rFonts w:ascii="Times New Roman" w:hAnsi="Times New Roman" w:cs="Times New Roman"/>
          <w:b/>
          <w:bCs/>
          <w:sz w:val="20"/>
          <w:szCs w:val="20"/>
        </w:rPr>
        <w:t>.</w:t>
      </w:r>
      <w:r>
        <w:rPr>
          <w:rFonts w:ascii="Times New Roman" w:hAnsi="Times New Roman" w:cs="Times New Roman"/>
          <w:b/>
          <w:bCs/>
          <w:sz w:val="20"/>
          <w:szCs w:val="20"/>
        </w:rPr>
        <w:t>1</w:t>
      </w:r>
      <w:r w:rsidRPr="00905C1D">
        <w:rPr>
          <w:rFonts w:ascii="Times New Roman" w:hAnsi="Times New Roman" w:cs="Times New Roman"/>
          <w:b/>
          <w:bCs/>
          <w:sz w:val="20"/>
          <w:szCs w:val="20"/>
        </w:rPr>
        <w:t xml:space="preserve">.1: </w:t>
      </w:r>
      <w:r>
        <w:rPr>
          <w:rFonts w:ascii="Times New Roman" w:hAnsi="Times New Roman" w:cs="Times New Roman"/>
          <w:b/>
          <w:bCs/>
          <w:sz w:val="20"/>
          <w:szCs w:val="20"/>
        </w:rPr>
        <w:t xml:space="preserve">Clarify whether we can reuse layer-2 link release as supported in sidelink in upper layer for path switching procedure in SL relaying. </w:t>
      </w:r>
    </w:p>
    <w:p w14:paraId="6B5B441F" w14:textId="0C51C721" w:rsidR="009E4880" w:rsidRDefault="009E4880" w:rsidP="009E4880">
      <w:pPr>
        <w:rPr>
          <w:rFonts w:ascii="Times New Roman" w:hAnsi="Times New Roman" w:cs="Times New Roman"/>
          <w:b/>
          <w:bCs/>
          <w:sz w:val="20"/>
          <w:szCs w:val="20"/>
        </w:rPr>
      </w:pPr>
      <w:r w:rsidRPr="00905C1D">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905C1D">
        <w:rPr>
          <w:rFonts w:ascii="Times New Roman" w:hAnsi="Times New Roman" w:cs="Times New Roman"/>
          <w:b/>
          <w:bCs/>
          <w:sz w:val="20"/>
          <w:szCs w:val="20"/>
        </w:rPr>
        <w:t>.</w:t>
      </w:r>
      <w:r>
        <w:rPr>
          <w:rFonts w:ascii="Times New Roman" w:hAnsi="Times New Roman" w:cs="Times New Roman"/>
          <w:b/>
          <w:bCs/>
          <w:sz w:val="20"/>
          <w:szCs w:val="20"/>
        </w:rPr>
        <w:t>1</w:t>
      </w:r>
      <w:r w:rsidRPr="00905C1D">
        <w:rPr>
          <w:rFonts w:ascii="Times New Roman" w:hAnsi="Times New Roman" w:cs="Times New Roman"/>
          <w:b/>
          <w:bCs/>
          <w:sz w:val="20"/>
          <w:szCs w:val="20"/>
        </w:rPr>
        <w:t>.</w:t>
      </w:r>
      <w:r>
        <w:rPr>
          <w:rFonts w:ascii="Times New Roman" w:hAnsi="Times New Roman" w:cs="Times New Roman"/>
          <w:b/>
          <w:bCs/>
          <w:sz w:val="20"/>
          <w:szCs w:val="20"/>
        </w:rPr>
        <w:t>2</w:t>
      </w:r>
      <w:r w:rsidRPr="00905C1D">
        <w:rPr>
          <w:rFonts w:ascii="Times New Roman" w:hAnsi="Times New Roman" w:cs="Times New Roman"/>
          <w:b/>
          <w:bCs/>
          <w:sz w:val="20"/>
          <w:szCs w:val="20"/>
        </w:rPr>
        <w:t xml:space="preserve">: </w:t>
      </w:r>
      <w:r>
        <w:rPr>
          <w:rFonts w:ascii="Times New Roman" w:hAnsi="Times New Roman" w:cs="Times New Roman"/>
          <w:b/>
          <w:bCs/>
          <w:sz w:val="20"/>
          <w:szCs w:val="20"/>
        </w:rPr>
        <w:t>Provide an indication from AS layer to perform layer-2 link release at upper layer upon direct link establishment.</w:t>
      </w:r>
    </w:p>
    <w:p w14:paraId="22B9075E" w14:textId="2F5C7465" w:rsidR="009E4880" w:rsidRDefault="009E4880" w:rsidP="009E4880">
      <w:pPr>
        <w:rPr>
          <w:rFonts w:ascii="Times New Roman" w:hAnsi="Times New Roman" w:cs="Times New Roman"/>
        </w:rPr>
      </w:pPr>
      <w:r w:rsidRPr="00905C1D">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905C1D">
        <w:rPr>
          <w:rFonts w:ascii="Times New Roman" w:hAnsi="Times New Roman" w:cs="Times New Roman"/>
          <w:b/>
          <w:bCs/>
          <w:sz w:val="20"/>
          <w:szCs w:val="20"/>
        </w:rPr>
        <w:t xml:space="preserve">.2.1: </w:t>
      </w:r>
      <w:r>
        <w:rPr>
          <w:rFonts w:ascii="Times New Roman" w:hAnsi="Times New Roman" w:cs="Times New Roman"/>
          <w:b/>
          <w:bCs/>
          <w:sz w:val="20"/>
          <w:szCs w:val="20"/>
        </w:rPr>
        <w:t>Consider UE-initiated Uu link release for support of L3 relaying while path switching from Uu path to relay path to enable service continuity.</w:t>
      </w:r>
    </w:p>
    <w:p w14:paraId="5041B39F" w14:textId="785E79E6" w:rsidR="008F1BFF" w:rsidRDefault="008F1BFF" w:rsidP="008F1BFF">
      <w:pPr>
        <w:pStyle w:val="Tdoc"/>
        <w:numPr>
          <w:ilvl w:val="0"/>
          <w:numId w:val="0"/>
        </w:numPr>
        <w:ind w:left="450" w:hanging="360"/>
        <w:rPr>
          <w:lang w:val="en-GB"/>
        </w:rPr>
      </w:pPr>
      <w:r>
        <w:t>4</w:t>
      </w:r>
      <w:r w:rsidRPr="008C3C68">
        <w:tab/>
      </w:r>
      <w:r>
        <w:rPr>
          <w:lang w:val="en-GB"/>
        </w:rPr>
        <w:t>References</w:t>
      </w:r>
    </w:p>
    <w:p w14:paraId="0394BBDF" w14:textId="3ED49D9C" w:rsidR="008F1BFF" w:rsidRDefault="008F1BFF" w:rsidP="008F1BFF">
      <w:pPr>
        <w:spacing w:after="0" w:line="360" w:lineRule="auto"/>
        <w:ind w:left="270" w:hanging="270"/>
        <w:rPr>
          <w:rFonts w:ascii="Times New Roman" w:hAnsi="Times New Roman"/>
          <w:sz w:val="20"/>
          <w:szCs w:val="20"/>
          <w:lang w:val="en-GB"/>
        </w:rPr>
      </w:pPr>
      <w:r w:rsidRPr="00C94AE1">
        <w:rPr>
          <w:sz w:val="20"/>
          <w:szCs w:val="20"/>
          <w:lang w:val="en-GB"/>
        </w:rPr>
        <w:t xml:space="preserve">[1] </w:t>
      </w:r>
      <w:r>
        <w:rPr>
          <w:rFonts w:ascii="Times New Roman" w:hAnsi="Times New Roman"/>
          <w:sz w:val="20"/>
          <w:szCs w:val="20"/>
          <w:lang w:val="en-GB"/>
        </w:rPr>
        <w:t>RP-193253, SID for Sidelink Relay</w:t>
      </w:r>
    </w:p>
    <w:p w14:paraId="1B6E762B" w14:textId="1B2E124A" w:rsidR="002764ED" w:rsidRDefault="002764ED" w:rsidP="008F1BFF">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 xml:space="preserve">[2] R2-2009271, Further </w:t>
      </w:r>
      <w:r w:rsidR="00AD4803">
        <w:rPr>
          <w:rFonts w:ascii="Times New Roman" w:hAnsi="Times New Roman"/>
          <w:sz w:val="20"/>
          <w:szCs w:val="20"/>
          <w:lang w:val="en-GB"/>
        </w:rPr>
        <w:t>details on service continuity for Relaying, Intel corporation, RAN2#112e</w:t>
      </w:r>
    </w:p>
    <w:p w14:paraId="7DAF4980" w14:textId="76DC4D1B" w:rsidR="00EC0366" w:rsidRDefault="00EC0366" w:rsidP="008F1BFF">
      <w:pPr>
        <w:spacing w:after="0" w:line="360" w:lineRule="auto"/>
        <w:ind w:left="270" w:hanging="270"/>
        <w:rPr>
          <w:rFonts w:ascii="Times New Roman" w:hAnsi="Times New Roman"/>
          <w:sz w:val="20"/>
          <w:szCs w:val="20"/>
          <w:lang w:val="en-GB"/>
        </w:rPr>
      </w:pPr>
    </w:p>
    <w:p w14:paraId="53D5F7EE" w14:textId="46469E5F" w:rsidR="00EC0366" w:rsidRDefault="00EC0366" w:rsidP="00EC0366">
      <w:pPr>
        <w:pStyle w:val="Tdoc"/>
        <w:numPr>
          <w:ilvl w:val="0"/>
          <w:numId w:val="0"/>
        </w:numPr>
        <w:ind w:left="450" w:hanging="360"/>
        <w:rPr>
          <w:lang w:val="en-GB"/>
        </w:rPr>
      </w:pPr>
      <w:r>
        <w:lastRenderedPageBreak/>
        <w:t>5</w:t>
      </w:r>
      <w:r w:rsidRPr="008C3C68">
        <w:tab/>
      </w:r>
      <w:r>
        <w:rPr>
          <w:lang w:val="en-GB"/>
        </w:rPr>
        <w:t>Annex</w:t>
      </w:r>
    </w:p>
    <w:p w14:paraId="208A6FBF" w14:textId="4E10BA59" w:rsidR="005602A0" w:rsidRPr="00A6736C" w:rsidRDefault="005602A0" w:rsidP="005602A0">
      <w:pPr>
        <w:spacing w:beforeLines="50" w:before="120" w:afterLines="50" w:after="120"/>
        <w:jc w:val="center"/>
        <w:rPr>
          <w:shd w:val="clear" w:color="auto" w:fill="AEE2A6"/>
        </w:rPr>
      </w:pPr>
      <w:r>
        <w:rPr>
          <w:noProof/>
        </w:rPr>
        <w:drawing>
          <wp:inline distT="0" distB="0" distL="0" distR="0" wp14:anchorId="6E17C26B" wp14:editId="1D274E28">
            <wp:extent cx="3448050" cy="30226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3448050" cy="3022600"/>
                    </a:xfrm>
                    <a:prstGeom prst="rect">
                      <a:avLst/>
                    </a:prstGeom>
                  </pic:spPr>
                </pic:pic>
              </a:graphicData>
            </a:graphic>
          </wp:inline>
        </w:drawing>
      </w:r>
    </w:p>
    <w:p w14:paraId="733EE890" w14:textId="77777777" w:rsidR="00810294" w:rsidRDefault="004D63B4" w:rsidP="005602A0">
      <w:pPr>
        <w:spacing w:after="0" w:line="360" w:lineRule="auto"/>
        <w:ind w:left="270" w:hanging="270"/>
        <w:jc w:val="center"/>
        <w:rPr>
          <w:b/>
          <w:shd w:val="clear" w:color="auto" w:fill="AEE2A6"/>
        </w:rPr>
      </w:pPr>
      <w:r>
        <w:rPr>
          <w:b/>
          <w:shd w:val="clear" w:color="auto" w:fill="AEE2A6"/>
        </w:rPr>
        <w:t xml:space="preserve">Figure </w:t>
      </w:r>
      <w:r w:rsidR="007E2412">
        <w:rPr>
          <w:b/>
          <w:shd w:val="clear" w:color="auto" w:fill="AEE2A6"/>
        </w:rPr>
        <w:t>5.</w:t>
      </w:r>
      <w:r>
        <w:rPr>
          <w:b/>
          <w:shd w:val="clear" w:color="auto" w:fill="AEE2A6"/>
        </w:rPr>
        <w:t xml:space="preserve">1. </w:t>
      </w:r>
      <w:r w:rsidR="005602A0" w:rsidRPr="00A6736C">
        <w:rPr>
          <w:b/>
          <w:shd w:val="clear" w:color="auto" w:fill="AEE2A6"/>
        </w:rPr>
        <w:t>Figure 2-2: Procedure for remote UE switching to direct Uu cell</w:t>
      </w:r>
      <w:r w:rsidR="00810294">
        <w:rPr>
          <w:b/>
          <w:shd w:val="clear" w:color="auto" w:fill="AEE2A6"/>
        </w:rPr>
        <w:t xml:space="preserve"> </w:t>
      </w:r>
    </w:p>
    <w:p w14:paraId="7C86F99E" w14:textId="353CA97D" w:rsidR="00EC0366" w:rsidRDefault="005602A0" w:rsidP="005602A0">
      <w:pPr>
        <w:spacing w:after="0" w:line="360" w:lineRule="auto"/>
        <w:ind w:left="270" w:hanging="270"/>
        <w:jc w:val="center"/>
        <w:rPr>
          <w:rFonts w:ascii="Times New Roman" w:hAnsi="Times New Roman"/>
          <w:sz w:val="20"/>
          <w:szCs w:val="20"/>
          <w:lang w:val="en-GB"/>
        </w:rPr>
      </w:pPr>
      <w:r>
        <w:rPr>
          <w:b/>
          <w:shd w:val="clear" w:color="auto" w:fill="AEE2A6"/>
        </w:rPr>
        <w:t>[</w:t>
      </w:r>
      <w:r w:rsidRPr="00EC24B7">
        <w:rPr>
          <w:b/>
          <w:shd w:val="clear" w:color="auto" w:fill="AEE2A6"/>
        </w:rPr>
        <w:t>Reference 111e#621 email discussion</w:t>
      </w:r>
      <w:r>
        <w:rPr>
          <w:b/>
          <w:shd w:val="clear" w:color="auto" w:fill="AEE2A6"/>
        </w:rPr>
        <w:t>]</w:t>
      </w:r>
    </w:p>
    <w:p w14:paraId="7228FC1E" w14:textId="3076EFA7" w:rsidR="00EC0366" w:rsidRDefault="00EC0366" w:rsidP="008F1BFF">
      <w:pPr>
        <w:spacing w:after="0" w:line="360" w:lineRule="auto"/>
        <w:ind w:left="270" w:hanging="270"/>
        <w:rPr>
          <w:rFonts w:ascii="Times New Roman" w:hAnsi="Times New Roman"/>
          <w:sz w:val="20"/>
          <w:szCs w:val="20"/>
          <w:lang w:val="en-GB"/>
        </w:rPr>
      </w:pPr>
    </w:p>
    <w:p w14:paraId="5DD4B1DB" w14:textId="0EA5079B" w:rsidR="00EC0366" w:rsidRDefault="00EC0366" w:rsidP="00EC0366">
      <w:pPr>
        <w:spacing w:after="0" w:line="360" w:lineRule="auto"/>
        <w:ind w:left="270" w:hanging="270"/>
        <w:jc w:val="center"/>
        <w:rPr>
          <w:rFonts w:ascii="Times New Roman" w:hAnsi="Times New Roman"/>
          <w:sz w:val="20"/>
          <w:szCs w:val="20"/>
          <w:lang w:val="en-GB"/>
        </w:rPr>
      </w:pPr>
      <w:r>
        <w:rPr>
          <w:noProof/>
        </w:rPr>
        <w:drawing>
          <wp:inline distT="0" distB="0" distL="0" distR="0" wp14:anchorId="1A1169DE" wp14:editId="56D71ADA">
            <wp:extent cx="3194050" cy="26416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3194050" cy="2641600"/>
                    </a:xfrm>
                    <a:prstGeom prst="rect">
                      <a:avLst/>
                    </a:prstGeom>
                  </pic:spPr>
                </pic:pic>
              </a:graphicData>
            </a:graphic>
          </wp:inline>
        </w:drawing>
      </w:r>
    </w:p>
    <w:p w14:paraId="1DDEAB14" w14:textId="77777777" w:rsidR="00810294" w:rsidRDefault="004D63B4" w:rsidP="00EC0366">
      <w:pPr>
        <w:spacing w:after="0" w:line="360" w:lineRule="auto"/>
        <w:ind w:left="270" w:hanging="270"/>
        <w:jc w:val="center"/>
        <w:rPr>
          <w:b/>
          <w:shd w:val="clear" w:color="auto" w:fill="AEE2A6"/>
        </w:rPr>
      </w:pPr>
      <w:r>
        <w:rPr>
          <w:b/>
          <w:shd w:val="clear" w:color="auto" w:fill="AEE2A6"/>
        </w:rPr>
        <w:t xml:space="preserve">Figure </w:t>
      </w:r>
      <w:r w:rsidR="007E2412">
        <w:rPr>
          <w:b/>
          <w:shd w:val="clear" w:color="auto" w:fill="AEE2A6"/>
        </w:rPr>
        <w:t>5.2</w:t>
      </w:r>
      <w:r>
        <w:rPr>
          <w:b/>
          <w:shd w:val="clear" w:color="auto" w:fill="AEE2A6"/>
        </w:rPr>
        <w:t xml:space="preserve">. </w:t>
      </w:r>
      <w:r w:rsidR="00EC0366" w:rsidRPr="00A6736C">
        <w:rPr>
          <w:b/>
          <w:shd w:val="clear" w:color="auto" w:fill="AEE2A6"/>
        </w:rPr>
        <w:t>Figure 2-3: Procedure for remote UE switching</w:t>
      </w:r>
      <w:r w:rsidR="00EC0366" w:rsidRPr="00A6736C">
        <w:rPr>
          <w:shd w:val="clear" w:color="auto" w:fill="AEE2A6"/>
        </w:rPr>
        <w:t xml:space="preserve"> </w:t>
      </w:r>
      <w:r w:rsidR="00EC0366" w:rsidRPr="00A6736C">
        <w:rPr>
          <w:b/>
          <w:shd w:val="clear" w:color="auto" w:fill="AEE2A6"/>
        </w:rPr>
        <w:t>to indirect relay UE</w:t>
      </w:r>
      <w:r w:rsidR="00EC0366">
        <w:rPr>
          <w:b/>
          <w:shd w:val="clear" w:color="auto" w:fill="AEE2A6"/>
        </w:rPr>
        <w:t xml:space="preserve"> </w:t>
      </w:r>
    </w:p>
    <w:p w14:paraId="6C21852F" w14:textId="4F6CD971" w:rsidR="00EC0366" w:rsidRDefault="00EC0366" w:rsidP="00EC0366">
      <w:pPr>
        <w:spacing w:after="0" w:line="360" w:lineRule="auto"/>
        <w:ind w:left="270" w:hanging="270"/>
        <w:jc w:val="center"/>
        <w:rPr>
          <w:rFonts w:ascii="Times New Roman" w:hAnsi="Times New Roman"/>
          <w:sz w:val="20"/>
          <w:szCs w:val="20"/>
          <w:lang w:val="en-GB"/>
        </w:rPr>
      </w:pPr>
      <w:r>
        <w:rPr>
          <w:b/>
          <w:shd w:val="clear" w:color="auto" w:fill="AEE2A6"/>
        </w:rPr>
        <w:t>[</w:t>
      </w:r>
      <w:r w:rsidRPr="00EC24B7">
        <w:rPr>
          <w:b/>
          <w:shd w:val="clear" w:color="auto" w:fill="AEE2A6"/>
        </w:rPr>
        <w:t>Reference 111e#621 email discussion</w:t>
      </w:r>
      <w:r>
        <w:rPr>
          <w:b/>
          <w:shd w:val="clear" w:color="auto" w:fill="AEE2A6"/>
        </w:rPr>
        <w:t>]</w:t>
      </w:r>
      <w:bookmarkEnd w:id="6"/>
      <w:bookmarkEnd w:id="7"/>
    </w:p>
    <w:sectPr w:rsidR="00EC0366">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EAE6D06" w16cex:dateUtc="2020-10-20T20:42:00Z"/>
  <w16cex:commentExtensible w16cex:durableId="265A015E" w16cex:dateUtc="2020-10-21T16:50:00Z"/>
  <w16cex:commentExtensible w16cex:durableId="233BE50E" w16cex:dateUtc="2020-10-20T20:42:00Z"/>
  <w16cex:commentExtensible w16cex:durableId="1D6F416F" w16cex:dateUtc="2020-10-21T21: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96E36" w14:textId="77777777" w:rsidR="00C61B8B" w:rsidRDefault="00C61B8B" w:rsidP="00761A51">
      <w:pPr>
        <w:spacing w:after="0" w:line="240" w:lineRule="auto"/>
      </w:pPr>
      <w:r>
        <w:separator/>
      </w:r>
    </w:p>
  </w:endnote>
  <w:endnote w:type="continuationSeparator" w:id="0">
    <w:p w14:paraId="3AB3CDEA" w14:textId="77777777" w:rsidR="00C61B8B" w:rsidRDefault="00C61B8B" w:rsidP="00761A51">
      <w:pPr>
        <w:spacing w:after="0" w:line="240" w:lineRule="auto"/>
      </w:pPr>
      <w:r>
        <w:continuationSeparator/>
      </w:r>
    </w:p>
  </w:endnote>
  <w:endnote w:type="continuationNotice" w:id="1">
    <w:p w14:paraId="5FD67903" w14:textId="77777777" w:rsidR="00C61B8B" w:rsidRDefault="00C61B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58CD4" w14:textId="77777777" w:rsidR="00C61B8B" w:rsidRDefault="00C61B8B" w:rsidP="00761A51">
      <w:pPr>
        <w:spacing w:after="0" w:line="240" w:lineRule="auto"/>
      </w:pPr>
      <w:r>
        <w:separator/>
      </w:r>
    </w:p>
  </w:footnote>
  <w:footnote w:type="continuationSeparator" w:id="0">
    <w:p w14:paraId="370AA376" w14:textId="77777777" w:rsidR="00C61B8B" w:rsidRDefault="00C61B8B" w:rsidP="00761A51">
      <w:pPr>
        <w:spacing w:after="0" w:line="240" w:lineRule="auto"/>
      </w:pPr>
      <w:r>
        <w:continuationSeparator/>
      </w:r>
    </w:p>
  </w:footnote>
  <w:footnote w:type="continuationNotice" w:id="1">
    <w:p w14:paraId="285D5FC0" w14:textId="77777777" w:rsidR="00C61B8B" w:rsidRDefault="00C61B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963D1"/>
    <w:multiLevelType w:val="hybridMultilevel"/>
    <w:tmpl w:val="AAD899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B6578A"/>
    <w:multiLevelType w:val="hybridMultilevel"/>
    <w:tmpl w:val="97FE5C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CE46A8"/>
    <w:multiLevelType w:val="multilevel"/>
    <w:tmpl w:val="837A4A94"/>
    <w:lvl w:ilvl="0">
      <w:start w:val="1"/>
      <w:numFmt w:val="decimal"/>
      <w:pStyle w:val="Tdoc"/>
      <w:lvlText w:val="%1."/>
      <w:lvlJc w:val="left"/>
      <w:pPr>
        <w:ind w:left="450" w:hanging="360"/>
      </w:pPr>
      <w:rPr>
        <w:b w:val="0"/>
        <w:i w:val="0"/>
      </w:rPr>
    </w:lvl>
    <w:lvl w:ilvl="1">
      <w:start w:val="1"/>
      <w:numFmt w:val="decimal"/>
      <w:lvlText w:val="%1.%2"/>
      <w:lvlJc w:val="left"/>
      <w:pPr>
        <w:ind w:left="540" w:hanging="720"/>
      </w:pPr>
    </w:lvl>
    <w:lvl w:ilvl="2">
      <w:start w:val="1"/>
      <w:numFmt w:val="decimal"/>
      <w:lvlText w:val="%1.%2.%3"/>
      <w:lvlJc w:val="left"/>
      <w:pPr>
        <w:ind w:left="540" w:hanging="720"/>
      </w:pPr>
    </w:lvl>
    <w:lvl w:ilvl="3">
      <w:start w:val="1"/>
      <w:numFmt w:val="decimal"/>
      <w:isLgl/>
      <w:lvlText w:val="%1.%2.%3.%4"/>
      <w:lvlJc w:val="left"/>
      <w:pPr>
        <w:ind w:left="900" w:hanging="1080"/>
      </w:pPr>
      <w:rPr>
        <w:rFonts w:hint="default"/>
      </w:rPr>
    </w:lvl>
    <w:lvl w:ilvl="4">
      <w:start w:val="1"/>
      <w:numFmt w:val="decimal"/>
      <w:isLgl/>
      <w:lvlText w:val="%1.%2.%3.%4.%5"/>
      <w:lvlJc w:val="left"/>
      <w:pPr>
        <w:ind w:left="1260" w:hanging="1440"/>
      </w:pPr>
      <w:rPr>
        <w:rFonts w:hint="default"/>
      </w:rPr>
    </w:lvl>
    <w:lvl w:ilvl="5">
      <w:start w:val="1"/>
      <w:numFmt w:val="decimal"/>
      <w:isLgl/>
      <w:lvlText w:val="%1.%2.%3.%4.%5.%6"/>
      <w:lvlJc w:val="left"/>
      <w:pPr>
        <w:ind w:left="1620" w:hanging="1800"/>
      </w:pPr>
      <w:rPr>
        <w:rFonts w:hint="default"/>
      </w:rPr>
    </w:lvl>
    <w:lvl w:ilvl="6">
      <w:start w:val="1"/>
      <w:numFmt w:val="decimal"/>
      <w:isLgl/>
      <w:lvlText w:val="%1.%2.%3.%4.%5.%6.%7"/>
      <w:lvlJc w:val="left"/>
      <w:pPr>
        <w:ind w:left="1620" w:hanging="1800"/>
      </w:pPr>
      <w:rPr>
        <w:rFonts w:hint="default"/>
      </w:rPr>
    </w:lvl>
    <w:lvl w:ilvl="7">
      <w:start w:val="1"/>
      <w:numFmt w:val="decimal"/>
      <w:isLgl/>
      <w:lvlText w:val="%1.%2.%3.%4.%5.%6.%7.%8"/>
      <w:lvlJc w:val="left"/>
      <w:pPr>
        <w:ind w:left="1980" w:hanging="2160"/>
      </w:pPr>
      <w:rPr>
        <w:rFonts w:hint="default"/>
      </w:rPr>
    </w:lvl>
    <w:lvl w:ilvl="8">
      <w:start w:val="1"/>
      <w:numFmt w:val="decimal"/>
      <w:isLgl/>
      <w:lvlText w:val="%1.%2.%3.%4.%5.%6.%7.%8.%9"/>
      <w:lvlJc w:val="left"/>
      <w:pPr>
        <w:ind w:left="2340" w:hanging="252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10D"/>
    <w:rsid w:val="00021EDE"/>
    <w:rsid w:val="00023E93"/>
    <w:rsid w:val="00037C84"/>
    <w:rsid w:val="0004167E"/>
    <w:rsid w:val="00056124"/>
    <w:rsid w:val="00061AB2"/>
    <w:rsid w:val="000939E3"/>
    <w:rsid w:val="000A4B23"/>
    <w:rsid w:val="000D1B4B"/>
    <w:rsid w:val="000E2717"/>
    <w:rsid w:val="00125B2A"/>
    <w:rsid w:val="001431D6"/>
    <w:rsid w:val="001712C2"/>
    <w:rsid w:val="0018773C"/>
    <w:rsid w:val="001A2217"/>
    <w:rsid w:val="001A54D6"/>
    <w:rsid w:val="001C5D30"/>
    <w:rsid w:val="00203A0E"/>
    <w:rsid w:val="002164D7"/>
    <w:rsid w:val="00222E6C"/>
    <w:rsid w:val="0022590A"/>
    <w:rsid w:val="00243CD3"/>
    <w:rsid w:val="00255280"/>
    <w:rsid w:val="00270B1E"/>
    <w:rsid w:val="002764ED"/>
    <w:rsid w:val="0028737C"/>
    <w:rsid w:val="002B01DC"/>
    <w:rsid w:val="002B5CD3"/>
    <w:rsid w:val="002C190E"/>
    <w:rsid w:val="002F4CBE"/>
    <w:rsid w:val="00300866"/>
    <w:rsid w:val="0031257E"/>
    <w:rsid w:val="00334EF4"/>
    <w:rsid w:val="00342B2D"/>
    <w:rsid w:val="003478D8"/>
    <w:rsid w:val="0037735F"/>
    <w:rsid w:val="003A4F94"/>
    <w:rsid w:val="003A54F7"/>
    <w:rsid w:val="003B4DA5"/>
    <w:rsid w:val="003D6B70"/>
    <w:rsid w:val="003D7E09"/>
    <w:rsid w:val="003E669F"/>
    <w:rsid w:val="003F6AD1"/>
    <w:rsid w:val="004017CB"/>
    <w:rsid w:val="00410067"/>
    <w:rsid w:val="00410DF0"/>
    <w:rsid w:val="004231AD"/>
    <w:rsid w:val="0044566D"/>
    <w:rsid w:val="00467112"/>
    <w:rsid w:val="0047763B"/>
    <w:rsid w:val="00481E39"/>
    <w:rsid w:val="004A001D"/>
    <w:rsid w:val="004A028B"/>
    <w:rsid w:val="004B59EC"/>
    <w:rsid w:val="004B7ABD"/>
    <w:rsid w:val="004C1210"/>
    <w:rsid w:val="004D63B4"/>
    <w:rsid w:val="004E51B1"/>
    <w:rsid w:val="004F0A9D"/>
    <w:rsid w:val="004F1D7E"/>
    <w:rsid w:val="004F7916"/>
    <w:rsid w:val="00515C70"/>
    <w:rsid w:val="005276D9"/>
    <w:rsid w:val="005361FC"/>
    <w:rsid w:val="00552157"/>
    <w:rsid w:val="00553E9E"/>
    <w:rsid w:val="005602A0"/>
    <w:rsid w:val="00564A15"/>
    <w:rsid w:val="00571FBA"/>
    <w:rsid w:val="005843E7"/>
    <w:rsid w:val="00590755"/>
    <w:rsid w:val="005B4CB1"/>
    <w:rsid w:val="005C5585"/>
    <w:rsid w:val="005F61A7"/>
    <w:rsid w:val="00632B83"/>
    <w:rsid w:val="0067179A"/>
    <w:rsid w:val="006778A5"/>
    <w:rsid w:val="006809A9"/>
    <w:rsid w:val="00682261"/>
    <w:rsid w:val="006A045C"/>
    <w:rsid w:val="006B3912"/>
    <w:rsid w:val="006D6131"/>
    <w:rsid w:val="0070679F"/>
    <w:rsid w:val="007222E3"/>
    <w:rsid w:val="00722811"/>
    <w:rsid w:val="00725FE5"/>
    <w:rsid w:val="00754057"/>
    <w:rsid w:val="00761A51"/>
    <w:rsid w:val="007C32DC"/>
    <w:rsid w:val="007E2412"/>
    <w:rsid w:val="007F1312"/>
    <w:rsid w:val="007F41DC"/>
    <w:rsid w:val="0080127C"/>
    <w:rsid w:val="00804172"/>
    <w:rsid w:val="00810294"/>
    <w:rsid w:val="00822D82"/>
    <w:rsid w:val="008305FD"/>
    <w:rsid w:val="00834AB9"/>
    <w:rsid w:val="00855509"/>
    <w:rsid w:val="008649B4"/>
    <w:rsid w:val="00867253"/>
    <w:rsid w:val="00892A04"/>
    <w:rsid w:val="008A3EDC"/>
    <w:rsid w:val="008A6AF9"/>
    <w:rsid w:val="008A710D"/>
    <w:rsid w:val="008C342F"/>
    <w:rsid w:val="008C3FAE"/>
    <w:rsid w:val="008D17D5"/>
    <w:rsid w:val="008F1BFF"/>
    <w:rsid w:val="00905C1D"/>
    <w:rsid w:val="00907C28"/>
    <w:rsid w:val="009237FF"/>
    <w:rsid w:val="0093128B"/>
    <w:rsid w:val="0093222E"/>
    <w:rsid w:val="00951DD2"/>
    <w:rsid w:val="00964448"/>
    <w:rsid w:val="009773B2"/>
    <w:rsid w:val="00980F05"/>
    <w:rsid w:val="00983AEE"/>
    <w:rsid w:val="009B3E86"/>
    <w:rsid w:val="009B6F7E"/>
    <w:rsid w:val="009E0257"/>
    <w:rsid w:val="009E4880"/>
    <w:rsid w:val="009F4209"/>
    <w:rsid w:val="009F6B61"/>
    <w:rsid w:val="00A116CD"/>
    <w:rsid w:val="00A21C44"/>
    <w:rsid w:val="00A31B62"/>
    <w:rsid w:val="00A409B8"/>
    <w:rsid w:val="00A54C13"/>
    <w:rsid w:val="00A875B3"/>
    <w:rsid w:val="00A87704"/>
    <w:rsid w:val="00AA55BD"/>
    <w:rsid w:val="00AD4803"/>
    <w:rsid w:val="00AE104B"/>
    <w:rsid w:val="00B111E3"/>
    <w:rsid w:val="00B31AC3"/>
    <w:rsid w:val="00B57571"/>
    <w:rsid w:val="00B71B7F"/>
    <w:rsid w:val="00B82626"/>
    <w:rsid w:val="00BC3570"/>
    <w:rsid w:val="00BC4398"/>
    <w:rsid w:val="00BD4FED"/>
    <w:rsid w:val="00BF2ABA"/>
    <w:rsid w:val="00C21F1C"/>
    <w:rsid w:val="00C408F2"/>
    <w:rsid w:val="00C5627A"/>
    <w:rsid w:val="00C61B8B"/>
    <w:rsid w:val="00C61E01"/>
    <w:rsid w:val="00C85A2C"/>
    <w:rsid w:val="00CB0ED6"/>
    <w:rsid w:val="00CC2E63"/>
    <w:rsid w:val="00CC5AD7"/>
    <w:rsid w:val="00CE1CA6"/>
    <w:rsid w:val="00D01AC7"/>
    <w:rsid w:val="00D077ED"/>
    <w:rsid w:val="00D17548"/>
    <w:rsid w:val="00D26CAB"/>
    <w:rsid w:val="00D67C7A"/>
    <w:rsid w:val="00D7410D"/>
    <w:rsid w:val="00D9010D"/>
    <w:rsid w:val="00DD1B56"/>
    <w:rsid w:val="00DD76AF"/>
    <w:rsid w:val="00DE77BE"/>
    <w:rsid w:val="00DF2BB5"/>
    <w:rsid w:val="00DF6F82"/>
    <w:rsid w:val="00E00950"/>
    <w:rsid w:val="00E036D0"/>
    <w:rsid w:val="00E20EC6"/>
    <w:rsid w:val="00E62097"/>
    <w:rsid w:val="00E6600C"/>
    <w:rsid w:val="00E81268"/>
    <w:rsid w:val="00E8634E"/>
    <w:rsid w:val="00EB7B1F"/>
    <w:rsid w:val="00EC0366"/>
    <w:rsid w:val="00EC24B7"/>
    <w:rsid w:val="00ED439D"/>
    <w:rsid w:val="00F01C06"/>
    <w:rsid w:val="00F076B8"/>
    <w:rsid w:val="00F12DE4"/>
    <w:rsid w:val="00F149B8"/>
    <w:rsid w:val="00F37B36"/>
    <w:rsid w:val="00F4628A"/>
    <w:rsid w:val="00F779D5"/>
    <w:rsid w:val="00F917C1"/>
    <w:rsid w:val="00FA1A44"/>
    <w:rsid w:val="00FB68C4"/>
    <w:rsid w:val="00FC2D0E"/>
    <w:rsid w:val="00FC7D1C"/>
    <w:rsid w:val="00FE4250"/>
    <w:rsid w:val="00FE46CB"/>
    <w:rsid w:val="00FE49BA"/>
    <w:rsid w:val="194EDFD7"/>
    <w:rsid w:val="5558D99E"/>
    <w:rsid w:val="6FAC2F4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8243BA"/>
  <w15:chartTrackingRefBased/>
  <w15:docId w15:val="{F5D500AE-602A-42B2-9EBD-AD0093EBF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D7410D"/>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D7410D"/>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D741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7410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41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10D"/>
    <w:rPr>
      <w:rFonts w:ascii="Segoe UI" w:hAnsi="Segoe UI" w:cs="Segoe UI"/>
      <w:sz w:val="18"/>
      <w:szCs w:val="18"/>
    </w:rPr>
  </w:style>
  <w:style w:type="character" w:customStyle="1" w:styleId="Heading1Char">
    <w:name w:val="Heading 1 Char"/>
    <w:basedOn w:val="DefaultParagraphFont"/>
    <w:link w:val="Heading1"/>
    <w:rsid w:val="00D7410D"/>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D7410D"/>
    <w:rPr>
      <w:rFonts w:ascii="Arial" w:eastAsiaTheme="minorEastAsia" w:hAnsi="Arial" w:cs="Times New Roman"/>
      <w:sz w:val="32"/>
      <w:szCs w:val="20"/>
      <w:lang w:val="en-GB"/>
    </w:rPr>
  </w:style>
  <w:style w:type="paragraph" w:customStyle="1" w:styleId="EX">
    <w:name w:val="EX"/>
    <w:basedOn w:val="Normal"/>
    <w:rsid w:val="00D7410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EW">
    <w:name w:val="EW"/>
    <w:basedOn w:val="EX"/>
    <w:rsid w:val="00D7410D"/>
    <w:pPr>
      <w:spacing w:after="0"/>
    </w:pPr>
  </w:style>
  <w:style w:type="paragraph" w:customStyle="1" w:styleId="B1">
    <w:name w:val="B1"/>
    <w:basedOn w:val="Normal"/>
    <w:rsid w:val="00D7410D"/>
    <w:pPr>
      <w:spacing w:after="180" w:line="240" w:lineRule="auto"/>
      <w:ind w:left="568" w:hanging="284"/>
    </w:pPr>
    <w:rPr>
      <w:rFonts w:ascii="Times New Roman" w:eastAsiaTheme="minorEastAsia" w:hAnsi="Times New Roman" w:cs="Times New Roman"/>
      <w:sz w:val="20"/>
      <w:szCs w:val="20"/>
      <w:lang w:val="en-GB"/>
    </w:rPr>
  </w:style>
  <w:style w:type="paragraph" w:customStyle="1" w:styleId="Guidance">
    <w:name w:val="Guidance"/>
    <w:basedOn w:val="Normal"/>
    <w:rsid w:val="00D7410D"/>
    <w:pPr>
      <w:spacing w:after="180" w:line="240" w:lineRule="auto"/>
    </w:pPr>
    <w:rPr>
      <w:rFonts w:ascii="Times New Roman" w:eastAsiaTheme="minorEastAsia" w:hAnsi="Times New Roman" w:cs="Times New Roman"/>
      <w:i/>
      <w:color w:val="0000FF"/>
      <w:sz w:val="20"/>
      <w:szCs w:val="20"/>
      <w:lang w:val="en-GB"/>
    </w:rPr>
  </w:style>
  <w:style w:type="character" w:customStyle="1" w:styleId="Heading3Char">
    <w:name w:val="Heading 3 Char"/>
    <w:basedOn w:val="DefaultParagraphFont"/>
    <w:link w:val="Heading3"/>
    <w:uiPriority w:val="9"/>
    <w:rsid w:val="00D7410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7410D"/>
    <w:rPr>
      <w:rFonts w:asciiTheme="majorHAnsi" w:eastAsiaTheme="majorEastAsia" w:hAnsiTheme="majorHAnsi" w:cstheme="majorBidi"/>
      <w:i/>
      <w:iCs/>
      <w:color w:val="2F5496" w:themeColor="accent1" w:themeShade="BF"/>
    </w:rPr>
  </w:style>
  <w:style w:type="table" w:styleId="TableGrid">
    <w:name w:val="Table Grid"/>
    <w:basedOn w:val="TableNormal"/>
    <w:uiPriority w:val="39"/>
    <w:rsid w:val="0076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49B8"/>
    <w:pPr>
      <w:ind w:left="720"/>
      <w:contextualSpacing/>
    </w:pPr>
  </w:style>
  <w:style w:type="character" w:styleId="CommentReference">
    <w:name w:val="annotation reference"/>
    <w:basedOn w:val="DefaultParagraphFont"/>
    <w:uiPriority w:val="99"/>
    <w:semiHidden/>
    <w:unhideWhenUsed/>
    <w:rsid w:val="00023E93"/>
    <w:rPr>
      <w:sz w:val="16"/>
      <w:szCs w:val="16"/>
    </w:rPr>
  </w:style>
  <w:style w:type="paragraph" w:styleId="CommentText">
    <w:name w:val="annotation text"/>
    <w:basedOn w:val="Normal"/>
    <w:link w:val="CommentTextChar"/>
    <w:uiPriority w:val="99"/>
    <w:semiHidden/>
    <w:unhideWhenUsed/>
    <w:rsid w:val="00023E93"/>
    <w:pPr>
      <w:spacing w:line="240" w:lineRule="auto"/>
    </w:pPr>
    <w:rPr>
      <w:sz w:val="20"/>
      <w:szCs w:val="20"/>
    </w:rPr>
  </w:style>
  <w:style w:type="character" w:customStyle="1" w:styleId="CommentTextChar">
    <w:name w:val="Comment Text Char"/>
    <w:basedOn w:val="DefaultParagraphFont"/>
    <w:link w:val="CommentText"/>
    <w:uiPriority w:val="99"/>
    <w:semiHidden/>
    <w:rsid w:val="00023E93"/>
    <w:rPr>
      <w:sz w:val="20"/>
      <w:szCs w:val="20"/>
    </w:rPr>
  </w:style>
  <w:style w:type="paragraph" w:styleId="CommentSubject">
    <w:name w:val="annotation subject"/>
    <w:basedOn w:val="CommentText"/>
    <w:next w:val="CommentText"/>
    <w:link w:val="CommentSubjectChar"/>
    <w:uiPriority w:val="99"/>
    <w:semiHidden/>
    <w:unhideWhenUsed/>
    <w:rsid w:val="00023E93"/>
    <w:rPr>
      <w:b/>
      <w:bCs/>
    </w:rPr>
  </w:style>
  <w:style w:type="character" w:customStyle="1" w:styleId="CommentSubjectChar">
    <w:name w:val="Comment Subject Char"/>
    <w:basedOn w:val="CommentTextChar"/>
    <w:link w:val="CommentSubject"/>
    <w:uiPriority w:val="99"/>
    <w:semiHidden/>
    <w:rsid w:val="00023E93"/>
    <w:rPr>
      <w:b/>
      <w:bCs/>
      <w:sz w:val="20"/>
      <w:szCs w:val="20"/>
    </w:rPr>
  </w:style>
  <w:style w:type="paragraph" w:styleId="NormalWeb">
    <w:name w:val="Normal (Web)"/>
    <w:basedOn w:val="Normal"/>
    <w:uiPriority w:val="99"/>
    <w:unhideWhenUsed/>
    <w:rsid w:val="00334E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GPPHeader">
    <w:name w:val="3GPP_Header"/>
    <w:basedOn w:val="Normal"/>
    <w:rsid w:val="00C85A2C"/>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cs="Times New Roman"/>
      <w:b/>
      <w:sz w:val="24"/>
      <w:szCs w:val="20"/>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85A2C"/>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85A2C"/>
    <w:rPr>
      <w:rFonts w:ascii="Arial" w:eastAsia="SimSun" w:hAnsi="Arial" w:cs="Times New Roman"/>
      <w:b/>
      <w:noProof/>
      <w:sz w:val="18"/>
      <w:szCs w:val="20"/>
    </w:rPr>
  </w:style>
  <w:style w:type="paragraph" w:customStyle="1" w:styleId="CRCoverPage">
    <w:name w:val="CR Cover Page"/>
    <w:rsid w:val="00C85A2C"/>
    <w:pPr>
      <w:spacing w:after="120" w:line="240" w:lineRule="auto"/>
    </w:pPr>
    <w:rPr>
      <w:rFonts w:ascii="Arial" w:eastAsia="MS Mincho" w:hAnsi="Arial" w:cs="Times New Roman"/>
      <w:sz w:val="20"/>
      <w:szCs w:val="20"/>
      <w:lang w:val="en-GB"/>
    </w:rPr>
  </w:style>
  <w:style w:type="paragraph" w:customStyle="1" w:styleId="TAR">
    <w:name w:val="TAR"/>
    <w:basedOn w:val="Normal"/>
    <w:rsid w:val="00C85A2C"/>
    <w:pPr>
      <w:keepNext/>
      <w:keepLines/>
      <w:overflowPunct w:val="0"/>
      <w:autoSpaceDE w:val="0"/>
      <w:autoSpaceDN w:val="0"/>
      <w:adjustRightInd w:val="0"/>
      <w:spacing w:after="0" w:line="240" w:lineRule="auto"/>
      <w:jc w:val="right"/>
      <w:textAlignment w:val="baseline"/>
    </w:pPr>
    <w:rPr>
      <w:rFonts w:ascii="Arial" w:eastAsia="SimSun" w:hAnsi="Arial" w:cs="Times New Roman"/>
      <w:sz w:val="18"/>
      <w:szCs w:val="20"/>
      <w:lang w:val="x-none"/>
    </w:rPr>
  </w:style>
  <w:style w:type="paragraph" w:customStyle="1" w:styleId="Tdoc">
    <w:name w:val="Tdoc"/>
    <w:basedOn w:val="Normal"/>
    <w:link w:val="TdocChar"/>
    <w:qFormat/>
    <w:rsid w:val="008F1BFF"/>
    <w:pPr>
      <w:keepNext/>
      <w:keepLines/>
      <w:widowControl w:val="0"/>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cs="Times New Roman"/>
      <w:noProof/>
      <w:sz w:val="32"/>
      <w:szCs w:val="20"/>
      <w:lang w:eastAsia="zh-CN"/>
    </w:rPr>
  </w:style>
  <w:style w:type="character" w:customStyle="1" w:styleId="TdocChar">
    <w:name w:val="Tdoc Char"/>
    <w:link w:val="Tdoc"/>
    <w:rsid w:val="008F1BFF"/>
    <w:rPr>
      <w:rFonts w:ascii="Arial" w:eastAsia="Arial" w:hAnsi="Arial" w:cs="Times New Roman"/>
      <w:noProof/>
      <w:sz w:val="32"/>
      <w:szCs w:val="20"/>
      <w:lang w:eastAsia="zh-CN"/>
    </w:rPr>
  </w:style>
  <w:style w:type="paragraph" w:customStyle="1" w:styleId="TH">
    <w:name w:val="TH"/>
    <w:basedOn w:val="Normal"/>
    <w:link w:val="THChar"/>
    <w:qFormat/>
    <w:rsid w:val="00B111E3"/>
    <w:pPr>
      <w:keepNext/>
      <w:keepLines/>
      <w:spacing w:before="60" w:after="180" w:line="240" w:lineRule="auto"/>
      <w:jc w:val="center"/>
    </w:pPr>
    <w:rPr>
      <w:rFonts w:ascii="Arial" w:eastAsia="Malgun Gothic" w:hAnsi="Arial" w:cs="Times New Roman"/>
      <w:b/>
      <w:sz w:val="20"/>
      <w:szCs w:val="20"/>
      <w:lang w:val="en-GB"/>
    </w:rPr>
  </w:style>
  <w:style w:type="character" w:customStyle="1" w:styleId="THChar">
    <w:name w:val="TH Char"/>
    <w:link w:val="TH"/>
    <w:qFormat/>
    <w:rsid w:val="00B111E3"/>
    <w:rPr>
      <w:rFonts w:ascii="Arial" w:eastAsia="Malgun Gothic" w:hAnsi="Arial" w:cs="Times New Roman"/>
      <w:b/>
      <w:sz w:val="20"/>
      <w:szCs w:val="20"/>
      <w:lang w:val="en-GB"/>
    </w:rPr>
  </w:style>
  <w:style w:type="paragraph" w:customStyle="1" w:styleId="TF">
    <w:name w:val="TF"/>
    <w:basedOn w:val="TH"/>
    <w:link w:val="TFChar"/>
    <w:rsid w:val="00B111E3"/>
    <w:pPr>
      <w:keepNext w:val="0"/>
      <w:spacing w:before="0" w:after="240"/>
    </w:pPr>
  </w:style>
  <w:style w:type="character" w:customStyle="1" w:styleId="TFChar">
    <w:name w:val="TF Char"/>
    <w:link w:val="TF"/>
    <w:rsid w:val="00B111E3"/>
    <w:rPr>
      <w:rFonts w:ascii="Arial" w:eastAsia="Malgun Gothic" w:hAnsi="Arial" w:cs="Times New Roman"/>
      <w:b/>
      <w:sz w:val="20"/>
      <w:szCs w:val="20"/>
      <w:lang w:val="en-GB"/>
    </w:rPr>
  </w:style>
  <w:style w:type="paragraph" w:styleId="Footer">
    <w:name w:val="footer"/>
    <w:basedOn w:val="Normal"/>
    <w:link w:val="FooterChar"/>
    <w:uiPriority w:val="99"/>
    <w:unhideWhenUsed/>
    <w:rsid w:val="00410D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D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4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3D4F2-F22A-4E75-AF5E-A3290EA91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CADAF0-B61C-446A-9AA4-0EC7EE4E2E27}">
  <ds:schemaRefs>
    <ds:schemaRef ds:uri="http://schemas.microsoft.com/sharepoint/v3/contenttype/forms"/>
  </ds:schemaRefs>
</ds:datastoreItem>
</file>

<file path=customXml/itemProps3.xml><?xml version="1.0" encoding="utf-8"?>
<ds:datastoreItem xmlns:ds="http://schemas.openxmlformats.org/officeDocument/2006/customXml" ds:itemID="{C8545BA4-EC6F-415B-B15E-EDD9F7673D79}">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991F3C7A-4568-416A-98D4-03815E0D5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1041</Words>
  <Characters>5940</Characters>
  <Application>Microsoft Office Word</Application>
  <DocSecurity>0</DocSecurity>
  <Lines>49</Lines>
  <Paragraphs>13</Paragraphs>
  <ScaleCrop>false</ScaleCrop>
  <Company/>
  <LinksUpToDate>false</LinksUpToDate>
  <CharactersWithSpaces>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Intel_SB</dc:creator>
  <cp:keywords/>
  <dc:description/>
  <cp:lastModifiedBy>Intel_SB</cp:lastModifiedBy>
  <cp:revision>3</cp:revision>
  <dcterms:created xsi:type="dcterms:W3CDTF">2020-10-23T05:31:00Z</dcterms:created>
  <dcterms:modified xsi:type="dcterms:W3CDTF">2020-10-23T05:36:00Z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