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5132F6" w14:textId="12B167A3" w:rsidR="006D3016" w:rsidRPr="00341812" w:rsidRDefault="006D3016" w:rsidP="006D3016">
      <w:pPr>
        <w:widowControl w:val="0"/>
        <w:tabs>
          <w:tab w:val="right" w:pos="9639"/>
        </w:tabs>
        <w:spacing w:after="0"/>
        <w:rPr>
          <w:rFonts w:ascii="Arial" w:eastAsia="Times New Roman" w:hAnsi="Arial"/>
          <w:b/>
          <w:bCs/>
          <w:i/>
          <w:sz w:val="24"/>
          <w:szCs w:val="24"/>
        </w:rPr>
      </w:pPr>
      <w:r w:rsidRPr="00341812">
        <w:rPr>
          <w:rFonts w:ascii="Arial" w:eastAsia="Times New Roman" w:hAnsi="Arial"/>
          <w:b/>
          <w:bCs/>
          <w:sz w:val="24"/>
          <w:szCs w:val="24"/>
        </w:rPr>
        <w:t>3GPP T</w:t>
      </w:r>
      <w:bookmarkStart w:id="0" w:name="_Ref452454252"/>
      <w:bookmarkEnd w:id="0"/>
      <w:r w:rsidRPr="00341812">
        <w:rPr>
          <w:rFonts w:ascii="Arial" w:eastAsia="Times New Roman" w:hAnsi="Arial"/>
          <w:b/>
          <w:bCs/>
          <w:sz w:val="24"/>
          <w:szCs w:val="24"/>
        </w:rPr>
        <w:t xml:space="preserve">SG-RAN </w:t>
      </w:r>
      <w:r w:rsidRPr="00341812">
        <w:rPr>
          <w:rFonts w:ascii="Arial" w:eastAsia="Times New Roman" w:hAnsi="Arial"/>
          <w:b/>
          <w:sz w:val="24"/>
          <w:szCs w:val="24"/>
        </w:rPr>
        <w:t xml:space="preserve">WG2 Meeting </w:t>
      </w:r>
      <w:r w:rsidR="003F08B2" w:rsidRPr="003F08B2">
        <w:rPr>
          <w:rFonts w:ascii="Arial" w:eastAsia="Times New Roman" w:hAnsi="Arial"/>
          <w:b/>
          <w:sz w:val="24"/>
          <w:szCs w:val="24"/>
        </w:rPr>
        <w:t>#1</w:t>
      </w:r>
      <w:r w:rsidR="004A5E15">
        <w:rPr>
          <w:rFonts w:ascii="Arial" w:eastAsia="Times New Roman" w:hAnsi="Arial"/>
          <w:b/>
          <w:sz w:val="24"/>
          <w:szCs w:val="24"/>
        </w:rPr>
        <w:t>1</w:t>
      </w:r>
      <w:r w:rsidR="004242D6">
        <w:rPr>
          <w:rFonts w:ascii="Arial" w:eastAsia="Times New Roman" w:hAnsi="Arial"/>
          <w:b/>
          <w:sz w:val="24"/>
          <w:szCs w:val="24"/>
        </w:rPr>
        <w:t>2</w:t>
      </w:r>
      <w:r w:rsidR="00032B71">
        <w:rPr>
          <w:rFonts w:ascii="Arial" w:eastAsia="Times New Roman" w:hAnsi="Arial"/>
          <w:b/>
          <w:sz w:val="24"/>
          <w:szCs w:val="24"/>
        </w:rPr>
        <w:t>e</w:t>
      </w:r>
      <w:r w:rsidRPr="00341812">
        <w:rPr>
          <w:rFonts w:ascii="Arial" w:eastAsia="Times New Roman" w:hAnsi="Arial"/>
          <w:b/>
          <w:bCs/>
          <w:sz w:val="24"/>
          <w:szCs w:val="24"/>
        </w:rPr>
        <w:tab/>
      </w:r>
      <w:r w:rsidR="00EB2844" w:rsidRPr="00EB2844">
        <w:rPr>
          <w:rFonts w:ascii="Arial" w:eastAsia="Times New Roman" w:hAnsi="Arial"/>
          <w:b/>
          <w:bCs/>
          <w:sz w:val="24"/>
          <w:szCs w:val="24"/>
        </w:rPr>
        <w:t>R2-2010013</w:t>
      </w:r>
    </w:p>
    <w:p w14:paraId="54913BF8" w14:textId="798926E4" w:rsidR="006019C1" w:rsidRPr="00341812" w:rsidRDefault="006019C1" w:rsidP="006019C1">
      <w:pPr>
        <w:widowControl w:val="0"/>
        <w:tabs>
          <w:tab w:val="right" w:pos="9639"/>
        </w:tabs>
        <w:spacing w:after="0"/>
        <w:rPr>
          <w:rFonts w:ascii="Arial" w:eastAsia="Times New Roman" w:hAnsi="Arial"/>
          <w:b/>
          <w:bCs/>
          <w:sz w:val="24"/>
          <w:szCs w:val="24"/>
        </w:rPr>
      </w:pPr>
      <w:r>
        <w:rPr>
          <w:rFonts w:ascii="Arial" w:hAnsi="Arial"/>
          <w:b/>
          <w:sz w:val="24"/>
        </w:rPr>
        <w:t>Online</w:t>
      </w:r>
      <w:r w:rsidRPr="00032B71">
        <w:rPr>
          <w:rFonts w:ascii="Arial" w:hAnsi="Arial"/>
          <w:b/>
          <w:sz w:val="24"/>
          <w:szCs w:val="24"/>
        </w:rPr>
        <w:t xml:space="preserve">, </w:t>
      </w:r>
      <w:r w:rsidR="004242D6" w:rsidRPr="004242D6">
        <w:rPr>
          <w:rFonts w:ascii="Arial" w:hAnsi="Arial"/>
          <w:b/>
          <w:sz w:val="24"/>
        </w:rPr>
        <w:t>November 2</w:t>
      </w:r>
      <w:r w:rsidR="004242D6" w:rsidRPr="004242D6">
        <w:rPr>
          <w:rFonts w:ascii="Arial" w:hAnsi="Arial"/>
          <w:b/>
          <w:sz w:val="24"/>
          <w:vertAlign w:val="superscript"/>
        </w:rPr>
        <w:t>nd</w:t>
      </w:r>
      <w:r w:rsidR="004242D6">
        <w:rPr>
          <w:rFonts w:ascii="Arial" w:hAnsi="Arial"/>
          <w:b/>
          <w:sz w:val="24"/>
        </w:rPr>
        <w:t xml:space="preserve"> -</w:t>
      </w:r>
      <w:r w:rsidR="004242D6" w:rsidRPr="004242D6">
        <w:rPr>
          <w:rFonts w:ascii="Arial" w:hAnsi="Arial"/>
          <w:b/>
          <w:sz w:val="24"/>
        </w:rPr>
        <w:t xml:space="preserve"> 13</w:t>
      </w:r>
      <w:r w:rsidR="004242D6" w:rsidRPr="004242D6">
        <w:rPr>
          <w:rFonts w:ascii="Arial" w:hAnsi="Arial"/>
          <w:b/>
          <w:sz w:val="24"/>
          <w:vertAlign w:val="superscript"/>
        </w:rPr>
        <w:t>th</w:t>
      </w:r>
      <w:r w:rsidR="004242D6">
        <w:rPr>
          <w:rFonts w:ascii="Arial" w:hAnsi="Arial"/>
          <w:b/>
          <w:sz w:val="24"/>
        </w:rPr>
        <w:t xml:space="preserve"> </w:t>
      </w:r>
      <w:r>
        <w:rPr>
          <w:rFonts w:ascii="Arial" w:hAnsi="Arial"/>
          <w:b/>
          <w:sz w:val="24"/>
        </w:rPr>
        <w:t xml:space="preserve">, </w:t>
      </w:r>
      <w:r w:rsidRPr="00032B71">
        <w:rPr>
          <w:rFonts w:ascii="Arial" w:hAnsi="Arial"/>
          <w:b/>
          <w:sz w:val="24"/>
          <w:szCs w:val="24"/>
        </w:rPr>
        <w:t>2020</w:t>
      </w:r>
      <w:r w:rsidRPr="00341812">
        <w:rPr>
          <w:rFonts w:ascii="Arial" w:hAnsi="Arial"/>
          <w:b/>
          <w:sz w:val="24"/>
          <w:szCs w:val="24"/>
        </w:rPr>
        <w:tab/>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24B6B38B" w:rsidR="006D3016" w:rsidRPr="00341812" w:rsidRDefault="006D3016" w:rsidP="006D3016">
      <w:pPr>
        <w:tabs>
          <w:tab w:val="left" w:pos="1985"/>
        </w:tabs>
        <w:overflowPunct/>
        <w:autoSpaceDE/>
        <w:autoSpaceDN/>
        <w:adjustRightInd/>
        <w:spacing w:after="120"/>
        <w:textAlignment w:val="auto"/>
        <w:rPr>
          <w:rFonts w:ascii="Arial" w:eastAsia="MS Mincho"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4242D6">
        <w:rPr>
          <w:rFonts w:ascii="Arial" w:eastAsia="MS Mincho" w:hAnsi="Arial" w:cs="Arial"/>
          <w:b/>
          <w:bCs/>
          <w:sz w:val="24"/>
          <w:lang w:eastAsia="en-US"/>
        </w:rPr>
        <w:t>6.13.1</w:t>
      </w:r>
    </w:p>
    <w:p w14:paraId="5685B4D7" w14:textId="77777777"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p>
    <w:p w14:paraId="62778E85" w14:textId="5143EEF2" w:rsidR="006D3016"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4242D6" w:rsidRPr="004242D6">
        <w:rPr>
          <w:rFonts w:ascii="Arial" w:eastAsia="Times New Roman" w:hAnsi="Arial" w:cs="Arial"/>
          <w:b/>
          <w:bCs/>
          <w:sz w:val="24"/>
          <w:lang w:eastAsia="en-US"/>
        </w:rPr>
        <w:t>Discussion on Enhanced TCI States Activation/Deactivation for UE-specific PDSCH MAC CE on multiple CC case</w:t>
      </w:r>
    </w:p>
    <w:p w14:paraId="1FA36C2B" w14:textId="41796DB2"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proofErr w:type="spellStart"/>
      <w:r w:rsidR="004242D6" w:rsidRPr="00FA4EEB">
        <w:rPr>
          <w:rFonts w:ascii="Arial" w:eastAsia="Times New Roman" w:hAnsi="Arial" w:cs="Arial"/>
          <w:b/>
          <w:bCs/>
          <w:sz w:val="24"/>
          <w:lang w:eastAsia="en-US"/>
        </w:rPr>
        <w:t>NR_eMIMO</w:t>
      </w:r>
      <w:proofErr w:type="spellEnd"/>
      <w:r w:rsidR="004242D6" w:rsidRPr="00FA4EEB">
        <w:rPr>
          <w:rFonts w:ascii="Arial" w:eastAsia="Times New Roman" w:hAnsi="Arial" w:cs="Arial"/>
          <w:b/>
          <w:bCs/>
          <w:sz w:val="24"/>
          <w:lang w:eastAsia="en-US"/>
        </w:rPr>
        <w:t>-Core</w:t>
      </w:r>
      <w:r w:rsidR="004242D6">
        <w:rPr>
          <w:rFonts w:ascii="Arial" w:eastAsia="Times New Roman" w:hAnsi="Arial" w:cs="Arial"/>
          <w:b/>
          <w:bCs/>
          <w:sz w:val="24"/>
          <w:lang w:eastAsia="en-US"/>
        </w:rPr>
        <w:t xml:space="preserve"> </w:t>
      </w:r>
      <w:r w:rsidR="004242D6" w:rsidRPr="00383F56">
        <w:rPr>
          <w:rFonts w:ascii="Arial" w:eastAsia="Times New Roman" w:hAnsi="Arial" w:cs="Arial"/>
          <w:b/>
          <w:bCs/>
          <w:sz w:val="24"/>
          <w:lang w:eastAsia="en-US"/>
        </w:rPr>
        <w:t>– Release 1</w:t>
      </w:r>
      <w:r w:rsidR="004242D6">
        <w:rPr>
          <w:rFonts w:ascii="Arial" w:eastAsia="Times New Roman" w:hAnsi="Arial" w:cs="Arial"/>
          <w:b/>
          <w:bCs/>
          <w:sz w:val="24"/>
          <w:lang w:eastAsia="en-US"/>
        </w:rPr>
        <w:t>6</w:t>
      </w:r>
    </w:p>
    <w:p w14:paraId="5B797E05" w14:textId="77777777" w:rsidR="006D3016" w:rsidRPr="00341812" w:rsidRDefault="006D3016" w:rsidP="006D3016">
      <w:pPr>
        <w:tabs>
          <w:tab w:val="left" w:pos="1985"/>
        </w:tabs>
        <w:overflowPunct/>
        <w:autoSpaceDE/>
        <w:autoSpaceDN/>
        <w:adjustRightInd/>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5EE45BD5" w14:textId="77777777" w:rsidR="00CD1FF7" w:rsidRPr="00341812" w:rsidRDefault="00CD1FF7" w:rsidP="00AE3E14">
      <w:pPr>
        <w:pStyle w:val="Heading1"/>
        <w:rPr>
          <w:lang w:val="en-US"/>
        </w:rPr>
      </w:pPr>
      <w:r w:rsidRPr="00341812">
        <w:rPr>
          <w:lang w:val="en-US"/>
        </w:rPr>
        <w:t>Introduction</w:t>
      </w:r>
    </w:p>
    <w:p w14:paraId="63F9A6D7" w14:textId="77A7C3BE" w:rsidR="008141F2" w:rsidRDefault="005B554B" w:rsidP="00C04100">
      <w:pPr>
        <w:spacing w:after="240"/>
        <w:ind w:right="-101"/>
        <w:jc w:val="both"/>
      </w:pPr>
      <w:r w:rsidRPr="005B554B">
        <w:rPr>
          <w:noProof/>
          <w:sz w:val="20"/>
          <w:szCs w:val="18"/>
        </w:rPr>
        <mc:AlternateContent>
          <mc:Choice Requires="wps">
            <w:drawing>
              <wp:anchor distT="45720" distB="45720" distL="114300" distR="114300" simplePos="0" relativeHeight="251659264" behindDoc="0" locked="0" layoutInCell="1" allowOverlap="1" wp14:anchorId="672CB180" wp14:editId="4053BE21">
                <wp:simplePos x="0" y="0"/>
                <wp:positionH relativeFrom="column">
                  <wp:posOffset>296545</wp:posOffset>
                </wp:positionH>
                <wp:positionV relativeFrom="paragraph">
                  <wp:posOffset>455523</wp:posOffset>
                </wp:positionV>
                <wp:extent cx="5786120" cy="1404620"/>
                <wp:effectExtent l="0" t="0" r="24130" b="1651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6120" cy="1404620"/>
                        </a:xfrm>
                        <a:prstGeom prst="rect">
                          <a:avLst/>
                        </a:prstGeom>
                        <a:solidFill>
                          <a:srgbClr val="FFFFFF"/>
                        </a:solidFill>
                        <a:ln w="9525">
                          <a:solidFill>
                            <a:srgbClr val="000000"/>
                          </a:solidFill>
                          <a:miter lim="800000"/>
                          <a:headEnd/>
                          <a:tailEnd/>
                        </a:ln>
                      </wps:spPr>
                      <wps:txbx>
                        <w:txbxContent>
                          <w:p w14:paraId="723C394C" w14:textId="1FA0C16B" w:rsidR="005B554B" w:rsidRPr="00864A95" w:rsidRDefault="005B554B" w:rsidP="005B554B">
                            <w:pPr>
                              <w:spacing w:after="240"/>
                              <w:ind w:right="-101"/>
                              <w:jc w:val="both"/>
                              <w:rPr>
                                <w:sz w:val="20"/>
                                <w:szCs w:val="18"/>
                              </w:rPr>
                            </w:pPr>
                            <w:r w:rsidRPr="00864A95">
                              <w:rPr>
                                <w:sz w:val="20"/>
                                <w:szCs w:val="18"/>
                              </w:rPr>
                              <w:t>In the case of single DCI based multi-TRP/panel transmission, companies think that clarification from RAN2 is needed on whether/how this can be operated together with the feature of multi-CC simultaneous TCI activation. Switching between single DCI based multi-TRP/panel and single TRP/panel is controlled by MAC-CE, not by RRC. From RRC configuration perspective, therefore, it seems possible to include a CC/BWP being operated with single DCI based multi-TRP/panel in the CC list, and it seems that the new MAC-CE introduced for supporting single DCI based multi-TRP/panel, i.e. Enhanced TCI States Activation/Deactivation for UE-specific PDSCH MAC CE, applies to one specific CC/BWP even in the case when the CC/BWP is included in the CC list by RRC configuration.</w:t>
                            </w:r>
                          </w:p>
                          <w:p w14:paraId="0B6F17B1" w14:textId="77777777" w:rsidR="005B554B" w:rsidRPr="00864A95" w:rsidRDefault="005B554B" w:rsidP="005B554B">
                            <w:pPr>
                              <w:wordWrap w:val="0"/>
                              <w:spacing w:after="0"/>
                              <w:jc w:val="both"/>
                              <w:rPr>
                                <w:sz w:val="20"/>
                                <w:szCs w:val="18"/>
                              </w:rPr>
                            </w:pPr>
                            <w:r w:rsidRPr="00864A95">
                              <w:rPr>
                                <w:b/>
                                <w:sz w:val="20"/>
                                <w:szCs w:val="18"/>
                              </w:rPr>
                              <w:t>Question:</w:t>
                            </w:r>
                            <w:r w:rsidRPr="00864A95">
                              <w:rPr>
                                <w:sz w:val="20"/>
                                <w:szCs w:val="18"/>
                              </w:rPr>
                              <w:t xml:space="preserve"> Is the following understanding is correct? </w:t>
                            </w:r>
                          </w:p>
                          <w:p w14:paraId="1AF32419" w14:textId="0A9021DC" w:rsidR="005B554B" w:rsidRPr="00864A95" w:rsidRDefault="005B554B" w:rsidP="005B554B">
                            <w:pPr>
                              <w:pStyle w:val="ListParagraph"/>
                              <w:numPr>
                                <w:ilvl w:val="0"/>
                                <w:numId w:val="41"/>
                              </w:numPr>
                              <w:autoSpaceDE w:val="0"/>
                              <w:autoSpaceDN w:val="0"/>
                              <w:adjustRightInd w:val="0"/>
                              <w:snapToGrid w:val="0"/>
                              <w:spacing w:after="120"/>
                              <w:ind w:leftChars="0"/>
                              <w:jc w:val="both"/>
                              <w:rPr>
                                <w:rFonts w:ascii="Times New Roman" w:eastAsia="Malgun Gothic" w:hAnsi="Times New Roman"/>
                                <w:sz w:val="18"/>
                                <w:szCs w:val="22"/>
                                <w:lang w:eastAsia="ko-KR"/>
                              </w:rPr>
                            </w:pPr>
                            <w:r w:rsidRPr="00864A95">
                              <w:rPr>
                                <w:rFonts w:ascii="Times New Roman" w:eastAsia="Malgun Gothic" w:hAnsi="Times New Roman"/>
                                <w:sz w:val="18"/>
                                <w:szCs w:val="22"/>
                                <w:lang w:eastAsia="ko-KR"/>
                              </w:rPr>
                              <w:t xml:space="preserve">By current RAN2 specification, it is not precluded to enable single DCI based multi-TRP/panel operation in one or more CC(s)/BWP(s) included in </w:t>
                            </w:r>
                            <w:r w:rsidRPr="00864A95">
                              <w:rPr>
                                <w:rFonts w:ascii="Times New Roman" w:eastAsia="Malgun Gothic" w:hAnsi="Times New Roman"/>
                                <w:i/>
                                <w:sz w:val="18"/>
                                <w:szCs w:val="22"/>
                                <w:lang w:eastAsia="ko-KR"/>
                              </w:rPr>
                              <w:t>simultaneousTCI-UpdateList1</w:t>
                            </w:r>
                            <w:r w:rsidRPr="00864A95">
                              <w:rPr>
                                <w:rFonts w:ascii="Times New Roman" w:eastAsia="Malgun Gothic" w:hAnsi="Times New Roman"/>
                                <w:sz w:val="18"/>
                                <w:szCs w:val="22"/>
                                <w:lang w:eastAsia="ko-KR"/>
                              </w:rPr>
                              <w:t xml:space="preserve"> or </w:t>
                            </w:r>
                            <w:r w:rsidRPr="00864A95">
                              <w:rPr>
                                <w:rFonts w:ascii="Times New Roman" w:eastAsia="Malgun Gothic" w:hAnsi="Times New Roman"/>
                                <w:i/>
                                <w:sz w:val="18"/>
                                <w:szCs w:val="22"/>
                                <w:lang w:eastAsia="ko-KR"/>
                              </w:rPr>
                              <w:t>simultaneousTCI-UpdateList2</w:t>
                            </w:r>
                            <w:r w:rsidRPr="00864A95">
                              <w:rPr>
                                <w:rFonts w:ascii="Times New Roman" w:eastAsia="Malgun Gothic" w:hAnsi="Times New Roman"/>
                                <w:sz w:val="18"/>
                                <w:szCs w:val="22"/>
                                <w:lang w:eastAsia="ko-KR"/>
                              </w:rPr>
                              <w:t xml:space="preserve"> by using Enhanced TCI States Activation/Deactivation for UE-specific PDSCH MAC CE.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2CB180" id="_x0000_t202" coordsize="21600,21600" o:spt="202" path="m,l,21600r21600,l21600,xe">
                <v:stroke joinstyle="miter"/>
                <v:path gradientshapeok="t" o:connecttype="rect"/>
              </v:shapetype>
              <v:shape id="Text Box 2" o:spid="_x0000_s1026" type="#_x0000_t202" style="position:absolute;left:0;text-align:left;margin-left:23.35pt;margin-top:35.85pt;width:455.6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">
                <v:textbox style="mso-fit-shape-to-text:t">
                  <w:txbxContent>
                    <w:p w14:paraId="723C394C" w14:textId="1FA0C16B" w:rsidR="005B554B" w:rsidRPr="00864A95" w:rsidRDefault="005B554B" w:rsidP="005B554B">
                      <w:pPr>
                        <w:spacing w:after="240"/>
                        <w:ind w:right="-101"/>
                        <w:jc w:val="both"/>
                        <w:rPr>
                          <w:sz w:val="20"/>
                          <w:szCs w:val="18"/>
                        </w:rPr>
                      </w:pPr>
                      <w:r w:rsidRPr="00864A95">
                        <w:rPr>
                          <w:sz w:val="20"/>
                          <w:szCs w:val="18"/>
                        </w:rPr>
                        <w:t>In the case of single DCI based multi-TRP/panel transmission, companies think that clarification from RAN2 is needed on whether/how this can be operated together with the feature of multi-CC simultaneous TCI activation. Switching between single DCI based multi-TRP/panel and single TRP/panel is controlled by MAC-CE, not by RRC. From RRC configuration perspective, therefore, it seems possible to include a CC/BWP being operated with single DCI based multi-TRP/panel in the CC list, and it seems that the new MAC-CE introduced for supporting single DCI based multi-TRP/panel, i.e. Enhanced TCI States Activation/Deactivation for UE-specific PDSCH MAC CE, applies to one specific CC/BWP even in the case when the CC/BWP is included in the CC list by RRC configuration.</w:t>
                      </w:r>
                    </w:p>
                    <w:p w14:paraId="0B6F17B1" w14:textId="77777777" w:rsidR="005B554B" w:rsidRPr="00864A95" w:rsidRDefault="005B554B" w:rsidP="005B554B">
                      <w:pPr>
                        <w:wordWrap w:val="0"/>
                        <w:spacing w:after="0"/>
                        <w:jc w:val="both"/>
                        <w:rPr>
                          <w:sz w:val="20"/>
                          <w:szCs w:val="18"/>
                        </w:rPr>
                      </w:pPr>
                      <w:r w:rsidRPr="00864A95">
                        <w:rPr>
                          <w:b/>
                          <w:sz w:val="20"/>
                          <w:szCs w:val="18"/>
                        </w:rPr>
                        <w:t>Question:</w:t>
                      </w:r>
                      <w:r w:rsidRPr="00864A95">
                        <w:rPr>
                          <w:sz w:val="20"/>
                          <w:szCs w:val="18"/>
                        </w:rPr>
                        <w:t xml:space="preserve"> Is the following understanding is correct? </w:t>
                      </w:r>
                    </w:p>
                    <w:p w14:paraId="1AF32419" w14:textId="0A9021DC" w:rsidR="005B554B" w:rsidRPr="00864A95" w:rsidRDefault="005B554B" w:rsidP="005B554B">
                      <w:pPr>
                        <w:pStyle w:val="ListParagraph"/>
                        <w:numPr>
                          <w:ilvl w:val="0"/>
                          <w:numId w:val="41"/>
                        </w:numPr>
                        <w:autoSpaceDE w:val="0"/>
                        <w:autoSpaceDN w:val="0"/>
                        <w:adjustRightInd w:val="0"/>
                        <w:snapToGrid w:val="0"/>
                        <w:spacing w:after="120"/>
                        <w:ind w:leftChars="0"/>
                        <w:jc w:val="both"/>
                        <w:rPr>
                          <w:rFonts w:ascii="Times New Roman" w:eastAsia="Malgun Gothic" w:hAnsi="Times New Roman"/>
                          <w:sz w:val="18"/>
                          <w:szCs w:val="22"/>
                          <w:lang w:eastAsia="ko-KR"/>
                        </w:rPr>
                      </w:pPr>
                      <w:r w:rsidRPr="00864A95">
                        <w:rPr>
                          <w:rFonts w:ascii="Times New Roman" w:eastAsia="Malgun Gothic" w:hAnsi="Times New Roman"/>
                          <w:sz w:val="18"/>
                          <w:szCs w:val="22"/>
                          <w:lang w:eastAsia="ko-KR"/>
                        </w:rPr>
                        <w:t xml:space="preserve">By current RAN2 specification, it is not precluded to enable single DCI based multi-TRP/panel operation in one or more CC(s)/BWP(s) included in </w:t>
                      </w:r>
                      <w:r w:rsidRPr="00864A95">
                        <w:rPr>
                          <w:rFonts w:ascii="Times New Roman" w:eastAsia="Malgun Gothic" w:hAnsi="Times New Roman"/>
                          <w:i/>
                          <w:sz w:val="18"/>
                          <w:szCs w:val="22"/>
                          <w:lang w:eastAsia="ko-KR"/>
                        </w:rPr>
                        <w:t>simultaneousTCI-UpdateList1</w:t>
                      </w:r>
                      <w:r w:rsidRPr="00864A95">
                        <w:rPr>
                          <w:rFonts w:ascii="Times New Roman" w:eastAsia="Malgun Gothic" w:hAnsi="Times New Roman"/>
                          <w:sz w:val="18"/>
                          <w:szCs w:val="22"/>
                          <w:lang w:eastAsia="ko-KR"/>
                        </w:rPr>
                        <w:t xml:space="preserve"> or </w:t>
                      </w:r>
                      <w:r w:rsidRPr="00864A95">
                        <w:rPr>
                          <w:rFonts w:ascii="Times New Roman" w:eastAsia="Malgun Gothic" w:hAnsi="Times New Roman"/>
                          <w:i/>
                          <w:sz w:val="18"/>
                          <w:szCs w:val="22"/>
                          <w:lang w:eastAsia="ko-KR"/>
                        </w:rPr>
                        <w:t>simultaneousTCI-UpdateList2</w:t>
                      </w:r>
                      <w:r w:rsidRPr="00864A95">
                        <w:rPr>
                          <w:rFonts w:ascii="Times New Roman" w:eastAsia="Malgun Gothic" w:hAnsi="Times New Roman"/>
                          <w:sz w:val="18"/>
                          <w:szCs w:val="22"/>
                          <w:lang w:eastAsia="ko-KR"/>
                        </w:rPr>
                        <w:t xml:space="preserve"> by using Enhanced TCI States Activation/Deactivation for UE-specific PDSCH MAC CE.</w:t>
                      </w:r>
                    </w:p>
                  </w:txbxContent>
                </v:textbox>
                <w10:wrap type="square"/>
              </v:shape>
            </w:pict>
          </mc:Fallback>
        </mc:AlternateContent>
      </w:r>
      <w:r w:rsidR="00C1156C">
        <w:t xml:space="preserve">In </w:t>
      </w:r>
      <w:r w:rsidR="003E2668">
        <w:t xml:space="preserve">RAN1 LS [1], a question has been raised on using the </w:t>
      </w:r>
      <w:r w:rsidR="003E2668" w:rsidRPr="003E2668">
        <w:t>Enhanced TCI States Activation/Deactivation for UE-specific PDSCH MAC CE</w:t>
      </w:r>
      <w:r w:rsidR="003E2668">
        <w:t xml:space="preserve"> in multiple CC case.</w:t>
      </w:r>
    </w:p>
    <w:p w14:paraId="2013975C" w14:textId="079588AC" w:rsidR="003F08B2" w:rsidRDefault="00807ADF" w:rsidP="003F08B2">
      <w:pPr>
        <w:spacing w:after="240"/>
        <w:ind w:right="-101"/>
        <w:jc w:val="both"/>
      </w:pPr>
      <w:r>
        <w:t>In t</w:t>
      </w:r>
      <w:r w:rsidR="003F08B2">
        <w:t>his paper</w:t>
      </w:r>
      <w:r>
        <w:t>, we would like to</w:t>
      </w:r>
      <w:r w:rsidR="00D57EFC">
        <w:t xml:space="preserve"> </w:t>
      </w:r>
      <w:r w:rsidR="00334E26">
        <w:t>discuss</w:t>
      </w:r>
      <w:r w:rsidR="00D57EFC">
        <w:t xml:space="preserve"> </w:t>
      </w:r>
      <w:r w:rsidR="005B554B">
        <w:t>this issue and provide our view.</w:t>
      </w:r>
    </w:p>
    <w:p w14:paraId="2AA25FB1" w14:textId="77777777" w:rsidR="00AE3E14" w:rsidRPr="00341812" w:rsidRDefault="00AE3E14" w:rsidP="00AE3E14">
      <w:pPr>
        <w:pStyle w:val="Heading1"/>
        <w:rPr>
          <w:lang w:val="en-US"/>
        </w:rPr>
      </w:pPr>
      <w:r w:rsidRPr="00341812">
        <w:rPr>
          <w:lang w:val="en-US"/>
        </w:rPr>
        <w:t>Discussion</w:t>
      </w:r>
    </w:p>
    <w:p w14:paraId="02C5CB74" w14:textId="581FD7A3" w:rsidR="005B554B" w:rsidRPr="007177EE" w:rsidRDefault="005B554B" w:rsidP="00D57EFC">
      <w:pPr>
        <w:jc w:val="both"/>
      </w:pPr>
      <w:r>
        <w:rPr>
          <w:lang w:val="en-GB"/>
        </w:rPr>
        <w:t xml:space="preserve">For the question raised in RAN1 LS, it is </w:t>
      </w:r>
      <w:r w:rsidRPr="005B554B">
        <w:rPr>
          <w:lang w:val="en-GB"/>
        </w:rPr>
        <w:t>essentially</w:t>
      </w:r>
      <w:r>
        <w:rPr>
          <w:lang w:val="en-GB"/>
        </w:rPr>
        <w:t xml:space="preserve"> to ask whether UE expects to receive the </w:t>
      </w:r>
      <w:r w:rsidRPr="005B554B">
        <w:rPr>
          <w:lang w:val="en-GB"/>
        </w:rPr>
        <w:t>Enhanced TCI States Activation/Deactivation for UE-specific PDSCH MAC CE</w:t>
      </w:r>
      <w:r>
        <w:rPr>
          <w:lang w:val="en-GB"/>
        </w:rPr>
        <w:t xml:space="preserve"> if the indicated serving cell ID in this MAC CE is from</w:t>
      </w:r>
      <w:r w:rsidR="007177EE">
        <w:rPr>
          <w:lang w:val="en-GB"/>
        </w:rPr>
        <w:t xml:space="preserve"> one</w:t>
      </w:r>
      <w:r>
        <w:rPr>
          <w:lang w:val="en-GB"/>
        </w:rPr>
        <w:t xml:space="preserve"> </w:t>
      </w:r>
      <w:r w:rsidR="007177EE">
        <w:rPr>
          <w:lang w:val="en-GB"/>
        </w:rPr>
        <w:t xml:space="preserve">serving cell list. </w:t>
      </w:r>
    </w:p>
    <w:p w14:paraId="14E2C882" w14:textId="632E5A85" w:rsidR="005B554B" w:rsidRDefault="00864A95" w:rsidP="00D57EFC">
      <w:pPr>
        <w:jc w:val="both"/>
      </w:pPr>
      <w:r>
        <w:t>Regarding this question, some relative agreements ha</w:t>
      </w:r>
      <w:r w:rsidR="0099745D">
        <w:t>ve</w:t>
      </w:r>
      <w:r>
        <w:t xml:space="preserve"> been made in RAN2 #109-e meeting.</w:t>
      </w:r>
    </w:p>
    <w:p w14:paraId="74196B4D" w14:textId="77777777" w:rsidR="00864A95" w:rsidRPr="00864A95" w:rsidRDefault="00864A95" w:rsidP="00864A95">
      <w:pPr>
        <w:pStyle w:val="Doc-text2"/>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864A95">
        <w:rPr>
          <w:rFonts w:ascii="Times New Roman" w:hAnsi="Times New Roman"/>
          <w:sz w:val="20"/>
          <w:szCs w:val="20"/>
        </w:rPr>
        <w:t>Agreements via email (from [121][EMIMO]):</w:t>
      </w:r>
    </w:p>
    <w:p w14:paraId="0E364CDB" w14:textId="77777777" w:rsidR="00864A95" w:rsidRPr="00864A95" w:rsidRDefault="00864A95" w:rsidP="00864A95">
      <w:pPr>
        <w:pStyle w:val="Doc-text2"/>
        <w:numPr>
          <w:ilvl w:val="0"/>
          <w:numId w:val="31"/>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864A95">
        <w:rPr>
          <w:rFonts w:ascii="Times New Roman" w:hAnsi="Times New Roman"/>
          <w:sz w:val="20"/>
          <w:szCs w:val="20"/>
        </w:rPr>
        <w:t>If the CC indicated in the MAC CE is configured as part of a CC-list, this MAC CE applies to all the CCs in the CC list; otherwise, the MAC CE applies to single CC.</w:t>
      </w:r>
    </w:p>
    <w:p w14:paraId="542F25FB" w14:textId="77777777" w:rsidR="00864A95" w:rsidRPr="00864A95" w:rsidRDefault="00864A95" w:rsidP="00864A95">
      <w:pPr>
        <w:pStyle w:val="Doc-text2"/>
        <w:numPr>
          <w:ilvl w:val="0"/>
          <w:numId w:val="31"/>
        </w:numPr>
        <w:pBdr>
          <w:top w:val="single" w:sz="4" w:space="1" w:color="auto"/>
          <w:left w:val="single" w:sz="4" w:space="4" w:color="auto"/>
          <w:bottom w:val="single" w:sz="4" w:space="1" w:color="auto"/>
          <w:right w:val="single" w:sz="4" w:space="4" w:color="auto"/>
        </w:pBdr>
        <w:rPr>
          <w:rFonts w:ascii="Times New Roman" w:hAnsi="Times New Roman"/>
          <w:sz w:val="20"/>
          <w:szCs w:val="20"/>
        </w:rPr>
      </w:pPr>
      <w:r w:rsidRPr="00864A95">
        <w:rPr>
          <w:rFonts w:ascii="Times New Roman" w:hAnsi="Times New Roman"/>
          <w:sz w:val="20"/>
          <w:szCs w:val="20"/>
        </w:rPr>
        <w:t>Multiple TRP case is not considered for MAC CEs regarding multiple CCs/BWPs, i.e. TCI States Activation/Deactivation for UE-specific PDSCH MAC CE and TCI State Indication for UE-specific PDCCH MAC CE.</w:t>
      </w:r>
    </w:p>
    <w:p w14:paraId="583D1388" w14:textId="3697B95D" w:rsidR="00864A95" w:rsidRDefault="00864A95" w:rsidP="00D57EFC">
      <w:pPr>
        <w:jc w:val="both"/>
      </w:pPr>
    </w:p>
    <w:p w14:paraId="52A355D4" w14:textId="2C210C92" w:rsidR="00563FDE" w:rsidRPr="006D54C8" w:rsidRDefault="00864A95" w:rsidP="00D57EFC">
      <w:pPr>
        <w:jc w:val="both"/>
        <w:rPr>
          <w:szCs w:val="22"/>
        </w:rPr>
      </w:pPr>
      <w:r w:rsidRPr="006D54C8">
        <w:rPr>
          <w:szCs w:val="22"/>
        </w:rPr>
        <w:t xml:space="preserve">Based on the agreement 1 in the above table, </w:t>
      </w:r>
      <w:r w:rsidR="00A44EA3" w:rsidRPr="006D54C8">
        <w:rPr>
          <w:szCs w:val="22"/>
        </w:rPr>
        <w:t xml:space="preserve">it can be observed that </w:t>
      </w:r>
      <w:r w:rsidRPr="006D54C8">
        <w:rPr>
          <w:szCs w:val="22"/>
        </w:rPr>
        <w:t xml:space="preserve">if UE receives the </w:t>
      </w:r>
      <w:r w:rsidRPr="006D54C8">
        <w:rPr>
          <w:szCs w:val="22"/>
          <w:lang w:val="en-GB"/>
        </w:rPr>
        <w:t xml:space="preserve">Enhanced TCI States Activation/Deactivation for UE-specific PDSCH MAC CE and the indicated serving cell ID in this MAC CE is from one serving cell list, the TCI states information indicated in this MAC CE should be applied to all the other cells in the serving cell list. This behaviour is </w:t>
      </w:r>
      <w:r w:rsidR="00AF4139" w:rsidRPr="006D54C8">
        <w:rPr>
          <w:szCs w:val="22"/>
          <w:lang w:val="en-GB"/>
        </w:rPr>
        <w:t xml:space="preserve">the </w:t>
      </w:r>
      <w:r w:rsidRPr="006D54C8">
        <w:rPr>
          <w:szCs w:val="22"/>
          <w:lang w:val="en-GB"/>
        </w:rPr>
        <w:t>same as other similar</w:t>
      </w:r>
      <w:r w:rsidR="00563FDE" w:rsidRPr="006D54C8">
        <w:rPr>
          <w:szCs w:val="22"/>
          <w:lang w:val="en-GB"/>
        </w:rPr>
        <w:t xml:space="preserve"> TCI state activation/deactivation </w:t>
      </w:r>
      <w:r w:rsidR="00AF4139" w:rsidRPr="006D54C8">
        <w:rPr>
          <w:szCs w:val="22"/>
          <w:lang w:val="en-GB"/>
        </w:rPr>
        <w:t>with</w:t>
      </w:r>
      <w:r w:rsidRPr="006D54C8">
        <w:rPr>
          <w:szCs w:val="22"/>
          <w:lang w:val="en-GB"/>
        </w:rPr>
        <w:t xml:space="preserve"> multiple CC </w:t>
      </w:r>
      <w:r w:rsidR="00AF4139" w:rsidRPr="006D54C8">
        <w:rPr>
          <w:szCs w:val="22"/>
          <w:lang w:val="en-GB"/>
        </w:rPr>
        <w:t>MAC CE</w:t>
      </w:r>
      <w:r w:rsidRPr="006D54C8">
        <w:rPr>
          <w:szCs w:val="22"/>
          <w:lang w:val="en-GB"/>
        </w:rPr>
        <w:t xml:space="preserve">, such as, </w:t>
      </w:r>
      <w:r w:rsidR="00563FDE" w:rsidRPr="006D54C8">
        <w:rPr>
          <w:szCs w:val="22"/>
        </w:rPr>
        <w:t xml:space="preserve">TCI States Activation/Deactivation for UE-specific PDSCH MAC CE, </w:t>
      </w:r>
      <w:r w:rsidR="00563FDE" w:rsidRPr="006D54C8">
        <w:rPr>
          <w:szCs w:val="22"/>
        </w:rPr>
        <w:lastRenderedPageBreak/>
        <w:t>TCI State Indication for UE-specific PDCCH MAC CE and Serving Cell Set based SRS Spatial Relation Indication MAC CE.</w:t>
      </w:r>
    </w:p>
    <w:p w14:paraId="5E993CFA" w14:textId="4D646F3B" w:rsidR="00563FDE" w:rsidRPr="00B76AB3" w:rsidRDefault="00B76AB3" w:rsidP="00563FDE">
      <w:pPr>
        <w:jc w:val="both"/>
        <w:rPr>
          <w:szCs w:val="22"/>
        </w:rPr>
      </w:pPr>
      <w:r w:rsidRPr="006D54C8">
        <w:rPr>
          <w:noProof/>
          <w:szCs w:val="22"/>
        </w:rPr>
        <mc:AlternateContent>
          <mc:Choice Requires="wps">
            <w:drawing>
              <wp:anchor distT="45720" distB="45720" distL="114300" distR="114300" simplePos="0" relativeHeight="251661312" behindDoc="0" locked="0" layoutInCell="1" allowOverlap="1" wp14:anchorId="5B2BED34" wp14:editId="21A6D1F2">
                <wp:simplePos x="0" y="0"/>
                <wp:positionH relativeFrom="column">
                  <wp:posOffset>303530</wp:posOffset>
                </wp:positionH>
                <wp:positionV relativeFrom="paragraph">
                  <wp:posOffset>1351915</wp:posOffset>
                </wp:positionV>
                <wp:extent cx="5881370" cy="1404620"/>
                <wp:effectExtent l="0" t="0" r="2413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370" cy="1404620"/>
                        </a:xfrm>
                        <a:prstGeom prst="rect">
                          <a:avLst/>
                        </a:prstGeom>
                        <a:solidFill>
                          <a:srgbClr val="FFFFFF"/>
                        </a:solidFill>
                        <a:ln w="9525">
                          <a:solidFill>
                            <a:srgbClr val="000000"/>
                          </a:solidFill>
                          <a:miter lim="800000"/>
                          <a:headEnd/>
                          <a:tailEnd/>
                        </a:ln>
                      </wps:spPr>
                      <wps:txbx>
                        <w:txbxContent>
                          <w:p w14:paraId="439DB9C4" w14:textId="30B24E20" w:rsidR="00A27D8F" w:rsidRPr="006D54C8" w:rsidRDefault="00A27D8F" w:rsidP="00A27D8F">
                            <w:pPr>
                              <w:wordWrap w:val="0"/>
                              <w:spacing w:after="0"/>
                              <w:rPr>
                                <w:b/>
                                <w:sz w:val="20"/>
                                <w:szCs w:val="18"/>
                              </w:rPr>
                            </w:pPr>
                            <w:r w:rsidRPr="006D54C8">
                              <w:rPr>
                                <w:b/>
                                <w:sz w:val="20"/>
                                <w:szCs w:val="18"/>
                              </w:rPr>
                              <w:t>Conclusion (RAN1#102-e)</w:t>
                            </w:r>
                          </w:p>
                          <w:p w14:paraId="5484B106" w14:textId="7C23129E" w:rsidR="00A27D8F" w:rsidRPr="006D54C8" w:rsidRDefault="00A27D8F" w:rsidP="00A27D8F">
                            <w:pPr>
                              <w:rPr>
                                <w:sz w:val="20"/>
                                <w:szCs w:val="18"/>
                              </w:rPr>
                            </w:pPr>
                            <w:r w:rsidRPr="006D54C8">
                              <w:rPr>
                                <w:sz w:val="20"/>
                                <w:szCs w:val="18"/>
                              </w:rPr>
                              <w:t>- By RRC configuration, each CC list cannot include a CC/BWP in which two CORESET pools are configured.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B2BED34" id="_x0000_t202" coordsize="21600,21600" o:spt="202" path="m,l,21600r21600,l21600,xe">
                <v:stroke joinstyle="miter"/>
                <v:path gradientshapeok="t" o:connecttype="rect"/>
              </v:shapetype>
              <v:shape id="_x0000_s1027" type="#_x0000_t202" style="position:absolute;left:0;text-align:left;margin-left:23.9pt;margin-top:106.45pt;width:463.1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">
                <v:textbox style="mso-fit-shape-to-text:t">
                  <w:txbxContent>
                    <w:p w14:paraId="439DB9C4" w14:textId="30B24E20" w:rsidR="00A27D8F" w:rsidRPr="006D54C8" w:rsidRDefault="00A27D8F" w:rsidP="00A27D8F">
                      <w:pPr>
                        <w:wordWrap w:val="0"/>
                        <w:spacing w:after="0"/>
                        <w:rPr>
                          <w:b/>
                          <w:sz w:val="20"/>
                          <w:szCs w:val="18"/>
                        </w:rPr>
                      </w:pPr>
                      <w:r w:rsidRPr="006D54C8">
                        <w:rPr>
                          <w:b/>
                          <w:sz w:val="20"/>
                          <w:szCs w:val="18"/>
                        </w:rPr>
                        <w:t>Conclusion (RAN1#102-e)</w:t>
                      </w:r>
                    </w:p>
                    <w:p w14:paraId="5484B106" w14:textId="7C23129E" w:rsidR="00A27D8F" w:rsidRPr="006D54C8" w:rsidRDefault="00A27D8F" w:rsidP="00A27D8F">
                      <w:pPr>
                        <w:rPr>
                          <w:sz w:val="20"/>
                          <w:szCs w:val="18"/>
                        </w:rPr>
                      </w:pPr>
                      <w:r w:rsidRPr="006D54C8">
                        <w:rPr>
                          <w:sz w:val="20"/>
                          <w:szCs w:val="18"/>
                        </w:rPr>
                        <w:t>- By RRC configuration, each CC list cannot include a CC/BWP in which two CORESET pools are configured.</w:t>
                      </w:r>
                    </w:p>
                  </w:txbxContent>
                </v:textbox>
                <w10:wrap type="square"/>
              </v:shape>
            </w:pict>
          </mc:Fallback>
        </mc:AlternateContent>
      </w:r>
      <w:r w:rsidR="00563FDE" w:rsidRPr="006D54C8">
        <w:rPr>
          <w:rFonts w:hint="eastAsia"/>
          <w:szCs w:val="22"/>
        </w:rPr>
        <w:t>F</w:t>
      </w:r>
      <w:r w:rsidR="00563FDE" w:rsidRPr="006D54C8">
        <w:rPr>
          <w:szCs w:val="22"/>
        </w:rPr>
        <w:t>or th</w:t>
      </w:r>
      <w:r w:rsidR="00AF4139" w:rsidRPr="006D54C8">
        <w:rPr>
          <w:szCs w:val="22"/>
        </w:rPr>
        <w:t>ose</w:t>
      </w:r>
      <w:r w:rsidR="00563FDE" w:rsidRPr="006D54C8">
        <w:rPr>
          <w:szCs w:val="22"/>
        </w:rPr>
        <w:t xml:space="preserve"> </w:t>
      </w:r>
      <w:r w:rsidR="00A27D8F" w:rsidRPr="006D54C8">
        <w:rPr>
          <w:szCs w:val="22"/>
        </w:rPr>
        <w:t xml:space="preserve">TCI states </w:t>
      </w:r>
      <w:r w:rsidR="00AF4139" w:rsidRPr="006D54C8">
        <w:rPr>
          <w:szCs w:val="22"/>
        </w:rPr>
        <w:t>with</w:t>
      </w:r>
      <w:r w:rsidR="0099745D" w:rsidRPr="006D54C8">
        <w:rPr>
          <w:szCs w:val="22"/>
        </w:rPr>
        <w:t xml:space="preserve"> </w:t>
      </w:r>
      <w:r w:rsidR="00563FDE" w:rsidRPr="006D54C8">
        <w:rPr>
          <w:szCs w:val="22"/>
        </w:rPr>
        <w:t xml:space="preserve">multiple CC MAC CEs, </w:t>
      </w:r>
      <w:r w:rsidR="00A27D8F" w:rsidRPr="006D54C8">
        <w:rPr>
          <w:szCs w:val="22"/>
        </w:rPr>
        <w:t>some</w:t>
      </w:r>
      <w:r w:rsidR="00563FDE" w:rsidRPr="006D54C8">
        <w:rPr>
          <w:szCs w:val="22"/>
        </w:rPr>
        <w:t xml:space="preserve"> exception </w:t>
      </w:r>
      <w:r w:rsidR="00A27D8F" w:rsidRPr="006D54C8">
        <w:rPr>
          <w:szCs w:val="22"/>
        </w:rPr>
        <w:t xml:space="preserve">scenarios </w:t>
      </w:r>
      <w:r w:rsidR="00A710BF" w:rsidRPr="006D54C8">
        <w:rPr>
          <w:szCs w:val="22"/>
        </w:rPr>
        <w:t xml:space="preserve">related to multi-TRP </w:t>
      </w:r>
      <w:r w:rsidR="00A27D8F" w:rsidRPr="006D54C8">
        <w:rPr>
          <w:szCs w:val="22"/>
        </w:rPr>
        <w:t>have</w:t>
      </w:r>
      <w:r w:rsidR="00563FDE" w:rsidRPr="006D54C8">
        <w:rPr>
          <w:szCs w:val="22"/>
        </w:rPr>
        <w:t xml:space="preserve"> </w:t>
      </w:r>
      <w:r w:rsidR="0099745D" w:rsidRPr="006D54C8">
        <w:rPr>
          <w:szCs w:val="22"/>
        </w:rPr>
        <w:t xml:space="preserve">been </w:t>
      </w:r>
      <w:r w:rsidR="00563FDE" w:rsidRPr="006D54C8">
        <w:rPr>
          <w:szCs w:val="22"/>
        </w:rPr>
        <w:t xml:space="preserve">stated in current specification already. In the description of the TCI States Activation/Deactivation for UE-specific PDSCH MAC CE, it has specified that </w:t>
      </w:r>
      <w:r w:rsidR="00A27D8F" w:rsidRPr="006D54C8">
        <w:rPr>
          <w:i/>
          <w:iCs/>
          <w:szCs w:val="22"/>
        </w:rPr>
        <w:t>if</w:t>
      </w:r>
      <w:r w:rsidR="00563FDE" w:rsidRPr="006D54C8">
        <w:rPr>
          <w:i/>
          <w:iCs/>
          <w:szCs w:val="22"/>
        </w:rPr>
        <w:t xml:space="preserve"> the Serving Cell in the MAC CE is configured in a cell list that</w:t>
      </w:r>
      <w:r w:rsidR="00A27D8F" w:rsidRPr="006D54C8">
        <w:rPr>
          <w:i/>
          <w:iCs/>
          <w:szCs w:val="22"/>
        </w:rPr>
        <w:t xml:space="preserve"> </w:t>
      </w:r>
      <w:r w:rsidR="00563FDE" w:rsidRPr="006D54C8">
        <w:rPr>
          <w:i/>
          <w:iCs/>
          <w:szCs w:val="22"/>
        </w:rPr>
        <w:t>contains more than one Serving Cell, the CORS</w:t>
      </w:r>
      <w:bookmarkStart w:id="2" w:name="_GoBack"/>
      <w:bookmarkEnd w:id="2"/>
      <w:r w:rsidR="00563FDE" w:rsidRPr="006D54C8">
        <w:rPr>
          <w:i/>
          <w:iCs/>
          <w:szCs w:val="22"/>
        </w:rPr>
        <w:t>ET Pool ID field shall be ignored when receiving the MAC CE</w:t>
      </w:r>
      <w:r w:rsidR="00563FDE" w:rsidRPr="006D54C8">
        <w:rPr>
          <w:szCs w:val="22"/>
        </w:rPr>
        <w:t>.</w:t>
      </w:r>
      <w:r w:rsidR="00A27D8F" w:rsidRPr="006D54C8">
        <w:rPr>
          <w:szCs w:val="22"/>
        </w:rPr>
        <w:t xml:space="preserve"> In that sense</w:t>
      </w:r>
      <w:r w:rsidR="00AF4139" w:rsidRPr="006D54C8">
        <w:rPr>
          <w:szCs w:val="22"/>
        </w:rPr>
        <w:t>,</w:t>
      </w:r>
      <w:r w:rsidR="00A27D8F" w:rsidRPr="006D54C8">
        <w:rPr>
          <w:szCs w:val="22"/>
        </w:rPr>
        <w:t xml:space="preserve"> if UE receives the TCI States Activation/Deactivation for UE-specific PDSCH MAC CE with the indicated serving cell in one cell list, UE shall NOT apply this MAC CE to the multi-DCI multi-TRP configuration. This specified behavior also aligns with the RAN1 agreement referred in RAN1 LS</w:t>
      </w:r>
      <w:r w:rsidR="00A27D8F" w:rsidRPr="00B76AB3">
        <w:rPr>
          <w:szCs w:val="22"/>
        </w:rPr>
        <w:t xml:space="preserve"> [1]. </w:t>
      </w:r>
    </w:p>
    <w:p w14:paraId="33460863" w14:textId="482620F5" w:rsidR="00B15505" w:rsidRDefault="00A27D8F" w:rsidP="00D57EFC">
      <w:pPr>
        <w:jc w:val="both"/>
      </w:pPr>
      <w:r>
        <w:t xml:space="preserve">Taking </w:t>
      </w:r>
      <w:r w:rsidR="00A44EA3">
        <w:t xml:space="preserve">the above </w:t>
      </w:r>
      <w:r>
        <w:t>analysis into account,</w:t>
      </w:r>
      <w:r w:rsidR="0099745D">
        <w:t xml:space="preserve"> and also considering the agreement 2</w:t>
      </w:r>
      <w:r w:rsidR="00AF4139">
        <w:t xml:space="preserve"> made in RAN2 #109 -e meeting, ‘</w:t>
      </w:r>
      <w:r w:rsidR="00AF4139" w:rsidRPr="00AF4139">
        <w:t>Multiple TRP case is not considered for MAC CEs regarding multiple CCs/BWPs</w:t>
      </w:r>
      <w:r w:rsidR="00AF4139">
        <w:t>’, t</w:t>
      </w:r>
      <w:r>
        <w:t xml:space="preserve">he </w:t>
      </w:r>
      <w:r w:rsidR="00AF4139">
        <w:t xml:space="preserve">simplest </w:t>
      </w:r>
      <w:r w:rsidR="00740D6D">
        <w:t>solution</w:t>
      </w:r>
      <w:r>
        <w:t xml:space="preserve"> is to have </w:t>
      </w:r>
      <w:r w:rsidR="00A44EA3">
        <w:t xml:space="preserve">the </w:t>
      </w:r>
      <w:r w:rsidR="00A44EA3" w:rsidRPr="00A44EA3">
        <w:t>consistent</w:t>
      </w:r>
      <w:r>
        <w:t xml:space="preserve"> behavior when UE receives the TCI states </w:t>
      </w:r>
      <w:r w:rsidR="00AF4139">
        <w:t xml:space="preserve">with </w:t>
      </w:r>
      <w:r>
        <w:t xml:space="preserve">multiple CC MAC CEs in multi-TRP case. Specifically, </w:t>
      </w:r>
      <w:r w:rsidRPr="00A27D8F">
        <w:t>If the Enhanced TCI States Activation/Deactivation for UE-specific PDSCH MAC CE is received in the multiple CC case (i.e. the indicated cell ID is in the cell list), UE should apply the TCI state update on the indicated cell ID only.</w:t>
      </w:r>
    </w:p>
    <w:p w14:paraId="035A1A29" w14:textId="3155815C" w:rsidR="004607EA" w:rsidRPr="00B15505" w:rsidRDefault="00A27D8F" w:rsidP="004607EA">
      <w:pPr>
        <w:jc w:val="both"/>
        <w:rPr>
          <w:b/>
          <w:bCs/>
        </w:rPr>
      </w:pPr>
      <w:r>
        <w:rPr>
          <w:b/>
          <w:bCs/>
        </w:rPr>
        <w:t xml:space="preserve">Proposal 1: </w:t>
      </w:r>
      <w:r w:rsidRPr="00DB40CB">
        <w:rPr>
          <w:b/>
          <w:bCs/>
        </w:rPr>
        <w:t xml:space="preserve">If the Enhanced TCI States Activation/Deactivation for UE-specific PDSCH MAC CE is received in the multiple CC case (i.e. the indicated cell ID is in the cell list), UE should apply the TCI state update on the indicated </w:t>
      </w:r>
      <w:r>
        <w:rPr>
          <w:b/>
          <w:bCs/>
        </w:rPr>
        <w:t xml:space="preserve">serving cell </w:t>
      </w:r>
      <w:r w:rsidRPr="00DB40CB">
        <w:rPr>
          <w:b/>
          <w:bCs/>
        </w:rPr>
        <w:t>only.</w:t>
      </w:r>
    </w:p>
    <w:p w14:paraId="17508C42" w14:textId="77777777" w:rsidR="00B15505" w:rsidRPr="00E64B47" w:rsidRDefault="00B15505" w:rsidP="004607EA">
      <w:pPr>
        <w:jc w:val="both"/>
      </w:pPr>
    </w:p>
    <w:p w14:paraId="1C136B35" w14:textId="77777777" w:rsidR="00C20C06" w:rsidRPr="00341812" w:rsidRDefault="00501D61" w:rsidP="00C20C06">
      <w:pPr>
        <w:pStyle w:val="Heading1"/>
        <w:rPr>
          <w:lang w:val="en-US"/>
        </w:rPr>
      </w:pPr>
      <w:r w:rsidRPr="00341812">
        <w:rPr>
          <w:lang w:val="en-US"/>
        </w:rPr>
        <w:t>Conclusion</w:t>
      </w:r>
    </w:p>
    <w:p w14:paraId="638E4AD4" w14:textId="6AEB204A" w:rsidR="00942D9D" w:rsidRDefault="00942D9D" w:rsidP="00942D9D">
      <w:pPr>
        <w:spacing w:before="120"/>
        <w:jc w:val="both"/>
        <w:rPr>
          <w:lang w:eastAsia="ja-JP"/>
        </w:rPr>
      </w:pPr>
      <w:r>
        <w:rPr>
          <w:lang w:eastAsia="ja-JP"/>
        </w:rPr>
        <w:t>W</w:t>
      </w:r>
      <w:r w:rsidRPr="00341812">
        <w:rPr>
          <w:lang w:eastAsia="ja-JP"/>
        </w:rPr>
        <w:t>e’d recommend RAN2 to discuss and adopt the following proposals:</w:t>
      </w:r>
    </w:p>
    <w:p w14:paraId="05BEA603" w14:textId="09B2DE9C" w:rsidR="00196789" w:rsidRDefault="00196789" w:rsidP="00196789">
      <w:pPr>
        <w:jc w:val="both"/>
        <w:rPr>
          <w:b/>
          <w:bCs/>
        </w:rPr>
      </w:pPr>
      <w:r>
        <w:rPr>
          <w:b/>
          <w:bCs/>
        </w:rPr>
        <w:t xml:space="preserve">Proposal 1: </w:t>
      </w:r>
      <w:r w:rsidR="00DB40CB" w:rsidRPr="00DB40CB">
        <w:rPr>
          <w:b/>
          <w:bCs/>
        </w:rPr>
        <w:t xml:space="preserve">If the Enhanced TCI States Activation/Deactivation for UE-specific PDSCH MAC CE is received in the multiple CC case (i.e. the indicated cell ID is in the cell list), UE should apply the TCI state update on the indicated </w:t>
      </w:r>
      <w:r w:rsidR="00A27D8F">
        <w:rPr>
          <w:b/>
          <w:bCs/>
        </w:rPr>
        <w:t>serving cell</w:t>
      </w:r>
      <w:r w:rsidR="00DB40CB" w:rsidRPr="00DB40CB">
        <w:rPr>
          <w:b/>
          <w:bCs/>
        </w:rPr>
        <w:t xml:space="preserve"> only.</w:t>
      </w:r>
    </w:p>
    <w:p w14:paraId="0756818E" w14:textId="77777777" w:rsidR="007563DE" w:rsidRPr="00926B9B" w:rsidRDefault="007563DE" w:rsidP="007563DE">
      <w:pPr>
        <w:jc w:val="both"/>
        <w:rPr>
          <w:b/>
          <w:bCs/>
        </w:rPr>
      </w:pPr>
    </w:p>
    <w:p w14:paraId="1CB4C867" w14:textId="77777777" w:rsidR="00597D59" w:rsidRPr="00383F56" w:rsidRDefault="00597D59" w:rsidP="00597D59">
      <w:pPr>
        <w:pStyle w:val="Heading1"/>
      </w:pPr>
      <w:r w:rsidRPr="00383F56">
        <w:t>References</w:t>
      </w:r>
    </w:p>
    <w:p w14:paraId="7567E90C" w14:textId="0C7825AE" w:rsidR="00326F4D" w:rsidRDefault="003E2668" w:rsidP="00BB3503">
      <w:pPr>
        <w:numPr>
          <w:ilvl w:val="0"/>
          <w:numId w:val="3"/>
        </w:numPr>
      </w:pPr>
      <w:bookmarkStart w:id="3" w:name="_Hlk37360549"/>
      <w:r>
        <w:t xml:space="preserve">R2-2008609, </w:t>
      </w:r>
      <w:r w:rsidRPr="00622A89">
        <w:rPr>
          <w:color w:val="000000"/>
          <w:lang w:val="en-GB"/>
        </w:rPr>
        <w:t xml:space="preserve">LS on </w:t>
      </w:r>
      <w:r>
        <w:rPr>
          <w:color w:val="000000"/>
          <w:lang w:val="en-GB"/>
        </w:rPr>
        <w:t>multi-CC simultaneous TCI activation with multi-TRP/panel transmission</w:t>
      </w:r>
      <w:r w:rsidR="00F85F35">
        <w:t xml:space="preserve">, </w:t>
      </w:r>
      <w:r>
        <w:t>RAN1</w:t>
      </w:r>
      <w:r w:rsidR="00F85F35">
        <w:t>.</w:t>
      </w:r>
    </w:p>
    <w:bookmarkEnd w:id="3"/>
    <w:p w14:paraId="43D45784" w14:textId="77777777" w:rsidR="004174E1" w:rsidRDefault="004174E1" w:rsidP="004174E1">
      <w:pPr>
        <w:ind w:left="360"/>
      </w:pPr>
    </w:p>
    <w:p w14:paraId="0CDFFB8D" w14:textId="77777777" w:rsidR="007633FC" w:rsidRDefault="007633FC" w:rsidP="007633FC">
      <w:pPr>
        <w:pStyle w:val="Heading1"/>
      </w:pPr>
      <w:r>
        <w:t>Annex</w:t>
      </w:r>
    </w:p>
    <w:p w14:paraId="023D9F0C" w14:textId="1B35A49E" w:rsidR="005C2D30" w:rsidRDefault="005C2D30" w:rsidP="008A11AB">
      <w:pPr>
        <w:rPr>
          <w:lang w:eastAsia="ja-JP"/>
        </w:rPr>
      </w:pPr>
    </w:p>
    <w:p w14:paraId="73F8F82B" w14:textId="77777777" w:rsidR="00B15505" w:rsidRPr="008A11AB" w:rsidRDefault="00B15505" w:rsidP="008A11AB">
      <w:pPr>
        <w:rPr>
          <w:lang w:eastAsia="ja-JP"/>
        </w:rPr>
      </w:pPr>
    </w:p>
    <w:sectPr w:rsidR="00B15505" w:rsidRPr="008A11AB">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342FB4" w14:textId="77777777" w:rsidR="00B3589B" w:rsidRDefault="00B3589B">
      <w:r>
        <w:separator/>
      </w:r>
    </w:p>
    <w:p w14:paraId="6016C0C4" w14:textId="77777777" w:rsidR="00B3589B" w:rsidRDefault="00B3589B"/>
  </w:endnote>
  <w:endnote w:type="continuationSeparator" w:id="0">
    <w:p w14:paraId="3B470EDE" w14:textId="77777777" w:rsidR="00B3589B" w:rsidRDefault="00B3589B">
      <w:r>
        <w:continuationSeparator/>
      </w:r>
    </w:p>
    <w:p w14:paraId="30122D5F" w14:textId="77777777" w:rsidR="00B3589B" w:rsidRDefault="00B358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Bold">
    <w:altName w:val="Arial"/>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721EF8" w14:textId="77777777" w:rsidR="00B3589B" w:rsidRDefault="00B3589B">
      <w:r>
        <w:separator/>
      </w:r>
    </w:p>
    <w:p w14:paraId="7C1AF325" w14:textId="77777777" w:rsidR="00B3589B" w:rsidRDefault="00B3589B"/>
  </w:footnote>
  <w:footnote w:type="continuationSeparator" w:id="0">
    <w:p w14:paraId="55D74CE5" w14:textId="77777777" w:rsidR="00B3589B" w:rsidRDefault="00B3589B">
      <w:r>
        <w:continuationSeparator/>
      </w:r>
    </w:p>
    <w:p w14:paraId="3FADC1DC" w14:textId="77777777" w:rsidR="00B3589B" w:rsidRDefault="00B3589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54B5E"/>
    <w:multiLevelType w:val="hybridMultilevel"/>
    <w:tmpl w:val="C5C4A7E2"/>
    <w:lvl w:ilvl="0" w:tplc="34C0102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FF391F"/>
    <w:multiLevelType w:val="hybridMultilevel"/>
    <w:tmpl w:val="723CC24C"/>
    <w:lvl w:ilvl="0" w:tplc="83D87AB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3" w15:restartNumberingAfterBreak="0">
    <w:nsid w:val="03981661"/>
    <w:multiLevelType w:val="multilevel"/>
    <w:tmpl w:val="03981661"/>
    <w:lvl w:ilvl="0">
      <w:start w:val="1"/>
      <w:numFmt w:val="bullet"/>
      <w:lvlText w:val=""/>
      <w:lvlJc w:val="left"/>
      <w:pPr>
        <w:ind w:left="821" w:hanging="360"/>
      </w:pPr>
      <w:rPr>
        <w:rFonts w:ascii="Symbol" w:hAnsi="Symbol" w:hint="default"/>
      </w:rPr>
    </w:lvl>
    <w:lvl w:ilvl="1">
      <w:start w:val="1"/>
      <w:numFmt w:val="bullet"/>
      <w:lvlText w:val="o"/>
      <w:lvlJc w:val="left"/>
      <w:pPr>
        <w:ind w:left="1541" w:hanging="360"/>
      </w:pPr>
      <w:rPr>
        <w:rFonts w:ascii="Courier New" w:hAnsi="Courier New" w:cs="Courier New" w:hint="default"/>
      </w:rPr>
    </w:lvl>
    <w:lvl w:ilvl="2">
      <w:start w:val="1"/>
      <w:numFmt w:val="bullet"/>
      <w:lvlText w:val=""/>
      <w:lvlJc w:val="left"/>
      <w:pPr>
        <w:ind w:left="2261" w:hanging="360"/>
      </w:pPr>
      <w:rPr>
        <w:rFonts w:ascii="Wingdings" w:hAnsi="Wingdings" w:hint="default"/>
      </w:rPr>
    </w:lvl>
    <w:lvl w:ilvl="3">
      <w:start w:val="1"/>
      <w:numFmt w:val="bullet"/>
      <w:lvlText w:val=""/>
      <w:lvlJc w:val="left"/>
      <w:pPr>
        <w:ind w:left="2981" w:hanging="360"/>
      </w:pPr>
      <w:rPr>
        <w:rFonts w:ascii="Symbol" w:hAnsi="Symbol" w:hint="default"/>
      </w:rPr>
    </w:lvl>
    <w:lvl w:ilvl="4">
      <w:start w:val="1"/>
      <w:numFmt w:val="bullet"/>
      <w:lvlText w:val="o"/>
      <w:lvlJc w:val="left"/>
      <w:pPr>
        <w:ind w:left="3701" w:hanging="360"/>
      </w:pPr>
      <w:rPr>
        <w:rFonts w:ascii="Courier New" w:hAnsi="Courier New" w:cs="Courier New" w:hint="default"/>
      </w:rPr>
    </w:lvl>
    <w:lvl w:ilvl="5">
      <w:start w:val="1"/>
      <w:numFmt w:val="bullet"/>
      <w:lvlText w:val=""/>
      <w:lvlJc w:val="left"/>
      <w:pPr>
        <w:ind w:left="4421" w:hanging="360"/>
      </w:pPr>
      <w:rPr>
        <w:rFonts w:ascii="Wingdings" w:hAnsi="Wingdings" w:hint="default"/>
      </w:rPr>
    </w:lvl>
    <w:lvl w:ilvl="6">
      <w:start w:val="1"/>
      <w:numFmt w:val="bullet"/>
      <w:lvlText w:val=""/>
      <w:lvlJc w:val="left"/>
      <w:pPr>
        <w:ind w:left="5141" w:hanging="360"/>
      </w:pPr>
      <w:rPr>
        <w:rFonts w:ascii="Symbol" w:hAnsi="Symbol" w:hint="default"/>
      </w:rPr>
    </w:lvl>
    <w:lvl w:ilvl="7">
      <w:start w:val="1"/>
      <w:numFmt w:val="bullet"/>
      <w:lvlText w:val="o"/>
      <w:lvlJc w:val="left"/>
      <w:pPr>
        <w:ind w:left="5861" w:hanging="360"/>
      </w:pPr>
      <w:rPr>
        <w:rFonts w:ascii="Courier New" w:hAnsi="Courier New" w:cs="Courier New" w:hint="default"/>
      </w:rPr>
    </w:lvl>
    <w:lvl w:ilvl="8">
      <w:start w:val="1"/>
      <w:numFmt w:val="bullet"/>
      <w:lvlText w:val=""/>
      <w:lvlJc w:val="left"/>
      <w:pPr>
        <w:ind w:left="6581" w:hanging="360"/>
      </w:pPr>
      <w:rPr>
        <w:rFonts w:ascii="Wingdings" w:hAnsi="Wingdings" w:hint="default"/>
      </w:rPr>
    </w:lvl>
  </w:abstractNum>
  <w:abstractNum w:abstractNumId="4" w15:restartNumberingAfterBreak="0">
    <w:nsid w:val="14E13D6A"/>
    <w:multiLevelType w:val="hybridMultilevel"/>
    <w:tmpl w:val="592AFA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DA4EC4"/>
    <w:multiLevelType w:val="hybridMultilevel"/>
    <w:tmpl w:val="295E5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3203D3"/>
    <w:multiLevelType w:val="hybridMultilevel"/>
    <w:tmpl w:val="71B6E236"/>
    <w:lvl w:ilvl="0" w:tplc="7C48523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D0E60A1"/>
    <w:multiLevelType w:val="hybridMultilevel"/>
    <w:tmpl w:val="73FE6B46"/>
    <w:lvl w:ilvl="0" w:tplc="13F61C16">
      <w:start w:val="1"/>
      <w:numFmt w:val="decimal"/>
      <w:lvlText w:val="%1."/>
      <w:lvlJc w:val="left"/>
      <w:pPr>
        <w:ind w:left="1979" w:hanging="360"/>
      </w:pPr>
      <w:rPr>
        <w:rFonts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8"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0" w15:restartNumberingAfterBreak="0">
    <w:nsid w:val="233F6844"/>
    <w:multiLevelType w:val="hybridMultilevel"/>
    <w:tmpl w:val="06CCFC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2" w15:restartNumberingAfterBreak="0">
    <w:nsid w:val="283123E7"/>
    <w:multiLevelType w:val="multilevel"/>
    <w:tmpl w:val="7B2CD562"/>
    <w:numStyleLink w:val="ListNumbers"/>
  </w:abstractNum>
  <w:abstractNum w:abstractNumId="13" w15:restartNumberingAfterBreak="0">
    <w:nsid w:val="2B8B20E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0364901"/>
    <w:multiLevelType w:val="hybridMultilevel"/>
    <w:tmpl w:val="D4B6F558"/>
    <w:lvl w:ilvl="0" w:tplc="5E14A2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30FD290C"/>
    <w:multiLevelType w:val="hybridMultilevel"/>
    <w:tmpl w:val="049E98A8"/>
    <w:lvl w:ilvl="0" w:tplc="121AD1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2800A1E"/>
    <w:multiLevelType w:val="hybridMultilevel"/>
    <w:tmpl w:val="B5900A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912C29"/>
    <w:multiLevelType w:val="hybridMultilevel"/>
    <w:tmpl w:val="C5340D5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2AF7586"/>
    <w:multiLevelType w:val="hybridMultilevel"/>
    <w:tmpl w:val="C89A74F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8CE5B26"/>
    <w:multiLevelType w:val="hybridMultilevel"/>
    <w:tmpl w:val="3AFE783C"/>
    <w:lvl w:ilvl="0" w:tplc="3046735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301999"/>
    <w:multiLevelType w:val="hybridMultilevel"/>
    <w:tmpl w:val="7FC64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6" w15:restartNumberingAfterBreak="0">
    <w:nsid w:val="5A4D085D"/>
    <w:multiLevelType w:val="hybridMultilevel"/>
    <w:tmpl w:val="EDF6A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4E2F23"/>
    <w:multiLevelType w:val="multilevel"/>
    <w:tmpl w:val="5E4E2F23"/>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8" w15:restartNumberingAfterBreak="0">
    <w:nsid w:val="60A32533"/>
    <w:multiLevelType w:val="hybridMultilevel"/>
    <w:tmpl w:val="99F01B3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61BE7B2D"/>
    <w:multiLevelType w:val="hybridMultilevel"/>
    <w:tmpl w:val="F40CF968"/>
    <w:lvl w:ilvl="0" w:tplc="13F61C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625F1AFC"/>
    <w:multiLevelType w:val="hybridMultilevel"/>
    <w:tmpl w:val="2280F114"/>
    <w:lvl w:ilvl="0" w:tplc="2F9025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6C612240"/>
    <w:multiLevelType w:val="hybridMultilevel"/>
    <w:tmpl w:val="780AA89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FAD0F8B"/>
    <w:multiLevelType w:val="hybridMultilevel"/>
    <w:tmpl w:val="F3129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6E15B0"/>
    <w:multiLevelType w:val="hybridMultilevel"/>
    <w:tmpl w:val="5B34456C"/>
    <w:lvl w:ilvl="0" w:tplc="D070F80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38"/>
  </w:num>
  <w:num w:numId="2">
    <w:abstractNumId w:val="37"/>
  </w:num>
  <w:num w:numId="3">
    <w:abstractNumId w:val="20"/>
  </w:num>
  <w:num w:numId="4">
    <w:abstractNumId w:val="25"/>
  </w:num>
  <w:num w:numId="5">
    <w:abstractNumId w:val="9"/>
  </w:num>
  <w:num w:numId="6">
    <w:abstractNumId w:val="12"/>
  </w:num>
  <w:num w:numId="7">
    <w:abstractNumId w:val="35"/>
  </w:num>
  <w:num w:numId="8">
    <w:abstractNumId w:val="15"/>
  </w:num>
  <w:num w:numId="9">
    <w:abstractNumId w:val="21"/>
  </w:num>
  <w:num w:numId="10">
    <w:abstractNumId w:val="23"/>
  </w:num>
  <w:num w:numId="11">
    <w:abstractNumId w:val="19"/>
  </w:num>
  <w:num w:numId="12">
    <w:abstractNumId w:val="28"/>
  </w:num>
  <w:num w:numId="13">
    <w:abstractNumId w:val="2"/>
  </w:num>
  <w:num w:numId="14">
    <w:abstractNumId w:val="6"/>
  </w:num>
  <w:num w:numId="15">
    <w:abstractNumId w:val="24"/>
  </w:num>
  <w:num w:numId="16">
    <w:abstractNumId w:val="7"/>
  </w:num>
  <w:num w:numId="17">
    <w:abstractNumId w:val="29"/>
  </w:num>
  <w:num w:numId="18">
    <w:abstractNumId w:val="17"/>
  </w:num>
  <w:num w:numId="19">
    <w:abstractNumId w:val="11"/>
  </w:num>
  <w:num w:numId="20">
    <w:abstractNumId w:val="27"/>
  </w:num>
  <w:num w:numId="21">
    <w:abstractNumId w:val="3"/>
  </w:num>
  <w:num w:numId="22">
    <w:abstractNumId w:val="4"/>
  </w:num>
  <w:num w:numId="23">
    <w:abstractNumId w:val="10"/>
  </w:num>
  <w:num w:numId="24">
    <w:abstractNumId w:val="13"/>
  </w:num>
  <w:num w:numId="25">
    <w:abstractNumId w:val="11"/>
  </w:num>
  <w:num w:numId="26">
    <w:abstractNumId w:val="36"/>
  </w:num>
  <w:num w:numId="27">
    <w:abstractNumId w:val="5"/>
  </w:num>
  <w:num w:numId="28">
    <w:abstractNumId w:val="18"/>
  </w:num>
  <w:num w:numId="29">
    <w:abstractNumId w:val="33"/>
  </w:num>
  <w:num w:numId="30">
    <w:abstractNumId w:val="22"/>
  </w:num>
  <w:num w:numId="31">
    <w:abstractNumId w:val="32"/>
  </w:num>
  <w:num w:numId="3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14"/>
  </w:num>
  <w:num w:numId="34">
    <w:abstractNumId w:val="16"/>
  </w:num>
  <w:num w:numId="35">
    <w:abstractNumId w:val="39"/>
  </w:num>
  <w:num w:numId="36">
    <w:abstractNumId w:val="34"/>
  </w:num>
  <w:num w:numId="37">
    <w:abstractNumId w:val="1"/>
  </w:num>
  <w:num w:numId="38">
    <w:abstractNumId w:val="31"/>
  </w:num>
  <w:num w:numId="39">
    <w:abstractNumId w:val="26"/>
  </w:num>
  <w:num w:numId="40">
    <w:abstractNumId w:val="30"/>
  </w:num>
  <w:num w:numId="41">
    <w:abstractNumId w:val="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28AD"/>
    <w:rsid w:val="0000503A"/>
    <w:rsid w:val="0000522C"/>
    <w:rsid w:val="000069E9"/>
    <w:rsid w:val="00011393"/>
    <w:rsid w:val="00012946"/>
    <w:rsid w:val="00012C87"/>
    <w:rsid w:val="00013F15"/>
    <w:rsid w:val="000144A9"/>
    <w:rsid w:val="00014837"/>
    <w:rsid w:val="00015AA5"/>
    <w:rsid w:val="00016491"/>
    <w:rsid w:val="000168CE"/>
    <w:rsid w:val="0002100A"/>
    <w:rsid w:val="00024A54"/>
    <w:rsid w:val="00024BA4"/>
    <w:rsid w:val="00024E20"/>
    <w:rsid w:val="0002512D"/>
    <w:rsid w:val="000262F3"/>
    <w:rsid w:val="0002667A"/>
    <w:rsid w:val="00030EE4"/>
    <w:rsid w:val="0003112A"/>
    <w:rsid w:val="00031410"/>
    <w:rsid w:val="000318DD"/>
    <w:rsid w:val="0003211B"/>
    <w:rsid w:val="00032B71"/>
    <w:rsid w:val="00033F8E"/>
    <w:rsid w:val="000340F3"/>
    <w:rsid w:val="00036376"/>
    <w:rsid w:val="00037DEE"/>
    <w:rsid w:val="000420DE"/>
    <w:rsid w:val="00043FFD"/>
    <w:rsid w:val="00050710"/>
    <w:rsid w:val="0005282C"/>
    <w:rsid w:val="000537B7"/>
    <w:rsid w:val="00056C34"/>
    <w:rsid w:val="00056E4C"/>
    <w:rsid w:val="00056EB0"/>
    <w:rsid w:val="00057080"/>
    <w:rsid w:val="00057A8C"/>
    <w:rsid w:val="000603C4"/>
    <w:rsid w:val="00063734"/>
    <w:rsid w:val="000643D6"/>
    <w:rsid w:val="000659FC"/>
    <w:rsid w:val="00067869"/>
    <w:rsid w:val="000678B9"/>
    <w:rsid w:val="00071818"/>
    <w:rsid w:val="00072CC4"/>
    <w:rsid w:val="000736BD"/>
    <w:rsid w:val="00075388"/>
    <w:rsid w:val="0007617D"/>
    <w:rsid w:val="00076DE5"/>
    <w:rsid w:val="00080137"/>
    <w:rsid w:val="00080956"/>
    <w:rsid w:val="00082384"/>
    <w:rsid w:val="00083A87"/>
    <w:rsid w:val="00084DEF"/>
    <w:rsid w:val="00086940"/>
    <w:rsid w:val="00086AB3"/>
    <w:rsid w:val="00086C64"/>
    <w:rsid w:val="00090D21"/>
    <w:rsid w:val="000917C6"/>
    <w:rsid w:val="00092C76"/>
    <w:rsid w:val="00093599"/>
    <w:rsid w:val="0009530D"/>
    <w:rsid w:val="000957BB"/>
    <w:rsid w:val="00096DA8"/>
    <w:rsid w:val="000A256F"/>
    <w:rsid w:val="000A42BB"/>
    <w:rsid w:val="000A4674"/>
    <w:rsid w:val="000B09D4"/>
    <w:rsid w:val="000B0C75"/>
    <w:rsid w:val="000B1AB0"/>
    <w:rsid w:val="000B1ACF"/>
    <w:rsid w:val="000B2858"/>
    <w:rsid w:val="000B2C38"/>
    <w:rsid w:val="000B2CCE"/>
    <w:rsid w:val="000B5B95"/>
    <w:rsid w:val="000B712C"/>
    <w:rsid w:val="000C19FB"/>
    <w:rsid w:val="000C50B2"/>
    <w:rsid w:val="000C6060"/>
    <w:rsid w:val="000C6D75"/>
    <w:rsid w:val="000C7D57"/>
    <w:rsid w:val="000D0EFA"/>
    <w:rsid w:val="000D2514"/>
    <w:rsid w:val="000D2E8D"/>
    <w:rsid w:val="000D3391"/>
    <w:rsid w:val="000D38E5"/>
    <w:rsid w:val="000D4265"/>
    <w:rsid w:val="000D4822"/>
    <w:rsid w:val="000D49ED"/>
    <w:rsid w:val="000D4B4D"/>
    <w:rsid w:val="000D544F"/>
    <w:rsid w:val="000D6B55"/>
    <w:rsid w:val="000D6E07"/>
    <w:rsid w:val="000D7D61"/>
    <w:rsid w:val="000D7E08"/>
    <w:rsid w:val="000E1011"/>
    <w:rsid w:val="000E2958"/>
    <w:rsid w:val="000E2FA0"/>
    <w:rsid w:val="000E37C3"/>
    <w:rsid w:val="000E397B"/>
    <w:rsid w:val="000E5ECA"/>
    <w:rsid w:val="000E7C73"/>
    <w:rsid w:val="000F064E"/>
    <w:rsid w:val="000F24A4"/>
    <w:rsid w:val="000F39D2"/>
    <w:rsid w:val="000F70A4"/>
    <w:rsid w:val="000F7149"/>
    <w:rsid w:val="00100D2A"/>
    <w:rsid w:val="00101378"/>
    <w:rsid w:val="00101FE6"/>
    <w:rsid w:val="00102C92"/>
    <w:rsid w:val="00103145"/>
    <w:rsid w:val="00103159"/>
    <w:rsid w:val="00103882"/>
    <w:rsid w:val="00105900"/>
    <w:rsid w:val="0010621B"/>
    <w:rsid w:val="00106D9E"/>
    <w:rsid w:val="00111EEC"/>
    <w:rsid w:val="00112C5B"/>
    <w:rsid w:val="00112C9D"/>
    <w:rsid w:val="0011426B"/>
    <w:rsid w:val="00117117"/>
    <w:rsid w:val="0012042A"/>
    <w:rsid w:val="00120570"/>
    <w:rsid w:val="0012062B"/>
    <w:rsid w:val="00121AF3"/>
    <w:rsid w:val="00124ED7"/>
    <w:rsid w:val="001250BC"/>
    <w:rsid w:val="00126BD6"/>
    <w:rsid w:val="0012724D"/>
    <w:rsid w:val="00130E7D"/>
    <w:rsid w:val="00130F9D"/>
    <w:rsid w:val="00132447"/>
    <w:rsid w:val="00132C80"/>
    <w:rsid w:val="001349BE"/>
    <w:rsid w:val="00135175"/>
    <w:rsid w:val="0013715F"/>
    <w:rsid w:val="00137A78"/>
    <w:rsid w:val="0014472B"/>
    <w:rsid w:val="00145643"/>
    <w:rsid w:val="0014578C"/>
    <w:rsid w:val="001470E8"/>
    <w:rsid w:val="00150061"/>
    <w:rsid w:val="001500EB"/>
    <w:rsid w:val="00150BCE"/>
    <w:rsid w:val="00156591"/>
    <w:rsid w:val="001570F6"/>
    <w:rsid w:val="0016240C"/>
    <w:rsid w:val="00162432"/>
    <w:rsid w:val="00165C3F"/>
    <w:rsid w:val="00167524"/>
    <w:rsid w:val="00170A65"/>
    <w:rsid w:val="00171382"/>
    <w:rsid w:val="00173E7B"/>
    <w:rsid w:val="00174A05"/>
    <w:rsid w:val="0017631E"/>
    <w:rsid w:val="00176A45"/>
    <w:rsid w:val="0018043B"/>
    <w:rsid w:val="0018120D"/>
    <w:rsid w:val="001817C9"/>
    <w:rsid w:val="00183D6D"/>
    <w:rsid w:val="00186C20"/>
    <w:rsid w:val="0018755D"/>
    <w:rsid w:val="0018761A"/>
    <w:rsid w:val="00187B63"/>
    <w:rsid w:val="00187C49"/>
    <w:rsid w:val="00187D01"/>
    <w:rsid w:val="00187F9D"/>
    <w:rsid w:val="001926A8"/>
    <w:rsid w:val="00192EE6"/>
    <w:rsid w:val="00193662"/>
    <w:rsid w:val="00195014"/>
    <w:rsid w:val="00195336"/>
    <w:rsid w:val="00196789"/>
    <w:rsid w:val="001969E5"/>
    <w:rsid w:val="00197278"/>
    <w:rsid w:val="00197D91"/>
    <w:rsid w:val="001A0874"/>
    <w:rsid w:val="001A0FA0"/>
    <w:rsid w:val="001A19FC"/>
    <w:rsid w:val="001A1B47"/>
    <w:rsid w:val="001A27B4"/>
    <w:rsid w:val="001A28B1"/>
    <w:rsid w:val="001A3F94"/>
    <w:rsid w:val="001A4EC8"/>
    <w:rsid w:val="001A7919"/>
    <w:rsid w:val="001B00B3"/>
    <w:rsid w:val="001B27AF"/>
    <w:rsid w:val="001B55B3"/>
    <w:rsid w:val="001B6F27"/>
    <w:rsid w:val="001B7581"/>
    <w:rsid w:val="001C0343"/>
    <w:rsid w:val="001C1215"/>
    <w:rsid w:val="001C1FBB"/>
    <w:rsid w:val="001C28D1"/>
    <w:rsid w:val="001C37C6"/>
    <w:rsid w:val="001C4590"/>
    <w:rsid w:val="001C51AE"/>
    <w:rsid w:val="001C5668"/>
    <w:rsid w:val="001C5A9F"/>
    <w:rsid w:val="001C6AEB"/>
    <w:rsid w:val="001C71E2"/>
    <w:rsid w:val="001D1E21"/>
    <w:rsid w:val="001D51A9"/>
    <w:rsid w:val="001D53F0"/>
    <w:rsid w:val="001D56D0"/>
    <w:rsid w:val="001D5D79"/>
    <w:rsid w:val="001E0713"/>
    <w:rsid w:val="001E17B4"/>
    <w:rsid w:val="001E1A61"/>
    <w:rsid w:val="001E202B"/>
    <w:rsid w:val="001E2B81"/>
    <w:rsid w:val="001E34B9"/>
    <w:rsid w:val="001E59F8"/>
    <w:rsid w:val="001E73BD"/>
    <w:rsid w:val="001F069B"/>
    <w:rsid w:val="001F0B93"/>
    <w:rsid w:val="001F0FB5"/>
    <w:rsid w:val="001F18C2"/>
    <w:rsid w:val="001F546F"/>
    <w:rsid w:val="00200FBE"/>
    <w:rsid w:val="00207175"/>
    <w:rsid w:val="00207CF8"/>
    <w:rsid w:val="00207E3C"/>
    <w:rsid w:val="00212857"/>
    <w:rsid w:val="00215936"/>
    <w:rsid w:val="00220202"/>
    <w:rsid w:val="00220F04"/>
    <w:rsid w:val="00223C63"/>
    <w:rsid w:val="002257E4"/>
    <w:rsid w:val="002274FD"/>
    <w:rsid w:val="00230C6D"/>
    <w:rsid w:val="002332E4"/>
    <w:rsid w:val="00233CB1"/>
    <w:rsid w:val="00234BB1"/>
    <w:rsid w:val="0023537E"/>
    <w:rsid w:val="00235FB6"/>
    <w:rsid w:val="00236493"/>
    <w:rsid w:val="002369ED"/>
    <w:rsid w:val="00236BF6"/>
    <w:rsid w:val="00236BF8"/>
    <w:rsid w:val="002370D8"/>
    <w:rsid w:val="002403F6"/>
    <w:rsid w:val="00242577"/>
    <w:rsid w:val="00242D18"/>
    <w:rsid w:val="00245CE7"/>
    <w:rsid w:val="002504C7"/>
    <w:rsid w:val="00250955"/>
    <w:rsid w:val="00250B57"/>
    <w:rsid w:val="00250E23"/>
    <w:rsid w:val="00250F2D"/>
    <w:rsid w:val="00252497"/>
    <w:rsid w:val="002524A8"/>
    <w:rsid w:val="00252518"/>
    <w:rsid w:val="00252CDB"/>
    <w:rsid w:val="00253822"/>
    <w:rsid w:val="00253ACC"/>
    <w:rsid w:val="00254621"/>
    <w:rsid w:val="0025717C"/>
    <w:rsid w:val="00260401"/>
    <w:rsid w:val="00262353"/>
    <w:rsid w:val="00262B04"/>
    <w:rsid w:val="00262F4C"/>
    <w:rsid w:val="002631F9"/>
    <w:rsid w:val="00265F68"/>
    <w:rsid w:val="002668E6"/>
    <w:rsid w:val="002675DC"/>
    <w:rsid w:val="00267AD3"/>
    <w:rsid w:val="00270645"/>
    <w:rsid w:val="002713A1"/>
    <w:rsid w:val="00271BDA"/>
    <w:rsid w:val="002725A6"/>
    <w:rsid w:val="00273BAE"/>
    <w:rsid w:val="00274BB4"/>
    <w:rsid w:val="00275433"/>
    <w:rsid w:val="00276514"/>
    <w:rsid w:val="002769B8"/>
    <w:rsid w:val="0027766F"/>
    <w:rsid w:val="00281000"/>
    <w:rsid w:val="00281E92"/>
    <w:rsid w:val="00286074"/>
    <w:rsid w:val="002875BA"/>
    <w:rsid w:val="00291183"/>
    <w:rsid w:val="002947BC"/>
    <w:rsid w:val="002960A6"/>
    <w:rsid w:val="00296455"/>
    <w:rsid w:val="00297377"/>
    <w:rsid w:val="002A18A0"/>
    <w:rsid w:val="002A1E24"/>
    <w:rsid w:val="002A4C0B"/>
    <w:rsid w:val="002A51E2"/>
    <w:rsid w:val="002A5549"/>
    <w:rsid w:val="002A76ED"/>
    <w:rsid w:val="002A7BDE"/>
    <w:rsid w:val="002A7FA0"/>
    <w:rsid w:val="002B44E3"/>
    <w:rsid w:val="002B643C"/>
    <w:rsid w:val="002B7DC0"/>
    <w:rsid w:val="002C34FC"/>
    <w:rsid w:val="002C4704"/>
    <w:rsid w:val="002C4B4A"/>
    <w:rsid w:val="002C4CC5"/>
    <w:rsid w:val="002C5018"/>
    <w:rsid w:val="002C5094"/>
    <w:rsid w:val="002C570F"/>
    <w:rsid w:val="002C5961"/>
    <w:rsid w:val="002C6C9B"/>
    <w:rsid w:val="002C798F"/>
    <w:rsid w:val="002D00E4"/>
    <w:rsid w:val="002D152F"/>
    <w:rsid w:val="002D2C4B"/>
    <w:rsid w:val="002D3D3A"/>
    <w:rsid w:val="002D4766"/>
    <w:rsid w:val="002D51B5"/>
    <w:rsid w:val="002D6F60"/>
    <w:rsid w:val="002E028A"/>
    <w:rsid w:val="002E02CB"/>
    <w:rsid w:val="002E7CD3"/>
    <w:rsid w:val="002F00D5"/>
    <w:rsid w:val="002F08B7"/>
    <w:rsid w:val="002F1B15"/>
    <w:rsid w:val="002F55FC"/>
    <w:rsid w:val="002F6BD6"/>
    <w:rsid w:val="002F7416"/>
    <w:rsid w:val="003006C7"/>
    <w:rsid w:val="00301AC2"/>
    <w:rsid w:val="0030249D"/>
    <w:rsid w:val="00302556"/>
    <w:rsid w:val="00305386"/>
    <w:rsid w:val="0030633B"/>
    <w:rsid w:val="0030664C"/>
    <w:rsid w:val="003074F8"/>
    <w:rsid w:val="003077D1"/>
    <w:rsid w:val="003128DB"/>
    <w:rsid w:val="00312928"/>
    <w:rsid w:val="00312F4D"/>
    <w:rsid w:val="0031337B"/>
    <w:rsid w:val="00314F91"/>
    <w:rsid w:val="00314FEF"/>
    <w:rsid w:val="00315971"/>
    <w:rsid w:val="00316F16"/>
    <w:rsid w:val="00321693"/>
    <w:rsid w:val="00322315"/>
    <w:rsid w:val="00323446"/>
    <w:rsid w:val="00323E36"/>
    <w:rsid w:val="003257E3"/>
    <w:rsid w:val="00325920"/>
    <w:rsid w:val="00326F4D"/>
    <w:rsid w:val="00330341"/>
    <w:rsid w:val="003312ED"/>
    <w:rsid w:val="00331416"/>
    <w:rsid w:val="00331B6D"/>
    <w:rsid w:val="00332DAA"/>
    <w:rsid w:val="00332FC8"/>
    <w:rsid w:val="0033314E"/>
    <w:rsid w:val="003337C3"/>
    <w:rsid w:val="00334E26"/>
    <w:rsid w:val="003352A7"/>
    <w:rsid w:val="00341812"/>
    <w:rsid w:val="00342AAD"/>
    <w:rsid w:val="00343045"/>
    <w:rsid w:val="00344300"/>
    <w:rsid w:val="003451E5"/>
    <w:rsid w:val="00345E3B"/>
    <w:rsid w:val="00351BFA"/>
    <w:rsid w:val="00351E31"/>
    <w:rsid w:val="0035353B"/>
    <w:rsid w:val="00353C45"/>
    <w:rsid w:val="003546F6"/>
    <w:rsid w:val="003552EC"/>
    <w:rsid w:val="003553A3"/>
    <w:rsid w:val="0035554B"/>
    <w:rsid w:val="00355A7E"/>
    <w:rsid w:val="00356349"/>
    <w:rsid w:val="00356D5E"/>
    <w:rsid w:val="00357A4B"/>
    <w:rsid w:val="00357E5B"/>
    <w:rsid w:val="003621A4"/>
    <w:rsid w:val="003622F9"/>
    <w:rsid w:val="00362629"/>
    <w:rsid w:val="00362937"/>
    <w:rsid w:val="00365766"/>
    <w:rsid w:val="00371977"/>
    <w:rsid w:val="00371FD7"/>
    <w:rsid w:val="0037220B"/>
    <w:rsid w:val="00372AEC"/>
    <w:rsid w:val="00373086"/>
    <w:rsid w:val="003743D5"/>
    <w:rsid w:val="00374BE5"/>
    <w:rsid w:val="00375CEE"/>
    <w:rsid w:val="0037609B"/>
    <w:rsid w:val="00376D55"/>
    <w:rsid w:val="00377092"/>
    <w:rsid w:val="00377ED9"/>
    <w:rsid w:val="00377FE2"/>
    <w:rsid w:val="003802A4"/>
    <w:rsid w:val="003802C3"/>
    <w:rsid w:val="0038044F"/>
    <w:rsid w:val="00380B2A"/>
    <w:rsid w:val="0038101D"/>
    <w:rsid w:val="00381E0E"/>
    <w:rsid w:val="00382C21"/>
    <w:rsid w:val="00382FE0"/>
    <w:rsid w:val="00383F56"/>
    <w:rsid w:val="00385D49"/>
    <w:rsid w:val="00386F49"/>
    <w:rsid w:val="003872A7"/>
    <w:rsid w:val="00391119"/>
    <w:rsid w:val="003921BC"/>
    <w:rsid w:val="00393472"/>
    <w:rsid w:val="003935B2"/>
    <w:rsid w:val="003938B5"/>
    <w:rsid w:val="00394B32"/>
    <w:rsid w:val="003A1322"/>
    <w:rsid w:val="003A2F64"/>
    <w:rsid w:val="003A396C"/>
    <w:rsid w:val="003A47CC"/>
    <w:rsid w:val="003A4DD6"/>
    <w:rsid w:val="003A7BB0"/>
    <w:rsid w:val="003B2C12"/>
    <w:rsid w:val="003B2F0C"/>
    <w:rsid w:val="003B4ECB"/>
    <w:rsid w:val="003B554F"/>
    <w:rsid w:val="003B7A52"/>
    <w:rsid w:val="003B7A73"/>
    <w:rsid w:val="003B7C1E"/>
    <w:rsid w:val="003C06D3"/>
    <w:rsid w:val="003C0DBC"/>
    <w:rsid w:val="003C249A"/>
    <w:rsid w:val="003C4E23"/>
    <w:rsid w:val="003C619B"/>
    <w:rsid w:val="003C7A21"/>
    <w:rsid w:val="003C7A4A"/>
    <w:rsid w:val="003D03B0"/>
    <w:rsid w:val="003D4206"/>
    <w:rsid w:val="003D46B6"/>
    <w:rsid w:val="003D4B50"/>
    <w:rsid w:val="003D4B5B"/>
    <w:rsid w:val="003D4D48"/>
    <w:rsid w:val="003E2668"/>
    <w:rsid w:val="003E2BF5"/>
    <w:rsid w:val="003E31A4"/>
    <w:rsid w:val="003E4F96"/>
    <w:rsid w:val="003E531F"/>
    <w:rsid w:val="003E5983"/>
    <w:rsid w:val="003E7A13"/>
    <w:rsid w:val="003E7DBD"/>
    <w:rsid w:val="003F0765"/>
    <w:rsid w:val="003F08B2"/>
    <w:rsid w:val="003F30F0"/>
    <w:rsid w:val="003F6DFC"/>
    <w:rsid w:val="003F763F"/>
    <w:rsid w:val="003F785F"/>
    <w:rsid w:val="00400157"/>
    <w:rsid w:val="00401ED0"/>
    <w:rsid w:val="00402356"/>
    <w:rsid w:val="00403446"/>
    <w:rsid w:val="004038F4"/>
    <w:rsid w:val="00403A6A"/>
    <w:rsid w:val="00403FA1"/>
    <w:rsid w:val="004052C5"/>
    <w:rsid w:val="00406775"/>
    <w:rsid w:val="00406853"/>
    <w:rsid w:val="00411013"/>
    <w:rsid w:val="0041355A"/>
    <w:rsid w:val="00415A07"/>
    <w:rsid w:val="004160DA"/>
    <w:rsid w:val="004174E1"/>
    <w:rsid w:val="004176EC"/>
    <w:rsid w:val="00423C12"/>
    <w:rsid w:val="004242D6"/>
    <w:rsid w:val="00426A19"/>
    <w:rsid w:val="004310C7"/>
    <w:rsid w:val="00431246"/>
    <w:rsid w:val="00433B46"/>
    <w:rsid w:val="004342AD"/>
    <w:rsid w:val="00435F29"/>
    <w:rsid w:val="00437439"/>
    <w:rsid w:val="00440D27"/>
    <w:rsid w:val="00440E8D"/>
    <w:rsid w:val="00442F80"/>
    <w:rsid w:val="00445819"/>
    <w:rsid w:val="00445AE2"/>
    <w:rsid w:val="00447D98"/>
    <w:rsid w:val="0045193C"/>
    <w:rsid w:val="0045401F"/>
    <w:rsid w:val="00455B21"/>
    <w:rsid w:val="00455BEE"/>
    <w:rsid w:val="00456588"/>
    <w:rsid w:val="00456919"/>
    <w:rsid w:val="00457875"/>
    <w:rsid w:val="004607EA"/>
    <w:rsid w:val="00461DAF"/>
    <w:rsid w:val="0047171B"/>
    <w:rsid w:val="004729B5"/>
    <w:rsid w:val="00472D91"/>
    <w:rsid w:val="00473E60"/>
    <w:rsid w:val="004744BA"/>
    <w:rsid w:val="00474760"/>
    <w:rsid w:val="00475165"/>
    <w:rsid w:val="004753A4"/>
    <w:rsid w:val="00476282"/>
    <w:rsid w:val="00483B91"/>
    <w:rsid w:val="0048515C"/>
    <w:rsid w:val="004853D3"/>
    <w:rsid w:val="004858EE"/>
    <w:rsid w:val="00485DE9"/>
    <w:rsid w:val="004861B6"/>
    <w:rsid w:val="0048621D"/>
    <w:rsid w:val="00496682"/>
    <w:rsid w:val="00496A38"/>
    <w:rsid w:val="00497C00"/>
    <w:rsid w:val="004A0A3B"/>
    <w:rsid w:val="004A10E3"/>
    <w:rsid w:val="004A1711"/>
    <w:rsid w:val="004A2A25"/>
    <w:rsid w:val="004A390E"/>
    <w:rsid w:val="004A3E14"/>
    <w:rsid w:val="004A58C1"/>
    <w:rsid w:val="004A5AA1"/>
    <w:rsid w:val="004A5E15"/>
    <w:rsid w:val="004A65EA"/>
    <w:rsid w:val="004A6A9A"/>
    <w:rsid w:val="004A75B8"/>
    <w:rsid w:val="004A75C0"/>
    <w:rsid w:val="004B0DAB"/>
    <w:rsid w:val="004B20DB"/>
    <w:rsid w:val="004B3D91"/>
    <w:rsid w:val="004B420F"/>
    <w:rsid w:val="004B5CCC"/>
    <w:rsid w:val="004B7893"/>
    <w:rsid w:val="004C14B6"/>
    <w:rsid w:val="004C1FE5"/>
    <w:rsid w:val="004C2D20"/>
    <w:rsid w:val="004C5244"/>
    <w:rsid w:val="004D00A2"/>
    <w:rsid w:val="004D163F"/>
    <w:rsid w:val="004D1D98"/>
    <w:rsid w:val="004D2E21"/>
    <w:rsid w:val="004D5202"/>
    <w:rsid w:val="004D62E2"/>
    <w:rsid w:val="004D6F4A"/>
    <w:rsid w:val="004D7C7D"/>
    <w:rsid w:val="004E1A1D"/>
    <w:rsid w:val="004E3591"/>
    <w:rsid w:val="004E40E2"/>
    <w:rsid w:val="004E4B70"/>
    <w:rsid w:val="004E52A5"/>
    <w:rsid w:val="004E55B8"/>
    <w:rsid w:val="004E5F65"/>
    <w:rsid w:val="004E6461"/>
    <w:rsid w:val="004E6B25"/>
    <w:rsid w:val="004E6FE5"/>
    <w:rsid w:val="004E7D49"/>
    <w:rsid w:val="004F163B"/>
    <w:rsid w:val="004F1A98"/>
    <w:rsid w:val="004F1DBF"/>
    <w:rsid w:val="004F2720"/>
    <w:rsid w:val="004F5FF0"/>
    <w:rsid w:val="004F70C3"/>
    <w:rsid w:val="004F7241"/>
    <w:rsid w:val="00501B69"/>
    <w:rsid w:val="00501D61"/>
    <w:rsid w:val="00503BB5"/>
    <w:rsid w:val="00504F0F"/>
    <w:rsid w:val="005052ED"/>
    <w:rsid w:val="005064EC"/>
    <w:rsid w:val="0050667C"/>
    <w:rsid w:val="005078F1"/>
    <w:rsid w:val="0051128C"/>
    <w:rsid w:val="00511B1B"/>
    <w:rsid w:val="0051209F"/>
    <w:rsid w:val="0051319C"/>
    <w:rsid w:val="00514E9C"/>
    <w:rsid w:val="0051564F"/>
    <w:rsid w:val="00515CB1"/>
    <w:rsid w:val="005169AC"/>
    <w:rsid w:val="0052199B"/>
    <w:rsid w:val="005226CF"/>
    <w:rsid w:val="005232B5"/>
    <w:rsid w:val="00523739"/>
    <w:rsid w:val="00524076"/>
    <w:rsid w:val="0052499B"/>
    <w:rsid w:val="005260CD"/>
    <w:rsid w:val="00527410"/>
    <w:rsid w:val="005317A1"/>
    <w:rsid w:val="005324C2"/>
    <w:rsid w:val="0053456B"/>
    <w:rsid w:val="0053490D"/>
    <w:rsid w:val="0053579C"/>
    <w:rsid w:val="00535910"/>
    <w:rsid w:val="00535D50"/>
    <w:rsid w:val="00541479"/>
    <w:rsid w:val="00543BFF"/>
    <w:rsid w:val="00543DB1"/>
    <w:rsid w:val="00543F18"/>
    <w:rsid w:val="0054493E"/>
    <w:rsid w:val="00544A6F"/>
    <w:rsid w:val="00545638"/>
    <w:rsid w:val="0054575B"/>
    <w:rsid w:val="00545D9A"/>
    <w:rsid w:val="005500CB"/>
    <w:rsid w:val="00551539"/>
    <w:rsid w:val="0055347F"/>
    <w:rsid w:val="00553FF2"/>
    <w:rsid w:val="00554D54"/>
    <w:rsid w:val="00560A31"/>
    <w:rsid w:val="00560CC1"/>
    <w:rsid w:val="005616B4"/>
    <w:rsid w:val="00561886"/>
    <w:rsid w:val="00561AF3"/>
    <w:rsid w:val="00561EA0"/>
    <w:rsid w:val="005628CE"/>
    <w:rsid w:val="00563B7A"/>
    <w:rsid w:val="00563FDE"/>
    <w:rsid w:val="00564FCC"/>
    <w:rsid w:val="00566C35"/>
    <w:rsid w:val="0057168F"/>
    <w:rsid w:val="005718E2"/>
    <w:rsid w:val="0057193D"/>
    <w:rsid w:val="00571CFE"/>
    <w:rsid w:val="00572741"/>
    <w:rsid w:val="00572A89"/>
    <w:rsid w:val="00573D74"/>
    <w:rsid w:val="00573DBE"/>
    <w:rsid w:val="00574E30"/>
    <w:rsid w:val="00576439"/>
    <w:rsid w:val="005766D2"/>
    <w:rsid w:val="00576ECD"/>
    <w:rsid w:val="005775B4"/>
    <w:rsid w:val="00577BAD"/>
    <w:rsid w:val="00577ECB"/>
    <w:rsid w:val="005810B3"/>
    <w:rsid w:val="00581F1E"/>
    <w:rsid w:val="00582E48"/>
    <w:rsid w:val="00585554"/>
    <w:rsid w:val="0058734D"/>
    <w:rsid w:val="00590EDE"/>
    <w:rsid w:val="00591CBD"/>
    <w:rsid w:val="005922FA"/>
    <w:rsid w:val="00596574"/>
    <w:rsid w:val="00596A72"/>
    <w:rsid w:val="00597D59"/>
    <w:rsid w:val="005A01C9"/>
    <w:rsid w:val="005A07F2"/>
    <w:rsid w:val="005A10FA"/>
    <w:rsid w:val="005A1654"/>
    <w:rsid w:val="005A17B9"/>
    <w:rsid w:val="005A1EA7"/>
    <w:rsid w:val="005A49AD"/>
    <w:rsid w:val="005A5552"/>
    <w:rsid w:val="005A5909"/>
    <w:rsid w:val="005A5D2C"/>
    <w:rsid w:val="005A6BD0"/>
    <w:rsid w:val="005A745D"/>
    <w:rsid w:val="005A74AF"/>
    <w:rsid w:val="005B2812"/>
    <w:rsid w:val="005B2D9B"/>
    <w:rsid w:val="005B554B"/>
    <w:rsid w:val="005B576A"/>
    <w:rsid w:val="005C0621"/>
    <w:rsid w:val="005C2D30"/>
    <w:rsid w:val="005C31C9"/>
    <w:rsid w:val="005C3FD4"/>
    <w:rsid w:val="005C4BA8"/>
    <w:rsid w:val="005C6198"/>
    <w:rsid w:val="005C6831"/>
    <w:rsid w:val="005C6C23"/>
    <w:rsid w:val="005D0211"/>
    <w:rsid w:val="005D0664"/>
    <w:rsid w:val="005D1ACB"/>
    <w:rsid w:val="005D1B97"/>
    <w:rsid w:val="005D2A31"/>
    <w:rsid w:val="005D36DD"/>
    <w:rsid w:val="005D4237"/>
    <w:rsid w:val="005D4B69"/>
    <w:rsid w:val="005D5859"/>
    <w:rsid w:val="005D6AF9"/>
    <w:rsid w:val="005D7093"/>
    <w:rsid w:val="005D72B2"/>
    <w:rsid w:val="005E0C9E"/>
    <w:rsid w:val="005E3525"/>
    <w:rsid w:val="005E509B"/>
    <w:rsid w:val="005E5639"/>
    <w:rsid w:val="005E797E"/>
    <w:rsid w:val="005E7B9E"/>
    <w:rsid w:val="005E7E6A"/>
    <w:rsid w:val="005F074E"/>
    <w:rsid w:val="005F0C44"/>
    <w:rsid w:val="005F110A"/>
    <w:rsid w:val="005F3178"/>
    <w:rsid w:val="005F69A1"/>
    <w:rsid w:val="006019C1"/>
    <w:rsid w:val="00602B45"/>
    <w:rsid w:val="00602BA5"/>
    <w:rsid w:val="0060542D"/>
    <w:rsid w:val="00605D63"/>
    <w:rsid w:val="0060765B"/>
    <w:rsid w:val="006103D7"/>
    <w:rsid w:val="00611A37"/>
    <w:rsid w:val="00611ABB"/>
    <w:rsid w:val="006148F0"/>
    <w:rsid w:val="006159C7"/>
    <w:rsid w:val="006159F5"/>
    <w:rsid w:val="00615E62"/>
    <w:rsid w:val="0061736A"/>
    <w:rsid w:val="00617C32"/>
    <w:rsid w:val="00617E3D"/>
    <w:rsid w:val="00621BB2"/>
    <w:rsid w:val="00622C09"/>
    <w:rsid w:val="0062375A"/>
    <w:rsid w:val="00623A4E"/>
    <w:rsid w:val="00627A07"/>
    <w:rsid w:val="006303D8"/>
    <w:rsid w:val="00631432"/>
    <w:rsid w:val="0063219A"/>
    <w:rsid w:val="00632977"/>
    <w:rsid w:val="00633DFE"/>
    <w:rsid w:val="00634B26"/>
    <w:rsid w:val="00641109"/>
    <w:rsid w:val="00641859"/>
    <w:rsid w:val="00643296"/>
    <w:rsid w:val="00643D76"/>
    <w:rsid w:val="00644EF7"/>
    <w:rsid w:val="006450F4"/>
    <w:rsid w:val="0064551A"/>
    <w:rsid w:val="006461BA"/>
    <w:rsid w:val="00646259"/>
    <w:rsid w:val="006462A0"/>
    <w:rsid w:val="00650302"/>
    <w:rsid w:val="00651436"/>
    <w:rsid w:val="0065308D"/>
    <w:rsid w:val="006539C2"/>
    <w:rsid w:val="00653FF4"/>
    <w:rsid w:val="00654D6A"/>
    <w:rsid w:val="00655058"/>
    <w:rsid w:val="0065628E"/>
    <w:rsid w:val="00656306"/>
    <w:rsid w:val="00657BE2"/>
    <w:rsid w:val="00660618"/>
    <w:rsid w:val="00660928"/>
    <w:rsid w:val="00662D12"/>
    <w:rsid w:val="0066329D"/>
    <w:rsid w:val="006645DB"/>
    <w:rsid w:val="00664FA0"/>
    <w:rsid w:val="00667B4D"/>
    <w:rsid w:val="00670100"/>
    <w:rsid w:val="006709BE"/>
    <w:rsid w:val="0067152D"/>
    <w:rsid w:val="006722E6"/>
    <w:rsid w:val="00673AE4"/>
    <w:rsid w:val="00674A86"/>
    <w:rsid w:val="006751FD"/>
    <w:rsid w:val="006773A0"/>
    <w:rsid w:val="006779B2"/>
    <w:rsid w:val="00677EDC"/>
    <w:rsid w:val="00680DE8"/>
    <w:rsid w:val="00681173"/>
    <w:rsid w:val="00681BE8"/>
    <w:rsid w:val="00682DDF"/>
    <w:rsid w:val="006857F5"/>
    <w:rsid w:val="00685D76"/>
    <w:rsid w:val="006876A5"/>
    <w:rsid w:val="00687FF9"/>
    <w:rsid w:val="00690FF4"/>
    <w:rsid w:val="0069101B"/>
    <w:rsid w:val="00692F45"/>
    <w:rsid w:val="00693132"/>
    <w:rsid w:val="00695480"/>
    <w:rsid w:val="006959A2"/>
    <w:rsid w:val="006A06AC"/>
    <w:rsid w:val="006A1EE4"/>
    <w:rsid w:val="006A328D"/>
    <w:rsid w:val="006A4C41"/>
    <w:rsid w:val="006A64C8"/>
    <w:rsid w:val="006A68B9"/>
    <w:rsid w:val="006B005C"/>
    <w:rsid w:val="006B0E03"/>
    <w:rsid w:val="006B10A4"/>
    <w:rsid w:val="006B3830"/>
    <w:rsid w:val="006B42A1"/>
    <w:rsid w:val="006B438B"/>
    <w:rsid w:val="006B5546"/>
    <w:rsid w:val="006B5B18"/>
    <w:rsid w:val="006B635F"/>
    <w:rsid w:val="006B6641"/>
    <w:rsid w:val="006B708B"/>
    <w:rsid w:val="006B77A7"/>
    <w:rsid w:val="006C07FA"/>
    <w:rsid w:val="006C3A19"/>
    <w:rsid w:val="006C50C0"/>
    <w:rsid w:val="006C50C8"/>
    <w:rsid w:val="006D239A"/>
    <w:rsid w:val="006D3016"/>
    <w:rsid w:val="006D40DB"/>
    <w:rsid w:val="006D4FD1"/>
    <w:rsid w:val="006D54C8"/>
    <w:rsid w:val="006D615B"/>
    <w:rsid w:val="006D63B6"/>
    <w:rsid w:val="006D6F22"/>
    <w:rsid w:val="006E0128"/>
    <w:rsid w:val="006E0B33"/>
    <w:rsid w:val="006E0DD5"/>
    <w:rsid w:val="006E4CDB"/>
    <w:rsid w:val="006E5080"/>
    <w:rsid w:val="006E53C2"/>
    <w:rsid w:val="006E5655"/>
    <w:rsid w:val="006E67D0"/>
    <w:rsid w:val="006E6DE4"/>
    <w:rsid w:val="006E7987"/>
    <w:rsid w:val="006F01B8"/>
    <w:rsid w:val="006F0530"/>
    <w:rsid w:val="006F06E5"/>
    <w:rsid w:val="006F0F7A"/>
    <w:rsid w:val="006F107E"/>
    <w:rsid w:val="006F2010"/>
    <w:rsid w:val="006F3372"/>
    <w:rsid w:val="006F58A3"/>
    <w:rsid w:val="006F6F1A"/>
    <w:rsid w:val="006F77A4"/>
    <w:rsid w:val="00702DE1"/>
    <w:rsid w:val="0070685C"/>
    <w:rsid w:val="007068B4"/>
    <w:rsid w:val="00707611"/>
    <w:rsid w:val="00710245"/>
    <w:rsid w:val="00710C30"/>
    <w:rsid w:val="007117EF"/>
    <w:rsid w:val="00711CE7"/>
    <w:rsid w:val="00712C41"/>
    <w:rsid w:val="007132EE"/>
    <w:rsid w:val="00715E34"/>
    <w:rsid w:val="00716633"/>
    <w:rsid w:val="007177EE"/>
    <w:rsid w:val="00721D90"/>
    <w:rsid w:val="00726603"/>
    <w:rsid w:val="00732EF0"/>
    <w:rsid w:val="00733627"/>
    <w:rsid w:val="007336A5"/>
    <w:rsid w:val="007341B1"/>
    <w:rsid w:val="00734E92"/>
    <w:rsid w:val="0073582A"/>
    <w:rsid w:val="00740092"/>
    <w:rsid w:val="00740D6D"/>
    <w:rsid w:val="007427ED"/>
    <w:rsid w:val="007433E8"/>
    <w:rsid w:val="00745B0F"/>
    <w:rsid w:val="00746BB9"/>
    <w:rsid w:val="00747112"/>
    <w:rsid w:val="0075018E"/>
    <w:rsid w:val="00752833"/>
    <w:rsid w:val="00755373"/>
    <w:rsid w:val="00755BAD"/>
    <w:rsid w:val="007563DE"/>
    <w:rsid w:val="00757CF3"/>
    <w:rsid w:val="00761129"/>
    <w:rsid w:val="00761175"/>
    <w:rsid w:val="00761C3F"/>
    <w:rsid w:val="007623E0"/>
    <w:rsid w:val="00762A6C"/>
    <w:rsid w:val="007633FC"/>
    <w:rsid w:val="00764BA2"/>
    <w:rsid w:val="00765255"/>
    <w:rsid w:val="00766747"/>
    <w:rsid w:val="0077600F"/>
    <w:rsid w:val="0077714C"/>
    <w:rsid w:val="007774CA"/>
    <w:rsid w:val="00777E06"/>
    <w:rsid w:val="00777F63"/>
    <w:rsid w:val="007848F0"/>
    <w:rsid w:val="00785496"/>
    <w:rsid w:val="00787584"/>
    <w:rsid w:val="00790B4D"/>
    <w:rsid w:val="00797077"/>
    <w:rsid w:val="007A01E8"/>
    <w:rsid w:val="007A0954"/>
    <w:rsid w:val="007A3560"/>
    <w:rsid w:val="007A3617"/>
    <w:rsid w:val="007A69E4"/>
    <w:rsid w:val="007A76BC"/>
    <w:rsid w:val="007B16DB"/>
    <w:rsid w:val="007B5E20"/>
    <w:rsid w:val="007B7B7C"/>
    <w:rsid w:val="007C022E"/>
    <w:rsid w:val="007C1B65"/>
    <w:rsid w:val="007C2007"/>
    <w:rsid w:val="007C3BA5"/>
    <w:rsid w:val="007C667D"/>
    <w:rsid w:val="007C6F5B"/>
    <w:rsid w:val="007D0699"/>
    <w:rsid w:val="007D0B66"/>
    <w:rsid w:val="007D0BC0"/>
    <w:rsid w:val="007D1704"/>
    <w:rsid w:val="007D2451"/>
    <w:rsid w:val="007D29FE"/>
    <w:rsid w:val="007D356D"/>
    <w:rsid w:val="007D40EE"/>
    <w:rsid w:val="007D4F28"/>
    <w:rsid w:val="007D58B0"/>
    <w:rsid w:val="007D5991"/>
    <w:rsid w:val="007D71F7"/>
    <w:rsid w:val="007E26CF"/>
    <w:rsid w:val="007E41F0"/>
    <w:rsid w:val="007E45DF"/>
    <w:rsid w:val="007E50B9"/>
    <w:rsid w:val="007E589C"/>
    <w:rsid w:val="007E6928"/>
    <w:rsid w:val="007E6C65"/>
    <w:rsid w:val="007E72D2"/>
    <w:rsid w:val="007E799E"/>
    <w:rsid w:val="007F1E3B"/>
    <w:rsid w:val="007F2CF7"/>
    <w:rsid w:val="007F4820"/>
    <w:rsid w:val="007F4DD3"/>
    <w:rsid w:val="007F5FBC"/>
    <w:rsid w:val="00800910"/>
    <w:rsid w:val="00800F98"/>
    <w:rsid w:val="008018EB"/>
    <w:rsid w:val="0080208A"/>
    <w:rsid w:val="008028E6"/>
    <w:rsid w:val="00802D04"/>
    <w:rsid w:val="0080412A"/>
    <w:rsid w:val="008054DD"/>
    <w:rsid w:val="008066F5"/>
    <w:rsid w:val="00807473"/>
    <w:rsid w:val="00807ADF"/>
    <w:rsid w:val="00807C2C"/>
    <w:rsid w:val="00810167"/>
    <w:rsid w:val="00810946"/>
    <w:rsid w:val="0081363E"/>
    <w:rsid w:val="00813B5E"/>
    <w:rsid w:val="008141F2"/>
    <w:rsid w:val="00814F06"/>
    <w:rsid w:val="0081649B"/>
    <w:rsid w:val="008165C5"/>
    <w:rsid w:val="008175F0"/>
    <w:rsid w:val="00821808"/>
    <w:rsid w:val="008247EA"/>
    <w:rsid w:val="0083152B"/>
    <w:rsid w:val="0083152C"/>
    <w:rsid w:val="00832074"/>
    <w:rsid w:val="008320C3"/>
    <w:rsid w:val="00832CAF"/>
    <w:rsid w:val="00835B53"/>
    <w:rsid w:val="00835BC1"/>
    <w:rsid w:val="0083763C"/>
    <w:rsid w:val="0084403F"/>
    <w:rsid w:val="00844223"/>
    <w:rsid w:val="00845192"/>
    <w:rsid w:val="00845237"/>
    <w:rsid w:val="008478D6"/>
    <w:rsid w:val="008501DB"/>
    <w:rsid w:val="00852706"/>
    <w:rsid w:val="00853958"/>
    <w:rsid w:val="008551A2"/>
    <w:rsid w:val="008552FB"/>
    <w:rsid w:val="00855905"/>
    <w:rsid w:val="0086262A"/>
    <w:rsid w:val="00862C85"/>
    <w:rsid w:val="00863714"/>
    <w:rsid w:val="00864A95"/>
    <w:rsid w:val="00865730"/>
    <w:rsid w:val="008661B4"/>
    <w:rsid w:val="00866534"/>
    <w:rsid w:val="00866BA2"/>
    <w:rsid w:val="008672A5"/>
    <w:rsid w:val="00872AFC"/>
    <w:rsid w:val="00874369"/>
    <w:rsid w:val="008750BE"/>
    <w:rsid w:val="0087578E"/>
    <w:rsid w:val="008773CD"/>
    <w:rsid w:val="00877B79"/>
    <w:rsid w:val="00881C81"/>
    <w:rsid w:val="00882280"/>
    <w:rsid w:val="00882512"/>
    <w:rsid w:val="00882612"/>
    <w:rsid w:val="00884607"/>
    <w:rsid w:val="008868A4"/>
    <w:rsid w:val="00891B18"/>
    <w:rsid w:val="00893A1B"/>
    <w:rsid w:val="00893AF1"/>
    <w:rsid w:val="00896807"/>
    <w:rsid w:val="008975D1"/>
    <w:rsid w:val="00897FFB"/>
    <w:rsid w:val="008A001F"/>
    <w:rsid w:val="008A11AB"/>
    <w:rsid w:val="008A27BC"/>
    <w:rsid w:val="008A4404"/>
    <w:rsid w:val="008A593D"/>
    <w:rsid w:val="008A5B3D"/>
    <w:rsid w:val="008B25C7"/>
    <w:rsid w:val="008B32EE"/>
    <w:rsid w:val="008B3963"/>
    <w:rsid w:val="008B55CB"/>
    <w:rsid w:val="008B588C"/>
    <w:rsid w:val="008C3C62"/>
    <w:rsid w:val="008C4188"/>
    <w:rsid w:val="008C5493"/>
    <w:rsid w:val="008C5B2B"/>
    <w:rsid w:val="008C7774"/>
    <w:rsid w:val="008D2205"/>
    <w:rsid w:val="008D3AAC"/>
    <w:rsid w:val="008D3B7C"/>
    <w:rsid w:val="008D3BB1"/>
    <w:rsid w:val="008E3795"/>
    <w:rsid w:val="008E3DF9"/>
    <w:rsid w:val="008E5B8C"/>
    <w:rsid w:val="008F068F"/>
    <w:rsid w:val="008F3227"/>
    <w:rsid w:val="008F3CE7"/>
    <w:rsid w:val="008F5B54"/>
    <w:rsid w:val="008F6135"/>
    <w:rsid w:val="008F6168"/>
    <w:rsid w:val="008F7169"/>
    <w:rsid w:val="009001D0"/>
    <w:rsid w:val="00902814"/>
    <w:rsid w:val="009033B0"/>
    <w:rsid w:val="009038BF"/>
    <w:rsid w:val="00904BCB"/>
    <w:rsid w:val="009057C8"/>
    <w:rsid w:val="00907CCA"/>
    <w:rsid w:val="009100C2"/>
    <w:rsid w:val="0091020F"/>
    <w:rsid w:val="009119ED"/>
    <w:rsid w:val="00911EE4"/>
    <w:rsid w:val="009137B6"/>
    <w:rsid w:val="00916EB8"/>
    <w:rsid w:val="0091700D"/>
    <w:rsid w:val="00924023"/>
    <w:rsid w:val="00924084"/>
    <w:rsid w:val="00924D0C"/>
    <w:rsid w:val="00925BBB"/>
    <w:rsid w:val="00926B9B"/>
    <w:rsid w:val="00930C02"/>
    <w:rsid w:val="00931C2D"/>
    <w:rsid w:val="00932205"/>
    <w:rsid w:val="00932840"/>
    <w:rsid w:val="00932988"/>
    <w:rsid w:val="009332A3"/>
    <w:rsid w:val="0093430A"/>
    <w:rsid w:val="00934522"/>
    <w:rsid w:val="00936C37"/>
    <w:rsid w:val="009409D3"/>
    <w:rsid w:val="00941314"/>
    <w:rsid w:val="00942D9D"/>
    <w:rsid w:val="00945B09"/>
    <w:rsid w:val="00945D08"/>
    <w:rsid w:val="0094601F"/>
    <w:rsid w:val="00946B47"/>
    <w:rsid w:val="00947333"/>
    <w:rsid w:val="00950AE9"/>
    <w:rsid w:val="00950FB1"/>
    <w:rsid w:val="009527AB"/>
    <w:rsid w:val="00952D5C"/>
    <w:rsid w:val="00954D99"/>
    <w:rsid w:val="0095504D"/>
    <w:rsid w:val="0095598A"/>
    <w:rsid w:val="00955F5E"/>
    <w:rsid w:val="00956F3C"/>
    <w:rsid w:val="0095765D"/>
    <w:rsid w:val="00961677"/>
    <w:rsid w:val="009623EA"/>
    <w:rsid w:val="00962A17"/>
    <w:rsid w:val="009645FD"/>
    <w:rsid w:val="00966319"/>
    <w:rsid w:val="00967065"/>
    <w:rsid w:val="00970054"/>
    <w:rsid w:val="00970724"/>
    <w:rsid w:val="0097087D"/>
    <w:rsid w:val="00970E16"/>
    <w:rsid w:val="009713F0"/>
    <w:rsid w:val="00971F6E"/>
    <w:rsid w:val="00972AB1"/>
    <w:rsid w:val="00973C7C"/>
    <w:rsid w:val="0097617D"/>
    <w:rsid w:val="0097673F"/>
    <w:rsid w:val="00976BFC"/>
    <w:rsid w:val="00976C7D"/>
    <w:rsid w:val="009776F0"/>
    <w:rsid w:val="00980756"/>
    <w:rsid w:val="00982CC0"/>
    <w:rsid w:val="009835AE"/>
    <w:rsid w:val="009839DA"/>
    <w:rsid w:val="00984495"/>
    <w:rsid w:val="00986CF5"/>
    <w:rsid w:val="009901E6"/>
    <w:rsid w:val="0099153B"/>
    <w:rsid w:val="00991E3D"/>
    <w:rsid w:val="0099262D"/>
    <w:rsid w:val="009947B7"/>
    <w:rsid w:val="00994825"/>
    <w:rsid w:val="00994D15"/>
    <w:rsid w:val="00995254"/>
    <w:rsid w:val="009960F8"/>
    <w:rsid w:val="00996A61"/>
    <w:rsid w:val="0099745D"/>
    <w:rsid w:val="009976E5"/>
    <w:rsid w:val="009A0DA2"/>
    <w:rsid w:val="009A0E7A"/>
    <w:rsid w:val="009A2782"/>
    <w:rsid w:val="009A2BD8"/>
    <w:rsid w:val="009A341A"/>
    <w:rsid w:val="009A3A36"/>
    <w:rsid w:val="009A6465"/>
    <w:rsid w:val="009A78A4"/>
    <w:rsid w:val="009B27E4"/>
    <w:rsid w:val="009B36D4"/>
    <w:rsid w:val="009B3FFD"/>
    <w:rsid w:val="009B77D7"/>
    <w:rsid w:val="009C10B3"/>
    <w:rsid w:val="009C12ED"/>
    <w:rsid w:val="009C27C9"/>
    <w:rsid w:val="009C4079"/>
    <w:rsid w:val="009C5566"/>
    <w:rsid w:val="009C776B"/>
    <w:rsid w:val="009D1183"/>
    <w:rsid w:val="009D2E5C"/>
    <w:rsid w:val="009D3BE7"/>
    <w:rsid w:val="009D3D4F"/>
    <w:rsid w:val="009D6AAF"/>
    <w:rsid w:val="009D70CC"/>
    <w:rsid w:val="009E0031"/>
    <w:rsid w:val="009E29EC"/>
    <w:rsid w:val="009E2B50"/>
    <w:rsid w:val="009E2CE6"/>
    <w:rsid w:val="009E3607"/>
    <w:rsid w:val="009E598D"/>
    <w:rsid w:val="009E65D1"/>
    <w:rsid w:val="009E6CBF"/>
    <w:rsid w:val="009E76A0"/>
    <w:rsid w:val="009E78F2"/>
    <w:rsid w:val="009F1AB3"/>
    <w:rsid w:val="009F5AED"/>
    <w:rsid w:val="00A00EAE"/>
    <w:rsid w:val="00A013F7"/>
    <w:rsid w:val="00A03C4D"/>
    <w:rsid w:val="00A058A9"/>
    <w:rsid w:val="00A07662"/>
    <w:rsid w:val="00A100B0"/>
    <w:rsid w:val="00A1097E"/>
    <w:rsid w:val="00A10B85"/>
    <w:rsid w:val="00A15B6A"/>
    <w:rsid w:val="00A16ADF"/>
    <w:rsid w:val="00A16BA7"/>
    <w:rsid w:val="00A220BC"/>
    <w:rsid w:val="00A22652"/>
    <w:rsid w:val="00A23C09"/>
    <w:rsid w:val="00A24150"/>
    <w:rsid w:val="00A2415A"/>
    <w:rsid w:val="00A25DD2"/>
    <w:rsid w:val="00A26613"/>
    <w:rsid w:val="00A27D8F"/>
    <w:rsid w:val="00A3007F"/>
    <w:rsid w:val="00A30C4B"/>
    <w:rsid w:val="00A34493"/>
    <w:rsid w:val="00A35282"/>
    <w:rsid w:val="00A374AE"/>
    <w:rsid w:val="00A37A50"/>
    <w:rsid w:val="00A400FB"/>
    <w:rsid w:val="00A41455"/>
    <w:rsid w:val="00A43DE5"/>
    <w:rsid w:val="00A44797"/>
    <w:rsid w:val="00A44EA3"/>
    <w:rsid w:val="00A466D9"/>
    <w:rsid w:val="00A46878"/>
    <w:rsid w:val="00A4757A"/>
    <w:rsid w:val="00A50C5F"/>
    <w:rsid w:val="00A522F3"/>
    <w:rsid w:val="00A54F1F"/>
    <w:rsid w:val="00A551FA"/>
    <w:rsid w:val="00A555CB"/>
    <w:rsid w:val="00A57DD8"/>
    <w:rsid w:val="00A61C33"/>
    <w:rsid w:val="00A6236A"/>
    <w:rsid w:val="00A62906"/>
    <w:rsid w:val="00A62CCB"/>
    <w:rsid w:val="00A63F6E"/>
    <w:rsid w:val="00A65F29"/>
    <w:rsid w:val="00A67DCA"/>
    <w:rsid w:val="00A701CA"/>
    <w:rsid w:val="00A710BF"/>
    <w:rsid w:val="00A7124A"/>
    <w:rsid w:val="00A74811"/>
    <w:rsid w:val="00A7603A"/>
    <w:rsid w:val="00A77504"/>
    <w:rsid w:val="00A77A6A"/>
    <w:rsid w:val="00A77DCB"/>
    <w:rsid w:val="00A803A2"/>
    <w:rsid w:val="00A8055D"/>
    <w:rsid w:val="00A807CD"/>
    <w:rsid w:val="00A82813"/>
    <w:rsid w:val="00A839A4"/>
    <w:rsid w:val="00A83FC8"/>
    <w:rsid w:val="00A85F3F"/>
    <w:rsid w:val="00A863C7"/>
    <w:rsid w:val="00A90E61"/>
    <w:rsid w:val="00A922BB"/>
    <w:rsid w:val="00A931E2"/>
    <w:rsid w:val="00A93C34"/>
    <w:rsid w:val="00A94E82"/>
    <w:rsid w:val="00A95373"/>
    <w:rsid w:val="00A95C5B"/>
    <w:rsid w:val="00A973FA"/>
    <w:rsid w:val="00AA1894"/>
    <w:rsid w:val="00AA1D9E"/>
    <w:rsid w:val="00AA2348"/>
    <w:rsid w:val="00AA28DC"/>
    <w:rsid w:val="00AA3246"/>
    <w:rsid w:val="00AA38AC"/>
    <w:rsid w:val="00AA4579"/>
    <w:rsid w:val="00AA465A"/>
    <w:rsid w:val="00AA4A2C"/>
    <w:rsid w:val="00AA61A5"/>
    <w:rsid w:val="00AA6B4E"/>
    <w:rsid w:val="00AA7B55"/>
    <w:rsid w:val="00AA7DD9"/>
    <w:rsid w:val="00AA7FDF"/>
    <w:rsid w:val="00AB062A"/>
    <w:rsid w:val="00AB18ED"/>
    <w:rsid w:val="00AB22D4"/>
    <w:rsid w:val="00AB4A6C"/>
    <w:rsid w:val="00AB58F1"/>
    <w:rsid w:val="00AB6957"/>
    <w:rsid w:val="00AC2190"/>
    <w:rsid w:val="00AC2433"/>
    <w:rsid w:val="00AC27ED"/>
    <w:rsid w:val="00AC35D0"/>
    <w:rsid w:val="00AC4751"/>
    <w:rsid w:val="00AC53AE"/>
    <w:rsid w:val="00AC561E"/>
    <w:rsid w:val="00AC5AA7"/>
    <w:rsid w:val="00AC6202"/>
    <w:rsid w:val="00AC6898"/>
    <w:rsid w:val="00AC6B71"/>
    <w:rsid w:val="00AD35F6"/>
    <w:rsid w:val="00AD4DA9"/>
    <w:rsid w:val="00AD5E63"/>
    <w:rsid w:val="00AD6F48"/>
    <w:rsid w:val="00AD7535"/>
    <w:rsid w:val="00AE0A86"/>
    <w:rsid w:val="00AE1745"/>
    <w:rsid w:val="00AE1A51"/>
    <w:rsid w:val="00AE3CBB"/>
    <w:rsid w:val="00AE3E14"/>
    <w:rsid w:val="00AF0822"/>
    <w:rsid w:val="00AF1A64"/>
    <w:rsid w:val="00AF4139"/>
    <w:rsid w:val="00AF6632"/>
    <w:rsid w:val="00AF7939"/>
    <w:rsid w:val="00B05907"/>
    <w:rsid w:val="00B05EDB"/>
    <w:rsid w:val="00B12A8C"/>
    <w:rsid w:val="00B1544C"/>
    <w:rsid w:val="00B15505"/>
    <w:rsid w:val="00B16414"/>
    <w:rsid w:val="00B16F8A"/>
    <w:rsid w:val="00B172A3"/>
    <w:rsid w:val="00B207D8"/>
    <w:rsid w:val="00B20C7E"/>
    <w:rsid w:val="00B218DC"/>
    <w:rsid w:val="00B301D9"/>
    <w:rsid w:val="00B349BD"/>
    <w:rsid w:val="00B34B0B"/>
    <w:rsid w:val="00B3589B"/>
    <w:rsid w:val="00B368B6"/>
    <w:rsid w:val="00B37EA8"/>
    <w:rsid w:val="00B4182A"/>
    <w:rsid w:val="00B41DA9"/>
    <w:rsid w:val="00B41E8A"/>
    <w:rsid w:val="00B4587A"/>
    <w:rsid w:val="00B45E68"/>
    <w:rsid w:val="00B5136F"/>
    <w:rsid w:val="00B52252"/>
    <w:rsid w:val="00B52860"/>
    <w:rsid w:val="00B52DA3"/>
    <w:rsid w:val="00B55108"/>
    <w:rsid w:val="00B607D7"/>
    <w:rsid w:val="00B60A29"/>
    <w:rsid w:val="00B623D4"/>
    <w:rsid w:val="00B62DA7"/>
    <w:rsid w:val="00B62E3E"/>
    <w:rsid w:val="00B63B76"/>
    <w:rsid w:val="00B6426D"/>
    <w:rsid w:val="00B65A02"/>
    <w:rsid w:val="00B6667F"/>
    <w:rsid w:val="00B66A22"/>
    <w:rsid w:val="00B7172C"/>
    <w:rsid w:val="00B719B8"/>
    <w:rsid w:val="00B737D9"/>
    <w:rsid w:val="00B73CC1"/>
    <w:rsid w:val="00B7488F"/>
    <w:rsid w:val="00B75DE1"/>
    <w:rsid w:val="00B76AB3"/>
    <w:rsid w:val="00B80CBD"/>
    <w:rsid w:val="00B82A40"/>
    <w:rsid w:val="00B84934"/>
    <w:rsid w:val="00B850E9"/>
    <w:rsid w:val="00B86C8E"/>
    <w:rsid w:val="00B9032E"/>
    <w:rsid w:val="00B908E2"/>
    <w:rsid w:val="00B91043"/>
    <w:rsid w:val="00B91971"/>
    <w:rsid w:val="00B9199E"/>
    <w:rsid w:val="00B92827"/>
    <w:rsid w:val="00B93C25"/>
    <w:rsid w:val="00B94860"/>
    <w:rsid w:val="00B9495F"/>
    <w:rsid w:val="00B96216"/>
    <w:rsid w:val="00BA01CF"/>
    <w:rsid w:val="00BA056E"/>
    <w:rsid w:val="00BA0651"/>
    <w:rsid w:val="00BA11DA"/>
    <w:rsid w:val="00BA185A"/>
    <w:rsid w:val="00BA19C4"/>
    <w:rsid w:val="00BA1D83"/>
    <w:rsid w:val="00BA2AC9"/>
    <w:rsid w:val="00BA2B85"/>
    <w:rsid w:val="00BA310B"/>
    <w:rsid w:val="00BA397D"/>
    <w:rsid w:val="00BA47C6"/>
    <w:rsid w:val="00BA5358"/>
    <w:rsid w:val="00BA631F"/>
    <w:rsid w:val="00BB1D38"/>
    <w:rsid w:val="00BB3503"/>
    <w:rsid w:val="00BB3926"/>
    <w:rsid w:val="00BB5192"/>
    <w:rsid w:val="00BB6E20"/>
    <w:rsid w:val="00BB724A"/>
    <w:rsid w:val="00BB75D3"/>
    <w:rsid w:val="00BB7D6A"/>
    <w:rsid w:val="00BC042F"/>
    <w:rsid w:val="00BC117F"/>
    <w:rsid w:val="00BC26DF"/>
    <w:rsid w:val="00BC2778"/>
    <w:rsid w:val="00BC30DD"/>
    <w:rsid w:val="00BC3FC2"/>
    <w:rsid w:val="00BC41BD"/>
    <w:rsid w:val="00BC590B"/>
    <w:rsid w:val="00BC608B"/>
    <w:rsid w:val="00BD07D5"/>
    <w:rsid w:val="00BD43AE"/>
    <w:rsid w:val="00BD48F4"/>
    <w:rsid w:val="00BD5D41"/>
    <w:rsid w:val="00BD774B"/>
    <w:rsid w:val="00BE095E"/>
    <w:rsid w:val="00BE11B9"/>
    <w:rsid w:val="00BE2236"/>
    <w:rsid w:val="00BE2ADA"/>
    <w:rsid w:val="00BE32FB"/>
    <w:rsid w:val="00BE5367"/>
    <w:rsid w:val="00BE7CF1"/>
    <w:rsid w:val="00BF1031"/>
    <w:rsid w:val="00BF3244"/>
    <w:rsid w:val="00BF3796"/>
    <w:rsid w:val="00BF428F"/>
    <w:rsid w:val="00BF4674"/>
    <w:rsid w:val="00BF5E4A"/>
    <w:rsid w:val="00BF618F"/>
    <w:rsid w:val="00BF78A3"/>
    <w:rsid w:val="00C00D1E"/>
    <w:rsid w:val="00C0113B"/>
    <w:rsid w:val="00C028B3"/>
    <w:rsid w:val="00C02EE3"/>
    <w:rsid w:val="00C04100"/>
    <w:rsid w:val="00C04272"/>
    <w:rsid w:val="00C07F4D"/>
    <w:rsid w:val="00C1052E"/>
    <w:rsid w:val="00C10641"/>
    <w:rsid w:val="00C1156C"/>
    <w:rsid w:val="00C128C3"/>
    <w:rsid w:val="00C129E3"/>
    <w:rsid w:val="00C12BDD"/>
    <w:rsid w:val="00C16487"/>
    <w:rsid w:val="00C20C06"/>
    <w:rsid w:val="00C21D39"/>
    <w:rsid w:val="00C22B09"/>
    <w:rsid w:val="00C261E1"/>
    <w:rsid w:val="00C27D6C"/>
    <w:rsid w:val="00C30633"/>
    <w:rsid w:val="00C3207C"/>
    <w:rsid w:val="00C32BBA"/>
    <w:rsid w:val="00C330A0"/>
    <w:rsid w:val="00C33511"/>
    <w:rsid w:val="00C33FE4"/>
    <w:rsid w:val="00C34D88"/>
    <w:rsid w:val="00C35423"/>
    <w:rsid w:val="00C36691"/>
    <w:rsid w:val="00C37553"/>
    <w:rsid w:val="00C410CD"/>
    <w:rsid w:val="00C41B8D"/>
    <w:rsid w:val="00C43C77"/>
    <w:rsid w:val="00C445A1"/>
    <w:rsid w:val="00C465EE"/>
    <w:rsid w:val="00C470E0"/>
    <w:rsid w:val="00C47CB0"/>
    <w:rsid w:val="00C50796"/>
    <w:rsid w:val="00C519E7"/>
    <w:rsid w:val="00C51D40"/>
    <w:rsid w:val="00C52D21"/>
    <w:rsid w:val="00C52F48"/>
    <w:rsid w:val="00C55AFC"/>
    <w:rsid w:val="00C56E07"/>
    <w:rsid w:val="00C575B1"/>
    <w:rsid w:val="00C610E6"/>
    <w:rsid w:val="00C62CE6"/>
    <w:rsid w:val="00C6310E"/>
    <w:rsid w:val="00C633FA"/>
    <w:rsid w:val="00C63772"/>
    <w:rsid w:val="00C642AC"/>
    <w:rsid w:val="00C65DC4"/>
    <w:rsid w:val="00C667F4"/>
    <w:rsid w:val="00C70367"/>
    <w:rsid w:val="00C708BF"/>
    <w:rsid w:val="00C718BA"/>
    <w:rsid w:val="00C75112"/>
    <w:rsid w:val="00C76CF3"/>
    <w:rsid w:val="00C77D52"/>
    <w:rsid w:val="00C81388"/>
    <w:rsid w:val="00C82BB3"/>
    <w:rsid w:val="00C84BBF"/>
    <w:rsid w:val="00C85214"/>
    <w:rsid w:val="00C852F7"/>
    <w:rsid w:val="00C861D2"/>
    <w:rsid w:val="00C86985"/>
    <w:rsid w:val="00C870D1"/>
    <w:rsid w:val="00C90EE0"/>
    <w:rsid w:val="00C92A21"/>
    <w:rsid w:val="00C935BF"/>
    <w:rsid w:val="00C944F5"/>
    <w:rsid w:val="00C948DA"/>
    <w:rsid w:val="00C956EA"/>
    <w:rsid w:val="00C95AD2"/>
    <w:rsid w:val="00C9607A"/>
    <w:rsid w:val="00C97560"/>
    <w:rsid w:val="00CA0398"/>
    <w:rsid w:val="00CA0FB0"/>
    <w:rsid w:val="00CA1ECD"/>
    <w:rsid w:val="00CA2301"/>
    <w:rsid w:val="00CA2530"/>
    <w:rsid w:val="00CA2E69"/>
    <w:rsid w:val="00CA4AB8"/>
    <w:rsid w:val="00CA4AF5"/>
    <w:rsid w:val="00CA5A65"/>
    <w:rsid w:val="00CA6503"/>
    <w:rsid w:val="00CB228A"/>
    <w:rsid w:val="00CB32A4"/>
    <w:rsid w:val="00CB495C"/>
    <w:rsid w:val="00CB63EC"/>
    <w:rsid w:val="00CB659D"/>
    <w:rsid w:val="00CB7540"/>
    <w:rsid w:val="00CC09DF"/>
    <w:rsid w:val="00CC23E5"/>
    <w:rsid w:val="00CC3AE2"/>
    <w:rsid w:val="00CC5E95"/>
    <w:rsid w:val="00CC6035"/>
    <w:rsid w:val="00CC7273"/>
    <w:rsid w:val="00CD11F2"/>
    <w:rsid w:val="00CD178B"/>
    <w:rsid w:val="00CD1FF7"/>
    <w:rsid w:val="00CD3CD8"/>
    <w:rsid w:val="00CD44D3"/>
    <w:rsid w:val="00CD48DD"/>
    <w:rsid w:val="00CE0966"/>
    <w:rsid w:val="00CE12B8"/>
    <w:rsid w:val="00CE1B29"/>
    <w:rsid w:val="00CE1E76"/>
    <w:rsid w:val="00CE36D1"/>
    <w:rsid w:val="00CE3D40"/>
    <w:rsid w:val="00CE4C12"/>
    <w:rsid w:val="00CE5FAB"/>
    <w:rsid w:val="00CE709E"/>
    <w:rsid w:val="00CE7948"/>
    <w:rsid w:val="00CE7F9C"/>
    <w:rsid w:val="00CF103F"/>
    <w:rsid w:val="00CF35E0"/>
    <w:rsid w:val="00CF501A"/>
    <w:rsid w:val="00CF62DC"/>
    <w:rsid w:val="00CF78BE"/>
    <w:rsid w:val="00CF7B47"/>
    <w:rsid w:val="00D00BD3"/>
    <w:rsid w:val="00D01BFE"/>
    <w:rsid w:val="00D027A5"/>
    <w:rsid w:val="00D0322A"/>
    <w:rsid w:val="00D05DE4"/>
    <w:rsid w:val="00D06294"/>
    <w:rsid w:val="00D069EA"/>
    <w:rsid w:val="00D07C77"/>
    <w:rsid w:val="00D1119F"/>
    <w:rsid w:val="00D139D7"/>
    <w:rsid w:val="00D15E9F"/>
    <w:rsid w:val="00D16205"/>
    <w:rsid w:val="00D17540"/>
    <w:rsid w:val="00D176D1"/>
    <w:rsid w:val="00D217A1"/>
    <w:rsid w:val="00D246C2"/>
    <w:rsid w:val="00D254A6"/>
    <w:rsid w:val="00D26555"/>
    <w:rsid w:val="00D30368"/>
    <w:rsid w:val="00D30A32"/>
    <w:rsid w:val="00D31FA3"/>
    <w:rsid w:val="00D33A22"/>
    <w:rsid w:val="00D342EB"/>
    <w:rsid w:val="00D35106"/>
    <w:rsid w:val="00D3650D"/>
    <w:rsid w:val="00D37033"/>
    <w:rsid w:val="00D416EF"/>
    <w:rsid w:val="00D441FB"/>
    <w:rsid w:val="00D44550"/>
    <w:rsid w:val="00D46CE3"/>
    <w:rsid w:val="00D502AB"/>
    <w:rsid w:val="00D50CF6"/>
    <w:rsid w:val="00D516BB"/>
    <w:rsid w:val="00D517F6"/>
    <w:rsid w:val="00D526B6"/>
    <w:rsid w:val="00D5554D"/>
    <w:rsid w:val="00D557CC"/>
    <w:rsid w:val="00D57EFC"/>
    <w:rsid w:val="00D62085"/>
    <w:rsid w:val="00D6422A"/>
    <w:rsid w:val="00D64C0A"/>
    <w:rsid w:val="00D67005"/>
    <w:rsid w:val="00D67B28"/>
    <w:rsid w:val="00D70353"/>
    <w:rsid w:val="00D70FC9"/>
    <w:rsid w:val="00D713D3"/>
    <w:rsid w:val="00D7305C"/>
    <w:rsid w:val="00D74268"/>
    <w:rsid w:val="00D74CBC"/>
    <w:rsid w:val="00D75AAF"/>
    <w:rsid w:val="00D76F1D"/>
    <w:rsid w:val="00D77CC5"/>
    <w:rsid w:val="00D80CC2"/>
    <w:rsid w:val="00D81C92"/>
    <w:rsid w:val="00D82D7F"/>
    <w:rsid w:val="00D871E0"/>
    <w:rsid w:val="00D87984"/>
    <w:rsid w:val="00D93D23"/>
    <w:rsid w:val="00D95353"/>
    <w:rsid w:val="00D9545E"/>
    <w:rsid w:val="00D95F26"/>
    <w:rsid w:val="00D96515"/>
    <w:rsid w:val="00D9720E"/>
    <w:rsid w:val="00D9753F"/>
    <w:rsid w:val="00D97DEB"/>
    <w:rsid w:val="00DA0889"/>
    <w:rsid w:val="00DA3438"/>
    <w:rsid w:val="00DA3AA9"/>
    <w:rsid w:val="00DA3F1F"/>
    <w:rsid w:val="00DA48D9"/>
    <w:rsid w:val="00DA5C72"/>
    <w:rsid w:val="00DA61A6"/>
    <w:rsid w:val="00DA68F9"/>
    <w:rsid w:val="00DB0645"/>
    <w:rsid w:val="00DB37F0"/>
    <w:rsid w:val="00DB40CB"/>
    <w:rsid w:val="00DB64B1"/>
    <w:rsid w:val="00DB750E"/>
    <w:rsid w:val="00DC14C0"/>
    <w:rsid w:val="00DC212C"/>
    <w:rsid w:val="00DC343F"/>
    <w:rsid w:val="00DC68F4"/>
    <w:rsid w:val="00DD05EF"/>
    <w:rsid w:val="00DD23AC"/>
    <w:rsid w:val="00DD25EA"/>
    <w:rsid w:val="00DD4F99"/>
    <w:rsid w:val="00DD7F99"/>
    <w:rsid w:val="00DE0601"/>
    <w:rsid w:val="00DE22A8"/>
    <w:rsid w:val="00DE2450"/>
    <w:rsid w:val="00DE3DF3"/>
    <w:rsid w:val="00DE47DB"/>
    <w:rsid w:val="00DE51D7"/>
    <w:rsid w:val="00DE597F"/>
    <w:rsid w:val="00DE64F7"/>
    <w:rsid w:val="00DE6E6D"/>
    <w:rsid w:val="00DE75DA"/>
    <w:rsid w:val="00DE7AAC"/>
    <w:rsid w:val="00DF1586"/>
    <w:rsid w:val="00DF2113"/>
    <w:rsid w:val="00DF30FF"/>
    <w:rsid w:val="00DF36DC"/>
    <w:rsid w:val="00DF448E"/>
    <w:rsid w:val="00DF4B75"/>
    <w:rsid w:val="00DF6722"/>
    <w:rsid w:val="00DF684E"/>
    <w:rsid w:val="00DF6C2E"/>
    <w:rsid w:val="00E00D8B"/>
    <w:rsid w:val="00E01011"/>
    <w:rsid w:val="00E025C2"/>
    <w:rsid w:val="00E02C69"/>
    <w:rsid w:val="00E032FC"/>
    <w:rsid w:val="00E036C0"/>
    <w:rsid w:val="00E037C3"/>
    <w:rsid w:val="00E03D5F"/>
    <w:rsid w:val="00E041CA"/>
    <w:rsid w:val="00E0504A"/>
    <w:rsid w:val="00E06FE9"/>
    <w:rsid w:val="00E07FD1"/>
    <w:rsid w:val="00E10239"/>
    <w:rsid w:val="00E116C4"/>
    <w:rsid w:val="00E11715"/>
    <w:rsid w:val="00E11F84"/>
    <w:rsid w:val="00E13732"/>
    <w:rsid w:val="00E137FF"/>
    <w:rsid w:val="00E13A4A"/>
    <w:rsid w:val="00E14BDF"/>
    <w:rsid w:val="00E2055C"/>
    <w:rsid w:val="00E2276A"/>
    <w:rsid w:val="00E2436D"/>
    <w:rsid w:val="00E246CA"/>
    <w:rsid w:val="00E2497C"/>
    <w:rsid w:val="00E30B2C"/>
    <w:rsid w:val="00E315E4"/>
    <w:rsid w:val="00E34052"/>
    <w:rsid w:val="00E34D2E"/>
    <w:rsid w:val="00E34E20"/>
    <w:rsid w:val="00E372FC"/>
    <w:rsid w:val="00E40045"/>
    <w:rsid w:val="00E41F88"/>
    <w:rsid w:val="00E472E8"/>
    <w:rsid w:val="00E503A2"/>
    <w:rsid w:val="00E517C5"/>
    <w:rsid w:val="00E5421B"/>
    <w:rsid w:val="00E56F02"/>
    <w:rsid w:val="00E57E48"/>
    <w:rsid w:val="00E60314"/>
    <w:rsid w:val="00E6074A"/>
    <w:rsid w:val="00E63418"/>
    <w:rsid w:val="00E6342C"/>
    <w:rsid w:val="00E63B74"/>
    <w:rsid w:val="00E64B47"/>
    <w:rsid w:val="00E650A7"/>
    <w:rsid w:val="00E66D09"/>
    <w:rsid w:val="00E67B09"/>
    <w:rsid w:val="00E70730"/>
    <w:rsid w:val="00E71CB1"/>
    <w:rsid w:val="00E72924"/>
    <w:rsid w:val="00E72DEA"/>
    <w:rsid w:val="00E743E4"/>
    <w:rsid w:val="00E75D7F"/>
    <w:rsid w:val="00E75F68"/>
    <w:rsid w:val="00E7602E"/>
    <w:rsid w:val="00E76429"/>
    <w:rsid w:val="00E8250E"/>
    <w:rsid w:val="00E8344B"/>
    <w:rsid w:val="00E85539"/>
    <w:rsid w:val="00E85B57"/>
    <w:rsid w:val="00E870DF"/>
    <w:rsid w:val="00E90709"/>
    <w:rsid w:val="00E92D5C"/>
    <w:rsid w:val="00E92FDF"/>
    <w:rsid w:val="00E93761"/>
    <w:rsid w:val="00E946B0"/>
    <w:rsid w:val="00E971EE"/>
    <w:rsid w:val="00EA385F"/>
    <w:rsid w:val="00EA445D"/>
    <w:rsid w:val="00EA52BD"/>
    <w:rsid w:val="00EA6980"/>
    <w:rsid w:val="00EB115E"/>
    <w:rsid w:val="00EB19DE"/>
    <w:rsid w:val="00EB2844"/>
    <w:rsid w:val="00EB29C7"/>
    <w:rsid w:val="00EB33FF"/>
    <w:rsid w:val="00EB5E76"/>
    <w:rsid w:val="00EC00DF"/>
    <w:rsid w:val="00EC06A5"/>
    <w:rsid w:val="00EC0C29"/>
    <w:rsid w:val="00EC13FD"/>
    <w:rsid w:val="00EC1A37"/>
    <w:rsid w:val="00EC2400"/>
    <w:rsid w:val="00EC24F2"/>
    <w:rsid w:val="00EC2564"/>
    <w:rsid w:val="00EC30FA"/>
    <w:rsid w:val="00EC3265"/>
    <w:rsid w:val="00EC3699"/>
    <w:rsid w:val="00EC3E46"/>
    <w:rsid w:val="00EC3ED3"/>
    <w:rsid w:val="00EC4561"/>
    <w:rsid w:val="00EC4CF5"/>
    <w:rsid w:val="00EC61A3"/>
    <w:rsid w:val="00EC7201"/>
    <w:rsid w:val="00EC7B20"/>
    <w:rsid w:val="00ED08BF"/>
    <w:rsid w:val="00ED144B"/>
    <w:rsid w:val="00ED3AE4"/>
    <w:rsid w:val="00ED521D"/>
    <w:rsid w:val="00ED5553"/>
    <w:rsid w:val="00EE00CE"/>
    <w:rsid w:val="00EE31DA"/>
    <w:rsid w:val="00EE523F"/>
    <w:rsid w:val="00EE5FFE"/>
    <w:rsid w:val="00EE65B7"/>
    <w:rsid w:val="00EE6B23"/>
    <w:rsid w:val="00EE7672"/>
    <w:rsid w:val="00EF0086"/>
    <w:rsid w:val="00EF166C"/>
    <w:rsid w:val="00EF3020"/>
    <w:rsid w:val="00EF35FC"/>
    <w:rsid w:val="00EF53B5"/>
    <w:rsid w:val="00EF5F09"/>
    <w:rsid w:val="00EF7789"/>
    <w:rsid w:val="00EF7A14"/>
    <w:rsid w:val="00F006DC"/>
    <w:rsid w:val="00F0104D"/>
    <w:rsid w:val="00F02691"/>
    <w:rsid w:val="00F0339C"/>
    <w:rsid w:val="00F060FF"/>
    <w:rsid w:val="00F06C81"/>
    <w:rsid w:val="00F10D56"/>
    <w:rsid w:val="00F11C24"/>
    <w:rsid w:val="00F12221"/>
    <w:rsid w:val="00F130A6"/>
    <w:rsid w:val="00F13820"/>
    <w:rsid w:val="00F13BB3"/>
    <w:rsid w:val="00F142A4"/>
    <w:rsid w:val="00F14367"/>
    <w:rsid w:val="00F154BB"/>
    <w:rsid w:val="00F2046D"/>
    <w:rsid w:val="00F2151B"/>
    <w:rsid w:val="00F21823"/>
    <w:rsid w:val="00F22538"/>
    <w:rsid w:val="00F22A64"/>
    <w:rsid w:val="00F25313"/>
    <w:rsid w:val="00F2643F"/>
    <w:rsid w:val="00F27562"/>
    <w:rsid w:val="00F27D00"/>
    <w:rsid w:val="00F304B0"/>
    <w:rsid w:val="00F31ACE"/>
    <w:rsid w:val="00F34A6D"/>
    <w:rsid w:val="00F34C96"/>
    <w:rsid w:val="00F34DC6"/>
    <w:rsid w:val="00F34F7D"/>
    <w:rsid w:val="00F355A1"/>
    <w:rsid w:val="00F35A7A"/>
    <w:rsid w:val="00F35B55"/>
    <w:rsid w:val="00F363B0"/>
    <w:rsid w:val="00F36785"/>
    <w:rsid w:val="00F367AF"/>
    <w:rsid w:val="00F374D8"/>
    <w:rsid w:val="00F40BF6"/>
    <w:rsid w:val="00F40C65"/>
    <w:rsid w:val="00F44C85"/>
    <w:rsid w:val="00F46206"/>
    <w:rsid w:val="00F46821"/>
    <w:rsid w:val="00F5101B"/>
    <w:rsid w:val="00F52E0B"/>
    <w:rsid w:val="00F53C97"/>
    <w:rsid w:val="00F54CE9"/>
    <w:rsid w:val="00F550EA"/>
    <w:rsid w:val="00F55A73"/>
    <w:rsid w:val="00F56314"/>
    <w:rsid w:val="00F57D96"/>
    <w:rsid w:val="00F61369"/>
    <w:rsid w:val="00F62C9C"/>
    <w:rsid w:val="00F650DE"/>
    <w:rsid w:val="00F6523E"/>
    <w:rsid w:val="00F65DF3"/>
    <w:rsid w:val="00F67EFA"/>
    <w:rsid w:val="00F7031E"/>
    <w:rsid w:val="00F7072B"/>
    <w:rsid w:val="00F727F0"/>
    <w:rsid w:val="00F72C15"/>
    <w:rsid w:val="00F736C2"/>
    <w:rsid w:val="00F739A4"/>
    <w:rsid w:val="00F744CE"/>
    <w:rsid w:val="00F74673"/>
    <w:rsid w:val="00F775F9"/>
    <w:rsid w:val="00F81B21"/>
    <w:rsid w:val="00F836A6"/>
    <w:rsid w:val="00F83E2B"/>
    <w:rsid w:val="00F850F9"/>
    <w:rsid w:val="00F85F35"/>
    <w:rsid w:val="00F86506"/>
    <w:rsid w:val="00F870E4"/>
    <w:rsid w:val="00F871C1"/>
    <w:rsid w:val="00F878C2"/>
    <w:rsid w:val="00F87FCC"/>
    <w:rsid w:val="00F90FE5"/>
    <w:rsid w:val="00F914A6"/>
    <w:rsid w:val="00F9160E"/>
    <w:rsid w:val="00F91A12"/>
    <w:rsid w:val="00F93DB3"/>
    <w:rsid w:val="00F947D5"/>
    <w:rsid w:val="00F956AD"/>
    <w:rsid w:val="00F95EA3"/>
    <w:rsid w:val="00F9641E"/>
    <w:rsid w:val="00F96C0A"/>
    <w:rsid w:val="00F96FF3"/>
    <w:rsid w:val="00F9736B"/>
    <w:rsid w:val="00F9766A"/>
    <w:rsid w:val="00F97FB4"/>
    <w:rsid w:val="00FA200F"/>
    <w:rsid w:val="00FA42E7"/>
    <w:rsid w:val="00FA49E5"/>
    <w:rsid w:val="00FA63E7"/>
    <w:rsid w:val="00FB093C"/>
    <w:rsid w:val="00FB574E"/>
    <w:rsid w:val="00FB5810"/>
    <w:rsid w:val="00FC327D"/>
    <w:rsid w:val="00FC34FF"/>
    <w:rsid w:val="00FC3602"/>
    <w:rsid w:val="00FC4086"/>
    <w:rsid w:val="00FC4CB3"/>
    <w:rsid w:val="00FC4E6F"/>
    <w:rsid w:val="00FC4FE5"/>
    <w:rsid w:val="00FC6E3D"/>
    <w:rsid w:val="00FD2CB9"/>
    <w:rsid w:val="00FD2E59"/>
    <w:rsid w:val="00FD384B"/>
    <w:rsid w:val="00FD610B"/>
    <w:rsid w:val="00FE1FEA"/>
    <w:rsid w:val="00FE2206"/>
    <w:rsid w:val="00FE3CF5"/>
    <w:rsid w:val="00FE77CB"/>
    <w:rsid w:val="00FF354C"/>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B15505"/>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4"/>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6"/>
      </w:numPr>
      <w:contextualSpacing/>
    </w:pPr>
  </w:style>
  <w:style w:type="paragraph" w:styleId="ListNumber">
    <w:name w:val="List Number"/>
    <w:basedOn w:val="Normal"/>
    <w:uiPriority w:val="6"/>
    <w:qFormat/>
    <w:rsid w:val="00E6074A"/>
    <w:pPr>
      <w:numPr>
        <w:numId w:val="6"/>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6"/>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5"/>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R4_bullets Char,列表段落1 Char,—ño’i—Ž Char,¥¡¡¡¡ì¬º¥¹¥È¶ÎÂä Char,ÁÐ³ö¶ÎÂä Char,¥ê¥¹¥È¶ÎÂä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7"/>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15"/>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1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1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26"/>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E9F025-17A1-4BEA-8DB6-337918F875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592</Words>
  <Characters>3376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Qualcomm-Ruiming</cp:lastModifiedBy>
  <cp:revision>4</cp:revision>
  <cp:lastPrinted>2019-02-06T01:41:00Z</cp:lastPrinted>
  <dcterms:created xsi:type="dcterms:W3CDTF">2020-10-22T16:45:00Z</dcterms:created>
  <dcterms:modified xsi:type="dcterms:W3CDTF">2020-10-23T05:13:00Z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