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B79" w:rsidRDefault="00575237">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12-e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2009630</w:t>
      </w:r>
    </w:p>
    <w:p w:rsidR="005F0B79" w:rsidRDefault="00575237">
      <w:pPr>
        <w:pStyle w:val="CRCoverPage"/>
        <w:tabs>
          <w:tab w:val="right" w:pos="9639"/>
        </w:tabs>
        <w:spacing w:after="0"/>
        <w:rPr>
          <w:b/>
          <w:sz w:val="24"/>
          <w:szCs w:val="22"/>
        </w:rPr>
      </w:pPr>
      <w:r>
        <w:rPr>
          <w:b/>
          <w:sz w:val="24"/>
          <w:szCs w:val="22"/>
          <w:lang w:val="de-DE" w:eastAsia="zh-CN"/>
        </w:rPr>
        <w:t xml:space="preserve">Online, </w:t>
      </w:r>
      <w:r>
        <w:rPr>
          <w:rFonts w:hint="eastAsia"/>
          <w:b/>
          <w:sz w:val="24"/>
          <w:szCs w:val="22"/>
          <w:lang w:val="en-US" w:eastAsia="zh-CN"/>
        </w:rPr>
        <w:t>Nov</w:t>
      </w:r>
      <w:r>
        <w:rPr>
          <w:b/>
          <w:sz w:val="24"/>
          <w:szCs w:val="22"/>
          <w:lang w:val="de-DE" w:eastAsia="zh-CN"/>
        </w:rPr>
        <w:t xml:space="preserve"> </w:t>
      </w:r>
      <w:r>
        <w:rPr>
          <w:rFonts w:hint="eastAsia"/>
          <w:b/>
          <w:sz w:val="24"/>
          <w:szCs w:val="22"/>
          <w:lang w:val="en-US" w:eastAsia="zh-CN"/>
        </w:rPr>
        <w:t>2</w:t>
      </w:r>
      <w:r>
        <w:rPr>
          <w:b/>
          <w:sz w:val="24"/>
          <w:szCs w:val="22"/>
          <w:lang w:val="de-DE" w:eastAsia="zh-CN"/>
        </w:rPr>
        <w:t xml:space="preserve">th - </w:t>
      </w:r>
      <w:r>
        <w:rPr>
          <w:rFonts w:hint="eastAsia"/>
          <w:b/>
          <w:sz w:val="24"/>
          <w:szCs w:val="22"/>
          <w:lang w:val="en-US" w:eastAsia="zh-CN"/>
        </w:rPr>
        <w:t>13</w:t>
      </w:r>
      <w:r>
        <w:rPr>
          <w:b/>
          <w:sz w:val="24"/>
          <w:szCs w:val="22"/>
          <w:lang w:val="de-DE" w:eastAsia="zh-CN"/>
        </w:rPr>
        <w:t>th, 2020</w:t>
      </w:r>
    </w:p>
    <w:p w:rsidR="005F0B79" w:rsidRDefault="005F0B79">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5F0B79" w:rsidRDefault="00575237">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5F0B79" w:rsidRDefault="00575237">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the non-CA BC Capability Reporting</w:t>
      </w:r>
    </w:p>
    <w:p w:rsidR="005F0B79" w:rsidRDefault="00575237">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5.4.3</w:t>
      </w:r>
    </w:p>
    <w:p w:rsidR="005F0B79" w:rsidRDefault="00575237">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F0B79" w:rsidRDefault="0057523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F0B79" w:rsidRDefault="00575237">
      <w:pPr>
        <w:overflowPunct w:val="0"/>
        <w:autoSpaceDE w:val="0"/>
        <w:autoSpaceDN w:val="0"/>
        <w:adjustRightInd w:val="0"/>
        <w:snapToGrid w:val="0"/>
        <w:spacing w:beforeLines="50" w:before="156" w:line="240" w:lineRule="auto"/>
        <w:textAlignment w:val="baseline"/>
        <w:rPr>
          <w:sz w:val="20"/>
          <w:szCs w:val="20"/>
        </w:rPr>
      </w:pPr>
      <w:r>
        <w:rPr>
          <w:rFonts w:hint="eastAsia"/>
          <w:sz w:val="20"/>
          <w:szCs w:val="20"/>
        </w:rPr>
        <w:t xml:space="preserve">There was a discussion on the non-CA BC capability reporting, meanwhile further clarification </w:t>
      </w:r>
      <w:r>
        <w:rPr>
          <w:sz w:val="20"/>
          <w:szCs w:val="20"/>
        </w:rPr>
        <w:t>was</w:t>
      </w:r>
      <w:r>
        <w:rPr>
          <w:rFonts w:hint="eastAsia"/>
          <w:sz w:val="20"/>
          <w:szCs w:val="20"/>
        </w:rPr>
        <w:t xml:space="preserve"> made for the NR band that is only included in the </w:t>
      </w:r>
      <w:proofErr w:type="spellStart"/>
      <w:r w:rsidRPr="00714290">
        <w:rPr>
          <w:rFonts w:hint="eastAsia"/>
          <w:i/>
          <w:sz w:val="20"/>
          <w:szCs w:val="20"/>
        </w:rPr>
        <w:t>supportedBandListNR</w:t>
      </w:r>
      <w:proofErr w:type="spellEnd"/>
      <w:r>
        <w:rPr>
          <w:rFonts w:hint="eastAsia"/>
          <w:sz w:val="20"/>
          <w:szCs w:val="20"/>
        </w:rPr>
        <w:t xml:space="preserve"> as bellow:</w:t>
      </w:r>
    </w:p>
    <w:tbl>
      <w:tblPr>
        <w:tblStyle w:val="af5"/>
        <w:tblW w:w="0" w:type="auto"/>
        <w:tblInd w:w="131" w:type="dxa"/>
        <w:tblLook w:val="04A0" w:firstRow="1" w:lastRow="0" w:firstColumn="1" w:lastColumn="0" w:noHBand="0" w:noVBand="1"/>
      </w:tblPr>
      <w:tblGrid>
        <w:gridCol w:w="9640"/>
      </w:tblGrid>
      <w:tr w:rsidR="005F0B79">
        <w:tc>
          <w:tcPr>
            <w:tcW w:w="9866" w:type="dxa"/>
          </w:tcPr>
          <w:p w:rsidR="005F0B79" w:rsidRDefault="00575237">
            <w:pPr>
              <w:overflowPunct w:val="0"/>
              <w:autoSpaceDE w:val="0"/>
              <w:autoSpaceDN w:val="0"/>
              <w:adjustRightInd w:val="0"/>
              <w:snapToGrid w:val="0"/>
              <w:spacing w:beforeLines="50" w:before="156" w:line="240" w:lineRule="auto"/>
              <w:textAlignment w:val="baseline"/>
              <w:rPr>
                <w:sz w:val="20"/>
                <w:szCs w:val="20"/>
              </w:rPr>
            </w:pPr>
            <w:r>
              <w:rPr>
                <w:rFonts w:hint="eastAsia"/>
                <w:sz w:val="20"/>
                <w:szCs w:val="20"/>
              </w:rPr>
              <w:t>For the NR band that included in the </w:t>
            </w:r>
            <w:proofErr w:type="spellStart"/>
            <w:r w:rsidRPr="00714290">
              <w:rPr>
                <w:rFonts w:hint="eastAsia"/>
                <w:i/>
                <w:sz w:val="20"/>
                <w:szCs w:val="20"/>
              </w:rPr>
              <w:t>supportedBandListNR</w:t>
            </w:r>
            <w:proofErr w:type="spellEnd"/>
            <w:r>
              <w:rPr>
                <w:rFonts w:hint="eastAsia"/>
                <w:sz w:val="20"/>
                <w:szCs w:val="20"/>
              </w:rPr>
              <w:t> but only included in the </w:t>
            </w:r>
            <w:proofErr w:type="spellStart"/>
            <w:r w:rsidRPr="00714290">
              <w:rPr>
                <w:rFonts w:hint="eastAsia"/>
                <w:i/>
                <w:sz w:val="20"/>
                <w:szCs w:val="20"/>
              </w:rPr>
              <w:t>supportedBandCombinationList</w:t>
            </w:r>
            <w:proofErr w:type="spellEnd"/>
            <w:r w:rsidRPr="00714290">
              <w:rPr>
                <w:rFonts w:hint="eastAsia"/>
                <w:i/>
                <w:sz w:val="20"/>
                <w:szCs w:val="20"/>
              </w:rPr>
              <w:t xml:space="preserve"> </w:t>
            </w:r>
            <w:r>
              <w:rPr>
                <w:rFonts w:hint="eastAsia"/>
                <w:sz w:val="20"/>
                <w:szCs w:val="20"/>
              </w:rPr>
              <w:t xml:space="preserve">of the </w:t>
            </w:r>
            <w:r w:rsidRPr="00714290">
              <w:rPr>
                <w:rFonts w:hint="eastAsia"/>
                <w:i/>
                <w:sz w:val="20"/>
                <w:szCs w:val="20"/>
              </w:rPr>
              <w:t>RF-</w:t>
            </w:r>
            <w:proofErr w:type="spellStart"/>
            <w:r w:rsidRPr="00714290">
              <w:rPr>
                <w:rFonts w:hint="eastAsia"/>
                <w:i/>
                <w:sz w:val="20"/>
                <w:szCs w:val="20"/>
              </w:rPr>
              <w:t>ParametersMRDC</w:t>
            </w:r>
            <w:proofErr w:type="spellEnd"/>
            <w:r>
              <w:rPr>
                <w:rFonts w:hint="eastAsia"/>
                <w:sz w:val="20"/>
                <w:szCs w:val="20"/>
              </w:rPr>
              <w:t xml:space="preserve"> (e.g. not included in the </w:t>
            </w:r>
            <w:proofErr w:type="spellStart"/>
            <w:r w:rsidRPr="00714290">
              <w:rPr>
                <w:rFonts w:hint="eastAsia"/>
                <w:i/>
                <w:sz w:val="20"/>
                <w:szCs w:val="20"/>
              </w:rPr>
              <w:t>supportedBandCombinationList</w:t>
            </w:r>
            <w:proofErr w:type="spellEnd"/>
            <w:r>
              <w:rPr>
                <w:rFonts w:hint="eastAsia"/>
                <w:sz w:val="20"/>
                <w:szCs w:val="20"/>
              </w:rPr>
              <w:t> of the RF-Parameters), it can be taken as the target SCG of the one step handover (NR to EN-DC), but the network not to assume it to be a NR SA handover target.</w:t>
            </w:r>
          </w:p>
        </w:tc>
      </w:tr>
    </w:tbl>
    <w:p w:rsidR="005F0B79" w:rsidRDefault="00575237">
      <w:pPr>
        <w:overflowPunct w:val="0"/>
        <w:autoSpaceDE w:val="0"/>
        <w:autoSpaceDN w:val="0"/>
        <w:adjustRightInd w:val="0"/>
        <w:snapToGrid w:val="0"/>
        <w:spacing w:beforeLines="50" w:before="156" w:line="240" w:lineRule="auto"/>
        <w:textAlignment w:val="baseline"/>
        <w:rPr>
          <w:sz w:val="20"/>
          <w:szCs w:val="20"/>
        </w:rPr>
      </w:pPr>
      <w:r>
        <w:rPr>
          <w:sz w:val="20"/>
          <w:szCs w:val="20"/>
        </w:rPr>
        <w:t>However</w:t>
      </w:r>
      <w:r>
        <w:rPr>
          <w:rFonts w:hint="eastAsia"/>
          <w:sz w:val="20"/>
          <w:szCs w:val="20"/>
        </w:rPr>
        <w:t>, for the redirection and measurement configuration on the band that only included in the</w:t>
      </w:r>
      <w:r w:rsidRPr="00714290">
        <w:rPr>
          <w:rFonts w:hint="eastAsia"/>
          <w:i/>
          <w:sz w:val="20"/>
          <w:szCs w:val="20"/>
        </w:rPr>
        <w:t> </w:t>
      </w:r>
      <w:proofErr w:type="spellStart"/>
      <w:r w:rsidRPr="00714290">
        <w:rPr>
          <w:rFonts w:hint="eastAsia"/>
          <w:i/>
          <w:sz w:val="20"/>
          <w:szCs w:val="20"/>
        </w:rPr>
        <w:t>supportedBandListNR</w:t>
      </w:r>
      <w:proofErr w:type="spellEnd"/>
      <w:r>
        <w:rPr>
          <w:rFonts w:hint="eastAsia"/>
          <w:sz w:val="20"/>
          <w:szCs w:val="20"/>
        </w:rPr>
        <w:t>, it</w:t>
      </w:r>
      <w:r>
        <w:rPr>
          <w:sz w:val="20"/>
          <w:szCs w:val="20"/>
        </w:rPr>
        <w:t>’</w:t>
      </w:r>
      <w:r>
        <w:rPr>
          <w:rFonts w:hint="eastAsia"/>
          <w:sz w:val="20"/>
          <w:szCs w:val="20"/>
        </w:rPr>
        <w:t xml:space="preserve">s still FFS. </w:t>
      </w:r>
    </w:p>
    <w:p w:rsidR="005F0B79" w:rsidRDefault="00575237">
      <w:pPr>
        <w:overflowPunct w:val="0"/>
        <w:autoSpaceDE w:val="0"/>
        <w:autoSpaceDN w:val="0"/>
        <w:adjustRightInd w:val="0"/>
        <w:snapToGrid w:val="0"/>
        <w:spacing w:beforeLines="50" w:before="156" w:line="240" w:lineRule="auto"/>
        <w:textAlignment w:val="baseline"/>
        <w:rPr>
          <w:sz w:val="20"/>
          <w:szCs w:val="20"/>
        </w:rPr>
      </w:pPr>
      <w:r>
        <w:rPr>
          <w:rFonts w:hint="eastAsia"/>
          <w:sz w:val="20"/>
          <w:szCs w:val="20"/>
        </w:rPr>
        <w:t xml:space="preserve">In this paper we give our analysis on the non-CA </w:t>
      </w:r>
      <w:r>
        <w:rPr>
          <w:sz w:val="20"/>
          <w:szCs w:val="20"/>
        </w:rPr>
        <w:t>BC</w:t>
      </w:r>
      <w:r>
        <w:rPr>
          <w:rFonts w:hint="eastAsia"/>
          <w:sz w:val="20"/>
          <w:szCs w:val="20"/>
        </w:rPr>
        <w:t xml:space="preserve"> capability reporting and share our views on the FFS issue.</w:t>
      </w:r>
    </w:p>
    <w:p w:rsidR="005F0B79" w:rsidRDefault="0057523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F0B79" w:rsidRDefault="00575237">
      <w:pPr>
        <w:rPr>
          <w:sz w:val="20"/>
          <w:szCs w:val="20"/>
        </w:rPr>
      </w:pPr>
      <w:r>
        <w:rPr>
          <w:rFonts w:hint="eastAsia"/>
          <w:sz w:val="20"/>
          <w:szCs w:val="20"/>
        </w:rPr>
        <w:t xml:space="preserve">In this chapter, we first </w:t>
      </w:r>
      <w:r>
        <w:rPr>
          <w:sz w:val="20"/>
          <w:szCs w:val="20"/>
        </w:rPr>
        <w:t>give a short non-CA BC capability reporting in the LTE, and then further analysis the FFS issue.</w:t>
      </w:r>
    </w:p>
    <w:p w:rsidR="005F0B79" w:rsidRDefault="00575237">
      <w:pPr>
        <w:rPr>
          <w:sz w:val="20"/>
          <w:szCs w:val="20"/>
        </w:rPr>
      </w:pPr>
      <w:r>
        <w:rPr>
          <w:rFonts w:hint="eastAsia"/>
          <w:sz w:val="20"/>
          <w:szCs w:val="20"/>
        </w:rPr>
        <w:t>In the LTE, there is no CA/DC</w:t>
      </w:r>
      <w:r>
        <w:rPr>
          <w:sz w:val="20"/>
          <w:szCs w:val="20"/>
        </w:rPr>
        <w:t xml:space="preserve"> </w:t>
      </w:r>
      <w:r>
        <w:rPr>
          <w:rFonts w:hint="eastAsia"/>
          <w:sz w:val="20"/>
          <w:szCs w:val="20"/>
        </w:rPr>
        <w:t xml:space="preserve">in the </w:t>
      </w:r>
      <w:proofErr w:type="spellStart"/>
      <w:r>
        <w:rPr>
          <w:rFonts w:hint="eastAsia"/>
          <w:sz w:val="20"/>
          <w:szCs w:val="20"/>
        </w:rPr>
        <w:t>Rel</w:t>
      </w:r>
      <w:proofErr w:type="spellEnd"/>
      <w:r>
        <w:rPr>
          <w:rFonts w:hint="eastAsia"/>
          <w:sz w:val="20"/>
          <w:szCs w:val="20"/>
        </w:rPr>
        <w:t xml:space="preserve"> 8/9, the single CC capability was reported separately by the different UE categories (e.g. category 1~5 in release 8/9) and the per band capabilities (</w:t>
      </w:r>
      <w:proofErr w:type="spellStart"/>
      <w:r>
        <w:rPr>
          <w:rFonts w:hint="eastAsia"/>
          <w:sz w:val="20"/>
          <w:szCs w:val="20"/>
        </w:rPr>
        <w:t>e.g</w:t>
      </w:r>
      <w:proofErr w:type="spellEnd"/>
      <w:r>
        <w:rPr>
          <w:rFonts w:hint="eastAsia"/>
          <w:sz w:val="20"/>
          <w:szCs w:val="20"/>
        </w:rPr>
        <w:t xml:space="preserve"> </w:t>
      </w:r>
      <w:proofErr w:type="spellStart"/>
      <w:r w:rsidRPr="00714290">
        <w:rPr>
          <w:rFonts w:hint="eastAsia"/>
          <w:i/>
          <w:sz w:val="20"/>
          <w:szCs w:val="20"/>
        </w:rPr>
        <w:t>supportedBandListEUTRA</w:t>
      </w:r>
      <w:proofErr w:type="spellEnd"/>
      <w:r>
        <w:rPr>
          <w:rFonts w:hint="eastAsia"/>
          <w:sz w:val="20"/>
          <w:szCs w:val="20"/>
        </w:rPr>
        <w:t>). When the CA/DC was introduced from Rel10, some CA/DC BC parameters were included in the</w:t>
      </w:r>
      <w:r>
        <w:rPr>
          <w:rFonts w:hint="eastAsia"/>
          <w:i/>
          <w:iCs/>
          <w:sz w:val="20"/>
          <w:szCs w:val="20"/>
        </w:rPr>
        <w:t xml:space="preserve"> </w:t>
      </w:r>
      <w:proofErr w:type="spellStart"/>
      <w:r>
        <w:rPr>
          <w:i/>
          <w:iCs/>
          <w:sz w:val="20"/>
          <w:szCs w:val="20"/>
        </w:rPr>
        <w:t>BandCombinationParameters</w:t>
      </w:r>
      <w:proofErr w:type="spellEnd"/>
      <w:r>
        <w:rPr>
          <w:rFonts w:hint="eastAsia"/>
          <w:sz w:val="20"/>
          <w:szCs w:val="20"/>
        </w:rPr>
        <w:t xml:space="preserve"> structure. Then </w:t>
      </w:r>
      <w:r>
        <w:rPr>
          <w:sz w:val="20"/>
          <w:szCs w:val="20"/>
        </w:rPr>
        <w:t xml:space="preserve">in the later release version, </w:t>
      </w:r>
      <w:r>
        <w:rPr>
          <w:rFonts w:hint="eastAsia"/>
          <w:sz w:val="20"/>
          <w:szCs w:val="20"/>
        </w:rPr>
        <w:t>for the UE that has stronger UE capability on single CC</w:t>
      </w:r>
      <w:r>
        <w:rPr>
          <w:sz w:val="20"/>
          <w:szCs w:val="20"/>
        </w:rPr>
        <w:t xml:space="preserve"> (e.g. the UE support 1024 QAM)</w:t>
      </w:r>
      <w:r>
        <w:rPr>
          <w:rFonts w:hint="eastAsia"/>
          <w:sz w:val="20"/>
          <w:szCs w:val="20"/>
        </w:rPr>
        <w:t>, it reuse the parameters in the</w:t>
      </w:r>
      <w:r>
        <w:rPr>
          <w:rFonts w:hint="eastAsia"/>
          <w:i/>
          <w:iCs/>
          <w:sz w:val="20"/>
          <w:szCs w:val="20"/>
        </w:rPr>
        <w:t xml:space="preserve"> </w:t>
      </w:r>
      <w:proofErr w:type="spellStart"/>
      <w:r>
        <w:rPr>
          <w:i/>
          <w:iCs/>
          <w:sz w:val="20"/>
          <w:szCs w:val="20"/>
        </w:rPr>
        <w:t>BandCombinationParameters</w:t>
      </w:r>
      <w:proofErr w:type="spellEnd"/>
      <w:r>
        <w:rPr>
          <w:rFonts w:hint="eastAsia"/>
          <w:iCs/>
          <w:sz w:val="20"/>
          <w:szCs w:val="20"/>
        </w:rPr>
        <w:t xml:space="preserve">. </w:t>
      </w:r>
      <w:r>
        <w:rPr>
          <w:rFonts w:hint="eastAsia"/>
          <w:sz w:val="20"/>
          <w:szCs w:val="20"/>
        </w:rPr>
        <w:t xml:space="preserve">However, there is a description as below on UE reporting non-CA band capability. From this description, we can see that the </w:t>
      </w:r>
      <w:r>
        <w:rPr>
          <w:sz w:val="20"/>
          <w:szCs w:val="20"/>
        </w:rPr>
        <w:t xml:space="preserve">non-CA </w:t>
      </w:r>
      <w:r>
        <w:rPr>
          <w:rFonts w:hint="eastAsia"/>
          <w:sz w:val="20"/>
          <w:szCs w:val="20"/>
        </w:rPr>
        <w:t>capability reporting was not limited by the network requested Bands.</w:t>
      </w:r>
    </w:p>
    <w:tbl>
      <w:tblPr>
        <w:tblStyle w:val="af5"/>
        <w:tblW w:w="0" w:type="auto"/>
        <w:tblLook w:val="04A0" w:firstRow="1" w:lastRow="0" w:firstColumn="1" w:lastColumn="0" w:noHBand="0" w:noVBand="1"/>
      </w:tblPr>
      <w:tblGrid>
        <w:gridCol w:w="9771"/>
      </w:tblGrid>
      <w:tr w:rsidR="005F0B79">
        <w:tc>
          <w:tcPr>
            <w:tcW w:w="9997" w:type="dxa"/>
          </w:tcPr>
          <w:p w:rsidR="005F0B79" w:rsidRDefault="00575237">
            <w:pPr>
              <w:pStyle w:val="af3"/>
              <w:shd w:val="clear" w:color="auto" w:fill="FFFFFF"/>
              <w:spacing w:before="0" w:beforeAutospacing="0" w:after="0" w:afterAutospacing="0" w:line="300" w:lineRule="atLeast"/>
              <w:rPr>
                <w:rFonts w:ascii="Arial" w:hAnsi="Arial" w:cs="Arial"/>
                <w:color w:val="000000"/>
                <w:sz w:val="20"/>
                <w:szCs w:val="20"/>
              </w:rPr>
            </w:pPr>
            <w:r>
              <w:rPr>
                <w:color w:val="000000"/>
                <w:sz w:val="20"/>
                <w:szCs w:val="20"/>
                <w:shd w:val="clear" w:color="auto" w:fill="FFFFFF"/>
              </w:rPr>
              <w:t>3&gt;</w:t>
            </w:r>
            <w:r>
              <w:rPr>
                <w:rFonts w:ascii="Arial" w:hAnsi="Arial" w:cs="Arial"/>
                <w:color w:val="000000"/>
                <w:sz w:val="20"/>
                <w:szCs w:val="20"/>
                <w:shd w:val="clear" w:color="auto" w:fill="FFFFFF"/>
              </w:rPr>
              <w:t> </w:t>
            </w:r>
            <w:r>
              <w:rPr>
                <w:color w:val="000000"/>
                <w:sz w:val="20"/>
                <w:szCs w:val="20"/>
                <w:shd w:val="clear" w:color="auto" w:fill="FFFFFF"/>
              </w:rPr>
              <w:t>compile a list of band combinations, candidate for inclusion in the </w:t>
            </w:r>
            <w:proofErr w:type="spellStart"/>
            <w:r w:rsidRPr="00714290">
              <w:rPr>
                <w:rStyle w:val="afa"/>
                <w:color w:val="000000"/>
                <w:sz w:val="20"/>
                <w:szCs w:val="20"/>
                <w:shd w:val="clear" w:color="auto" w:fill="FFFFFF"/>
              </w:rPr>
              <w:t>UECapabilityInformation</w:t>
            </w:r>
            <w:proofErr w:type="spellEnd"/>
            <w:r>
              <w:rPr>
                <w:color w:val="000000"/>
                <w:sz w:val="20"/>
                <w:szCs w:val="20"/>
                <w:shd w:val="clear" w:color="auto" w:fill="FFFFFF"/>
              </w:rPr>
              <w:t> message, comprising of band combinations supported by the UE according to the following priority order (i.e. listed in order of decreasing priority):</w:t>
            </w:r>
          </w:p>
          <w:p w:rsidR="005F0B79" w:rsidRDefault="00575237">
            <w:pPr>
              <w:pStyle w:val="af3"/>
              <w:shd w:val="clear" w:color="auto" w:fill="FFFFFF"/>
              <w:spacing w:before="0" w:beforeAutospacing="0" w:after="0" w:afterAutospacing="0" w:line="300" w:lineRule="atLeast"/>
              <w:rPr>
                <w:rFonts w:ascii="Arial" w:hAnsi="Arial" w:cs="Arial"/>
                <w:color w:val="000000"/>
                <w:sz w:val="20"/>
                <w:szCs w:val="20"/>
              </w:rPr>
            </w:pPr>
            <w:r>
              <w:rPr>
                <w:color w:val="000000"/>
                <w:sz w:val="20"/>
                <w:szCs w:val="20"/>
                <w:shd w:val="clear" w:color="auto" w:fill="FFFFFF"/>
              </w:rPr>
              <w:t>    4&gt;</w:t>
            </w:r>
            <w:r>
              <w:rPr>
                <w:rFonts w:ascii="Arial" w:hAnsi="Arial" w:cs="Arial"/>
                <w:color w:val="000000"/>
                <w:sz w:val="20"/>
                <w:szCs w:val="20"/>
                <w:shd w:val="clear" w:color="auto" w:fill="FFFFFF"/>
              </w:rPr>
              <w:t> </w:t>
            </w:r>
            <w:r>
              <w:rPr>
                <w:color w:val="FF0000"/>
                <w:sz w:val="20"/>
                <w:szCs w:val="20"/>
                <w:shd w:val="clear" w:color="auto" w:fill="FFFFFF"/>
              </w:rPr>
              <w:t>include all non-CA bands, regardless of whether UE supports carrier aggregation</w:t>
            </w:r>
            <w:r>
              <w:rPr>
                <w:color w:val="000000"/>
                <w:sz w:val="20"/>
                <w:szCs w:val="20"/>
                <w:shd w:val="clear" w:color="auto" w:fill="FFFFFF"/>
              </w:rPr>
              <w:t>, only:</w:t>
            </w:r>
          </w:p>
          <w:p w:rsidR="005F0B79" w:rsidRDefault="00575237">
            <w:pPr>
              <w:pStyle w:val="af3"/>
              <w:shd w:val="clear" w:color="auto" w:fill="FFFFFF"/>
              <w:spacing w:before="0" w:beforeAutospacing="0" w:after="0" w:afterAutospacing="0" w:line="300" w:lineRule="atLeast"/>
              <w:rPr>
                <w:rFonts w:ascii="Arial" w:hAnsi="Arial" w:cs="Arial"/>
                <w:color w:val="000000"/>
                <w:sz w:val="20"/>
                <w:szCs w:val="20"/>
              </w:rPr>
            </w:pPr>
            <w:r>
              <w:rPr>
                <w:color w:val="000000"/>
                <w:sz w:val="20"/>
                <w:szCs w:val="20"/>
                <w:shd w:val="clear" w:color="auto" w:fill="FFFFFF"/>
              </w:rPr>
              <w:t>        -</w:t>
            </w:r>
            <w:r>
              <w:rPr>
                <w:rFonts w:ascii="Arial" w:hAnsi="Arial" w:cs="Arial"/>
                <w:color w:val="000000"/>
                <w:sz w:val="20"/>
                <w:szCs w:val="20"/>
                <w:shd w:val="clear" w:color="auto" w:fill="FFFFFF"/>
              </w:rPr>
              <w:t> </w:t>
            </w:r>
            <w:r>
              <w:rPr>
                <w:color w:val="000000"/>
                <w:sz w:val="20"/>
                <w:szCs w:val="20"/>
                <w:shd w:val="clear" w:color="auto" w:fill="FFFFFF"/>
              </w:rPr>
              <w:t>if the UE includes </w:t>
            </w:r>
            <w:r>
              <w:rPr>
                <w:rStyle w:val="afa"/>
                <w:i w:val="0"/>
                <w:color w:val="000000"/>
                <w:sz w:val="20"/>
                <w:szCs w:val="20"/>
                <w:shd w:val="clear" w:color="auto" w:fill="FFFFFF"/>
              </w:rPr>
              <w:t>ue-Category-v1020</w:t>
            </w:r>
            <w:r>
              <w:rPr>
                <w:color w:val="000000"/>
                <w:sz w:val="20"/>
                <w:szCs w:val="20"/>
                <w:shd w:val="clear" w:color="auto" w:fill="FFFFFF"/>
              </w:rPr>
              <w:t> (i.e. indicating category 6 to 8); or</w:t>
            </w:r>
          </w:p>
          <w:p w:rsidR="005F0B79" w:rsidRDefault="00575237">
            <w:pPr>
              <w:pStyle w:val="af3"/>
              <w:shd w:val="clear" w:color="auto" w:fill="FFFFFF"/>
              <w:spacing w:before="0" w:beforeAutospacing="0" w:after="0" w:afterAutospacing="0" w:line="300" w:lineRule="atLeast"/>
              <w:rPr>
                <w:rFonts w:ascii="Arial" w:hAnsi="Arial" w:cs="Arial"/>
                <w:color w:val="000000"/>
                <w:sz w:val="20"/>
                <w:szCs w:val="20"/>
              </w:rPr>
            </w:pPr>
            <w:r>
              <w:rPr>
                <w:color w:val="000000"/>
                <w:sz w:val="20"/>
                <w:szCs w:val="20"/>
                <w:shd w:val="clear" w:color="auto" w:fill="FFFFFF"/>
              </w:rPr>
              <w:t>        -</w:t>
            </w:r>
            <w:r>
              <w:rPr>
                <w:rFonts w:ascii="Arial" w:hAnsi="Arial" w:cs="Arial"/>
                <w:color w:val="000000"/>
                <w:sz w:val="20"/>
                <w:szCs w:val="20"/>
                <w:shd w:val="clear" w:color="auto" w:fill="FFFFFF"/>
              </w:rPr>
              <w:t> </w:t>
            </w:r>
            <w:r>
              <w:rPr>
                <w:color w:val="000000"/>
                <w:sz w:val="20"/>
                <w:szCs w:val="20"/>
                <w:shd w:val="clear" w:color="auto" w:fill="FFFFFF"/>
              </w:rPr>
              <w:t>if for at least one of the non-CA bands, the UE supports more MIMO layers with TM9 and TM10 than implied by the UE category; or</w:t>
            </w:r>
          </w:p>
          <w:p w:rsidR="005F0B79" w:rsidRDefault="00575237">
            <w:pPr>
              <w:pStyle w:val="af3"/>
              <w:shd w:val="clear" w:color="auto" w:fill="FFFFFF"/>
              <w:spacing w:before="0" w:beforeAutospacing="0" w:after="0" w:afterAutospacing="0" w:line="300" w:lineRule="atLeast"/>
              <w:rPr>
                <w:rFonts w:ascii="Arial" w:hAnsi="Arial" w:cs="Arial"/>
                <w:color w:val="000000"/>
                <w:sz w:val="20"/>
                <w:szCs w:val="20"/>
              </w:rPr>
            </w:pPr>
            <w:r>
              <w:rPr>
                <w:color w:val="000000"/>
                <w:sz w:val="20"/>
                <w:szCs w:val="20"/>
                <w:shd w:val="clear" w:color="auto" w:fill="FFFFFF"/>
              </w:rPr>
              <w:t>        -</w:t>
            </w:r>
            <w:r>
              <w:rPr>
                <w:rFonts w:ascii="Arial" w:hAnsi="Arial" w:cs="Arial"/>
                <w:color w:val="000000"/>
                <w:sz w:val="20"/>
                <w:szCs w:val="20"/>
                <w:shd w:val="clear" w:color="auto" w:fill="FFFFFF"/>
              </w:rPr>
              <w:t> </w:t>
            </w:r>
            <w:r>
              <w:rPr>
                <w:color w:val="000000"/>
                <w:sz w:val="20"/>
                <w:szCs w:val="20"/>
                <w:shd w:val="clear" w:color="auto" w:fill="FFFFFF"/>
              </w:rPr>
              <w:t>if the UE supports TM10 with one or more CSI processes; or</w:t>
            </w:r>
          </w:p>
          <w:p w:rsidR="005F0B79" w:rsidRDefault="00575237">
            <w:pPr>
              <w:pStyle w:val="af3"/>
              <w:shd w:val="clear" w:color="auto" w:fill="FFFFFF"/>
              <w:spacing w:before="0" w:beforeAutospacing="0" w:after="0" w:afterAutospacing="0" w:line="300" w:lineRule="atLeast"/>
              <w:rPr>
                <w:color w:val="000000"/>
                <w:sz w:val="20"/>
                <w:szCs w:val="20"/>
                <w:shd w:val="clear" w:color="auto" w:fill="FFFFFF"/>
              </w:rPr>
            </w:pPr>
            <w:r>
              <w:rPr>
                <w:color w:val="000000"/>
                <w:sz w:val="20"/>
                <w:szCs w:val="20"/>
                <w:shd w:val="clear" w:color="auto" w:fill="FFFFFF"/>
              </w:rPr>
              <w:t>        -</w:t>
            </w:r>
            <w:r>
              <w:rPr>
                <w:rFonts w:ascii="Arial" w:hAnsi="Arial" w:cs="Arial"/>
                <w:color w:val="000000"/>
                <w:sz w:val="20"/>
                <w:szCs w:val="20"/>
                <w:shd w:val="clear" w:color="auto" w:fill="FFFFFF"/>
              </w:rPr>
              <w:t> </w:t>
            </w:r>
            <w:r>
              <w:rPr>
                <w:color w:val="000000"/>
                <w:sz w:val="20"/>
                <w:szCs w:val="20"/>
                <w:shd w:val="clear" w:color="auto" w:fill="FFFFFF"/>
              </w:rPr>
              <w:t>if the UE supports 1024QAM in DL;</w:t>
            </w:r>
          </w:p>
          <w:p w:rsidR="005F0B79" w:rsidRDefault="00575237">
            <w:pPr>
              <w:pStyle w:val="af3"/>
              <w:shd w:val="clear" w:color="auto" w:fill="FFFFFF"/>
              <w:spacing w:before="0" w:beforeAutospacing="0" w:after="0" w:afterAutospacing="0" w:line="300" w:lineRule="atLeast"/>
              <w:rPr>
                <w:color w:val="000000"/>
                <w:sz w:val="20"/>
                <w:szCs w:val="20"/>
                <w:shd w:val="clear" w:color="auto" w:fill="FFFFFF"/>
              </w:rPr>
            </w:pPr>
            <w:r>
              <w:rPr>
                <w:rFonts w:hint="eastAsia"/>
                <w:color w:val="000000"/>
                <w:sz w:val="20"/>
                <w:szCs w:val="20"/>
                <w:shd w:val="clear" w:color="auto" w:fill="FFFFFF"/>
              </w:rPr>
              <w:lastRenderedPageBreak/>
              <w:t xml:space="preserve">4&gt; if the </w:t>
            </w:r>
            <w:proofErr w:type="spellStart"/>
            <w:r>
              <w:rPr>
                <w:rFonts w:hint="eastAsia"/>
                <w:color w:val="000000"/>
                <w:sz w:val="20"/>
                <w:szCs w:val="20"/>
                <w:shd w:val="clear" w:color="auto" w:fill="FFFFFF"/>
              </w:rPr>
              <w:t>UECapabilityEnquiry</w:t>
            </w:r>
            <w:proofErr w:type="spellEnd"/>
            <w:r>
              <w:rPr>
                <w:rFonts w:hint="eastAsia"/>
                <w:color w:val="000000"/>
                <w:sz w:val="20"/>
                <w:szCs w:val="20"/>
                <w:shd w:val="clear" w:color="auto" w:fill="FFFFFF"/>
              </w:rPr>
              <w:t xml:space="preserve"> message</w:t>
            </w:r>
            <w:r>
              <w:rPr>
                <w:rFonts w:hint="eastAsia"/>
                <w:color w:val="FF0000"/>
                <w:sz w:val="20"/>
                <w:szCs w:val="20"/>
                <w:shd w:val="clear" w:color="auto" w:fill="FFFFFF"/>
              </w:rPr>
              <w:t xml:space="preserve"> includes </w:t>
            </w:r>
            <w:proofErr w:type="spellStart"/>
            <w:r>
              <w:rPr>
                <w:rFonts w:hint="eastAsia"/>
                <w:color w:val="FF0000"/>
                <w:sz w:val="20"/>
                <w:szCs w:val="20"/>
                <w:shd w:val="clear" w:color="auto" w:fill="FFFFFF"/>
              </w:rPr>
              <w:t>requestedFrequencyBands</w:t>
            </w:r>
            <w:proofErr w:type="spellEnd"/>
            <w:r>
              <w:rPr>
                <w:rFonts w:hint="eastAsia"/>
                <w:color w:val="FF0000"/>
                <w:sz w:val="20"/>
                <w:szCs w:val="20"/>
                <w:shd w:val="clear" w:color="auto" w:fill="FFFFFF"/>
              </w:rPr>
              <w:t xml:space="preserve"> </w:t>
            </w:r>
            <w:r>
              <w:rPr>
                <w:rFonts w:hint="eastAsia"/>
                <w:color w:val="000000"/>
                <w:sz w:val="20"/>
                <w:szCs w:val="20"/>
                <w:shd w:val="clear" w:color="auto" w:fill="FFFFFF"/>
              </w:rPr>
              <w:t>and UE supports</w:t>
            </w:r>
          </w:p>
          <w:p w:rsidR="005F0B79" w:rsidRDefault="00575237">
            <w:pPr>
              <w:pStyle w:val="af3"/>
              <w:shd w:val="clear" w:color="auto" w:fill="FFFFFF"/>
              <w:spacing w:before="0" w:beforeAutospacing="0" w:after="0" w:afterAutospacing="0" w:line="300" w:lineRule="atLeast"/>
              <w:rPr>
                <w:color w:val="000000"/>
                <w:sz w:val="20"/>
                <w:szCs w:val="20"/>
                <w:shd w:val="clear" w:color="auto" w:fill="FFFFFF"/>
              </w:rPr>
            </w:pPr>
            <w:proofErr w:type="spellStart"/>
            <w:r>
              <w:rPr>
                <w:rFonts w:hint="eastAsia"/>
                <w:color w:val="000000"/>
                <w:sz w:val="20"/>
                <w:szCs w:val="20"/>
                <w:shd w:val="clear" w:color="auto" w:fill="FFFFFF"/>
              </w:rPr>
              <w:t>requestedFrequencyBands</w:t>
            </w:r>
            <w:proofErr w:type="spellEnd"/>
            <w:r>
              <w:rPr>
                <w:rFonts w:hint="eastAsia"/>
                <w:color w:val="000000"/>
                <w:sz w:val="20"/>
                <w:szCs w:val="20"/>
                <w:shd w:val="clear" w:color="auto" w:fill="FFFFFF"/>
              </w:rPr>
              <w:t>:</w:t>
            </w:r>
          </w:p>
          <w:p w:rsidR="005F0B79" w:rsidRDefault="00575237">
            <w:pPr>
              <w:pStyle w:val="af3"/>
              <w:shd w:val="clear" w:color="auto" w:fill="FFFFFF"/>
              <w:spacing w:before="0" w:beforeAutospacing="0" w:after="0" w:afterAutospacing="0" w:line="300" w:lineRule="atLeast"/>
              <w:ind w:firstLineChars="100" w:firstLine="200"/>
              <w:rPr>
                <w:color w:val="000000"/>
                <w:sz w:val="20"/>
                <w:szCs w:val="20"/>
                <w:shd w:val="clear" w:color="auto" w:fill="FFFFFF"/>
              </w:rPr>
            </w:pPr>
            <w:r>
              <w:rPr>
                <w:rFonts w:hint="eastAsia"/>
                <w:color w:val="000000"/>
                <w:sz w:val="20"/>
                <w:szCs w:val="20"/>
                <w:shd w:val="clear" w:color="auto" w:fill="FFFFFF"/>
              </w:rPr>
              <w:t>5&gt; include all 2DL+1UL CA band combinations, only consisting of bands included in</w:t>
            </w:r>
          </w:p>
          <w:p w:rsidR="005F0B79" w:rsidRDefault="00575237">
            <w:pPr>
              <w:pStyle w:val="af3"/>
              <w:shd w:val="clear" w:color="auto" w:fill="FFFFFF"/>
              <w:spacing w:before="0" w:beforeAutospacing="0" w:after="0" w:afterAutospacing="0" w:line="300" w:lineRule="atLeast"/>
              <w:ind w:firstLineChars="100" w:firstLine="200"/>
              <w:rPr>
                <w:color w:val="000000"/>
                <w:sz w:val="21"/>
                <w:szCs w:val="21"/>
                <w:shd w:val="clear" w:color="auto" w:fill="FFFFFF"/>
                <w:lang w:val="en-US" w:eastAsia="zh-CN"/>
              </w:rPr>
            </w:pPr>
            <w:proofErr w:type="spellStart"/>
            <w:r>
              <w:rPr>
                <w:rFonts w:hint="eastAsia"/>
                <w:color w:val="000000"/>
                <w:sz w:val="20"/>
                <w:szCs w:val="20"/>
                <w:shd w:val="clear" w:color="auto" w:fill="FFFFFF"/>
              </w:rPr>
              <w:t>requestedFrequencyBands</w:t>
            </w:r>
            <w:proofErr w:type="spellEnd"/>
            <w:r>
              <w:rPr>
                <w:rFonts w:hint="eastAsia"/>
                <w:color w:val="000000"/>
                <w:sz w:val="20"/>
                <w:szCs w:val="20"/>
                <w:shd w:val="clear" w:color="auto" w:fill="FFFFFF"/>
              </w:rPr>
              <w:t>;</w:t>
            </w:r>
          </w:p>
        </w:tc>
      </w:tr>
    </w:tbl>
    <w:p w:rsidR="005F0B79" w:rsidRDefault="00575237">
      <w:pPr>
        <w:rPr>
          <w:sz w:val="20"/>
          <w:szCs w:val="20"/>
        </w:rPr>
      </w:pPr>
      <w:r>
        <w:rPr>
          <w:rFonts w:hint="eastAsia"/>
          <w:sz w:val="20"/>
          <w:szCs w:val="20"/>
        </w:rPr>
        <w:lastRenderedPageBreak/>
        <w:t xml:space="preserve">In other words, the UE always report the single CC capability for the supported Band in LTE. Thus the Network can get at least the single CC capability for each supported band. </w:t>
      </w:r>
    </w:p>
    <w:p w:rsidR="005F0B79" w:rsidRDefault="00575237">
      <w:pPr>
        <w:rPr>
          <w:b/>
          <w:bCs/>
          <w:sz w:val="20"/>
          <w:szCs w:val="20"/>
        </w:rPr>
      </w:pPr>
      <w:r>
        <w:rPr>
          <w:rFonts w:hint="eastAsia"/>
          <w:b/>
          <w:bCs/>
          <w:sz w:val="20"/>
          <w:szCs w:val="20"/>
        </w:rPr>
        <w:t>Observation 1: In LTE, the single CC capability for the supported Band were always reported, regardless of whether the bands are included in the</w:t>
      </w:r>
      <w:r>
        <w:rPr>
          <w:rFonts w:hint="eastAsia"/>
          <w:b/>
          <w:bCs/>
          <w:i/>
          <w:iCs/>
          <w:sz w:val="20"/>
          <w:szCs w:val="20"/>
        </w:rPr>
        <w:t xml:space="preserve"> </w:t>
      </w:r>
      <w:proofErr w:type="spellStart"/>
      <w:r>
        <w:rPr>
          <w:rFonts w:hint="eastAsia"/>
          <w:b/>
          <w:bCs/>
          <w:i/>
          <w:iCs/>
          <w:sz w:val="20"/>
          <w:szCs w:val="20"/>
        </w:rPr>
        <w:t>requestedFrequencyBands</w:t>
      </w:r>
      <w:proofErr w:type="spellEnd"/>
      <w:r>
        <w:rPr>
          <w:rFonts w:hint="eastAsia"/>
          <w:b/>
          <w:bCs/>
          <w:i/>
          <w:iCs/>
          <w:sz w:val="20"/>
          <w:szCs w:val="20"/>
        </w:rPr>
        <w:t xml:space="preserve"> </w:t>
      </w:r>
      <w:r>
        <w:rPr>
          <w:rFonts w:hint="eastAsia"/>
          <w:b/>
          <w:bCs/>
          <w:sz w:val="20"/>
          <w:szCs w:val="20"/>
        </w:rPr>
        <w:t>or not.</w:t>
      </w:r>
    </w:p>
    <w:p w:rsidR="005F0B79" w:rsidRDefault="00575237">
      <w:pPr>
        <w:rPr>
          <w:i/>
          <w:sz w:val="20"/>
          <w:szCs w:val="20"/>
        </w:rPr>
      </w:pPr>
      <w:r>
        <w:rPr>
          <w:rFonts w:hint="eastAsia"/>
          <w:sz w:val="20"/>
          <w:szCs w:val="20"/>
        </w:rPr>
        <w:t xml:space="preserve">But for the NR, the </w:t>
      </w:r>
      <w:r>
        <w:rPr>
          <w:sz w:val="20"/>
          <w:szCs w:val="20"/>
        </w:rPr>
        <w:t>candidate band combinations</w:t>
      </w:r>
      <w:r>
        <w:rPr>
          <w:rFonts w:hint="eastAsia"/>
          <w:sz w:val="20"/>
          <w:szCs w:val="20"/>
        </w:rPr>
        <w:t xml:space="preserve"> were limited to the </w:t>
      </w:r>
      <w:r>
        <w:rPr>
          <w:sz w:val="20"/>
          <w:szCs w:val="20"/>
        </w:rPr>
        <w:t xml:space="preserve">bands included in </w:t>
      </w:r>
      <w:proofErr w:type="spellStart"/>
      <w:r>
        <w:rPr>
          <w:i/>
          <w:sz w:val="20"/>
          <w:szCs w:val="20"/>
        </w:rPr>
        <w:t>frequencyBandListFilter</w:t>
      </w:r>
      <w:proofErr w:type="spellEnd"/>
      <w:r>
        <w:rPr>
          <w:rFonts w:hint="eastAsia"/>
          <w:iCs/>
          <w:sz w:val="20"/>
          <w:szCs w:val="20"/>
        </w:rPr>
        <w:t xml:space="preserve"> as below,</w:t>
      </w:r>
      <w:r>
        <w:rPr>
          <w:rFonts w:hint="eastAsia"/>
          <w:i/>
          <w:sz w:val="20"/>
          <w:szCs w:val="20"/>
        </w:rPr>
        <w:t xml:space="preserve"> </w:t>
      </w:r>
      <w:r>
        <w:rPr>
          <w:rFonts w:hint="eastAsia"/>
          <w:sz w:val="20"/>
          <w:szCs w:val="20"/>
        </w:rPr>
        <w:t xml:space="preserve">which leads to the </w:t>
      </w:r>
      <w:r w:rsidR="00714290">
        <w:rPr>
          <w:rFonts w:hint="eastAsia"/>
          <w:sz w:val="20"/>
          <w:szCs w:val="20"/>
        </w:rPr>
        <w:t>U</w:t>
      </w:r>
      <w:r>
        <w:rPr>
          <w:rFonts w:hint="eastAsia"/>
          <w:sz w:val="20"/>
          <w:szCs w:val="20"/>
        </w:rPr>
        <w:t>E is unable to report the</w:t>
      </w:r>
      <w:r>
        <w:rPr>
          <w:sz w:val="20"/>
          <w:szCs w:val="20"/>
        </w:rPr>
        <w:t xml:space="preserve"> </w:t>
      </w:r>
      <w:r>
        <w:rPr>
          <w:rFonts w:hint="eastAsia"/>
          <w:sz w:val="20"/>
          <w:szCs w:val="20"/>
        </w:rPr>
        <w:t>single CC capability for the bands</w:t>
      </w:r>
      <w:r>
        <w:rPr>
          <w:sz w:val="20"/>
          <w:szCs w:val="20"/>
        </w:rPr>
        <w:t xml:space="preserve"> that supported by UE but not included in</w:t>
      </w:r>
      <w:r>
        <w:rPr>
          <w:rFonts w:hint="eastAsia"/>
          <w:sz w:val="20"/>
          <w:szCs w:val="20"/>
        </w:rPr>
        <w:t xml:space="preserve"> the </w:t>
      </w:r>
      <w:proofErr w:type="spellStart"/>
      <w:r>
        <w:rPr>
          <w:i/>
          <w:sz w:val="20"/>
          <w:szCs w:val="20"/>
        </w:rPr>
        <w:t>frequencyBandListFilter</w:t>
      </w:r>
      <w:proofErr w:type="spellEnd"/>
      <w:r>
        <w:rPr>
          <w:i/>
          <w:sz w:val="20"/>
          <w:szCs w:val="20"/>
        </w:rPr>
        <w:t xml:space="preserve">. </w:t>
      </w:r>
    </w:p>
    <w:tbl>
      <w:tblPr>
        <w:tblStyle w:val="af5"/>
        <w:tblW w:w="0" w:type="auto"/>
        <w:tblLook w:val="04A0" w:firstRow="1" w:lastRow="0" w:firstColumn="1" w:lastColumn="0" w:noHBand="0" w:noVBand="1"/>
      </w:tblPr>
      <w:tblGrid>
        <w:gridCol w:w="9771"/>
      </w:tblGrid>
      <w:tr w:rsidR="005F0B79">
        <w:tc>
          <w:tcPr>
            <w:tcW w:w="9771" w:type="dxa"/>
          </w:tcPr>
          <w:p w:rsidR="005F0B79" w:rsidRDefault="00575237">
            <w:pPr>
              <w:pStyle w:val="B1"/>
              <w:jc w:val="both"/>
              <w:rPr>
                <w:i/>
                <w:lang w:val="en-US"/>
              </w:rPr>
            </w:pPr>
            <w:r>
              <w:t>1&gt;</w:t>
            </w:r>
            <w:r>
              <w:tab/>
              <w:t xml:space="preserve">compile a list of "candidate band combinations" according to the filter criteria in </w:t>
            </w:r>
            <w:proofErr w:type="spellStart"/>
            <w:r>
              <w:rPr>
                <w:i/>
              </w:rPr>
              <w:t>capabilityRequestFilterCommon</w:t>
            </w:r>
            <w:proofErr w:type="spellEnd"/>
            <w:r>
              <w:rPr>
                <w:i/>
              </w:rPr>
              <w:t xml:space="preserve"> </w:t>
            </w:r>
            <w:r>
              <w:t xml:space="preserve">(if included), only consisting of bands included in </w:t>
            </w:r>
            <w:proofErr w:type="spellStart"/>
            <w:r>
              <w:rPr>
                <w:i/>
              </w:rPr>
              <w:t>frequencyBandListFilter</w:t>
            </w:r>
            <w:proofErr w:type="spellEnd"/>
            <w:r>
              <w:t xml:space="preserve">, and prioritized in the order of </w:t>
            </w:r>
            <w:proofErr w:type="spellStart"/>
            <w:r>
              <w:rPr>
                <w:i/>
              </w:rPr>
              <w:t>frequencyBandListFilter</w:t>
            </w:r>
            <w:proofErr w:type="spellEnd"/>
            <w: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Pr>
                <w:i/>
              </w:rPr>
              <w:t>maxBandwidthRequestedDL</w:t>
            </w:r>
            <w:proofErr w:type="spellEnd"/>
            <w:r>
              <w:t xml:space="preserve">, </w:t>
            </w:r>
            <w:proofErr w:type="spellStart"/>
            <w:r>
              <w:rPr>
                <w:i/>
              </w:rPr>
              <w:t>maxBandwidthRequestedUL</w:t>
            </w:r>
            <w:proofErr w:type="spellEnd"/>
            <w:r>
              <w:t xml:space="preserve">, </w:t>
            </w:r>
            <w:proofErr w:type="spellStart"/>
            <w:r>
              <w:rPr>
                <w:i/>
              </w:rPr>
              <w:t>maxCarriersRequestedDL</w:t>
            </w:r>
            <w:proofErr w:type="spellEnd"/>
            <w:r>
              <w:t xml:space="preserve">, </w:t>
            </w:r>
            <w:proofErr w:type="spellStart"/>
            <w:r>
              <w:rPr>
                <w:i/>
              </w:rPr>
              <w:t>maxCarriersRequestedUL</w:t>
            </w:r>
            <w:proofErr w:type="spellEnd"/>
            <w:r>
              <w:t xml:space="preserve">, </w:t>
            </w:r>
            <w:r>
              <w:rPr>
                <w:i/>
              </w:rPr>
              <w:t>ca-</w:t>
            </w:r>
            <w:proofErr w:type="spellStart"/>
            <w:r>
              <w:rPr>
                <w:i/>
              </w:rPr>
              <w:t>BandwidthClassDL</w:t>
            </w:r>
            <w:proofErr w:type="spellEnd"/>
            <w:r>
              <w:rPr>
                <w:i/>
              </w:rPr>
              <w:t>-EUTRA</w:t>
            </w:r>
            <w:r>
              <w:t xml:space="preserve"> or </w:t>
            </w:r>
            <w:r>
              <w:rPr>
                <w:i/>
              </w:rPr>
              <w:t>ca-</w:t>
            </w:r>
            <w:proofErr w:type="spellStart"/>
            <w:r>
              <w:rPr>
                <w:i/>
              </w:rPr>
              <w:t>BandwidthClassUL</w:t>
            </w:r>
            <w:proofErr w:type="spellEnd"/>
            <w:r>
              <w:rPr>
                <w:i/>
              </w:rPr>
              <w:t>-EUTRA</w:t>
            </w:r>
            <w:r>
              <w:t>, whichever are received;</w:t>
            </w:r>
          </w:p>
        </w:tc>
      </w:tr>
    </w:tbl>
    <w:p w:rsidR="005F0B79" w:rsidRDefault="00575237">
      <w:pPr>
        <w:rPr>
          <w:b/>
          <w:bCs/>
          <w:sz w:val="20"/>
          <w:szCs w:val="20"/>
        </w:rPr>
      </w:pPr>
      <w:r>
        <w:rPr>
          <w:rFonts w:hint="eastAsia"/>
          <w:b/>
          <w:bCs/>
          <w:sz w:val="20"/>
          <w:szCs w:val="20"/>
        </w:rPr>
        <w:t>Observation 2: In NR, the single CC capability reporting was also limited to the</w:t>
      </w:r>
      <w:r>
        <w:rPr>
          <w:rFonts w:hint="eastAsia"/>
          <w:b/>
          <w:bCs/>
          <w:i/>
          <w:iCs/>
          <w:sz w:val="20"/>
          <w:szCs w:val="20"/>
        </w:rPr>
        <w:t xml:space="preserve"> </w:t>
      </w:r>
      <w:proofErr w:type="spellStart"/>
      <w:r>
        <w:rPr>
          <w:rFonts w:hint="eastAsia"/>
          <w:b/>
          <w:bCs/>
          <w:i/>
          <w:iCs/>
          <w:sz w:val="20"/>
          <w:szCs w:val="20"/>
        </w:rPr>
        <w:t>frequencyBandListFilter</w:t>
      </w:r>
      <w:proofErr w:type="spellEnd"/>
      <w:r>
        <w:rPr>
          <w:rFonts w:hint="eastAsia"/>
          <w:b/>
          <w:bCs/>
          <w:sz w:val="20"/>
          <w:szCs w:val="20"/>
        </w:rPr>
        <w:t xml:space="preserve">. The UE is unable to report the single CC capability for the bands that supported by UE but not included in the </w:t>
      </w:r>
      <w:proofErr w:type="spellStart"/>
      <w:r>
        <w:rPr>
          <w:rFonts w:hint="eastAsia"/>
          <w:b/>
          <w:bCs/>
          <w:i/>
          <w:iCs/>
          <w:sz w:val="20"/>
          <w:szCs w:val="20"/>
        </w:rPr>
        <w:t>frequencyBandListFilter</w:t>
      </w:r>
      <w:proofErr w:type="spellEnd"/>
      <w:r>
        <w:rPr>
          <w:rFonts w:hint="eastAsia"/>
          <w:b/>
          <w:bCs/>
          <w:i/>
          <w:iCs/>
          <w:sz w:val="20"/>
          <w:szCs w:val="20"/>
        </w:rPr>
        <w:t>.</w:t>
      </w:r>
    </w:p>
    <w:p w:rsidR="005F0B79" w:rsidRDefault="00575237">
      <w:pPr>
        <w:rPr>
          <w:sz w:val="20"/>
          <w:szCs w:val="20"/>
        </w:rPr>
      </w:pPr>
      <w:r>
        <w:rPr>
          <w:sz w:val="20"/>
          <w:szCs w:val="20"/>
        </w:rPr>
        <w:t xml:space="preserve">Then some problems were triggered, e.g. the issues discussed in the last meeting on whether the network can handover to a </w:t>
      </w:r>
      <w:r>
        <w:rPr>
          <w:rFonts w:hint="eastAsia"/>
          <w:sz w:val="20"/>
          <w:szCs w:val="20"/>
        </w:rPr>
        <w:t xml:space="preserve">supported </w:t>
      </w:r>
      <w:r>
        <w:rPr>
          <w:sz w:val="20"/>
          <w:szCs w:val="20"/>
        </w:rPr>
        <w:t>band but without any BC capabilities (including single CC capability)</w:t>
      </w:r>
      <w:r>
        <w:rPr>
          <w:rFonts w:hint="eastAsia"/>
          <w:sz w:val="20"/>
          <w:szCs w:val="20"/>
        </w:rPr>
        <w:t xml:space="preserve">. </w:t>
      </w:r>
      <w:r>
        <w:rPr>
          <w:sz w:val="20"/>
          <w:szCs w:val="20"/>
        </w:rPr>
        <w:t>Without the single CC capabilities, it’s hard for the network to determine the actions on the band that are included in the</w:t>
      </w:r>
      <w:r>
        <w:rPr>
          <w:rFonts w:hint="eastAsia"/>
          <w:sz w:val="20"/>
          <w:szCs w:val="20"/>
        </w:rPr>
        <w:t xml:space="preserve"> </w:t>
      </w:r>
      <w:proofErr w:type="spellStart"/>
      <w:r>
        <w:rPr>
          <w:rFonts w:hint="eastAsia"/>
          <w:i/>
          <w:iCs/>
          <w:sz w:val="20"/>
          <w:szCs w:val="20"/>
          <w:lang w:eastAsia="en-US"/>
        </w:rPr>
        <w:t>supportedBandListNR</w:t>
      </w:r>
      <w:proofErr w:type="spellEnd"/>
      <w:r>
        <w:rPr>
          <w:sz w:val="20"/>
          <w:szCs w:val="20"/>
        </w:rPr>
        <w:t xml:space="preserve"> </w:t>
      </w:r>
      <w:r>
        <w:rPr>
          <w:rFonts w:hint="eastAsia"/>
          <w:sz w:val="20"/>
          <w:szCs w:val="20"/>
        </w:rPr>
        <w:t xml:space="preserve">but </w:t>
      </w:r>
      <w:r>
        <w:rPr>
          <w:sz w:val="20"/>
          <w:szCs w:val="20"/>
        </w:rPr>
        <w:t xml:space="preserve">not included in </w:t>
      </w:r>
      <w:proofErr w:type="spellStart"/>
      <w:r>
        <w:rPr>
          <w:i/>
          <w:iCs/>
          <w:sz w:val="20"/>
          <w:szCs w:val="20"/>
        </w:rPr>
        <w:t>frequencyBandListFilter</w:t>
      </w:r>
      <w:proofErr w:type="spellEnd"/>
      <w:r>
        <w:rPr>
          <w:sz w:val="20"/>
          <w:szCs w:val="20"/>
        </w:rPr>
        <w:t>.</w:t>
      </w:r>
      <w:r>
        <w:rPr>
          <w:rFonts w:hint="eastAsia"/>
          <w:sz w:val="20"/>
          <w:szCs w:val="20"/>
        </w:rPr>
        <w:t xml:space="preserve"> The remaining FFS issue on the measurement and redirection were also triggered by this limitation. </w:t>
      </w:r>
    </w:p>
    <w:p w:rsidR="005F0B79" w:rsidRDefault="00575237">
      <w:pPr>
        <w:rPr>
          <w:sz w:val="20"/>
          <w:szCs w:val="20"/>
        </w:rPr>
      </w:pPr>
      <w:r>
        <w:rPr>
          <w:rFonts w:hint="eastAsia"/>
          <w:sz w:val="20"/>
          <w:szCs w:val="20"/>
        </w:rPr>
        <w:t xml:space="preserve">Furthermore, for the handover case, if the network want to handover to the band that supported by UE but without any BC capabilities reporting (e.g. the band that is not included in the </w:t>
      </w:r>
      <w:proofErr w:type="spellStart"/>
      <w:r>
        <w:rPr>
          <w:i/>
          <w:iCs/>
          <w:sz w:val="20"/>
          <w:szCs w:val="20"/>
        </w:rPr>
        <w:t>frequencyBandListFilter</w:t>
      </w:r>
      <w:proofErr w:type="spellEnd"/>
      <w:r>
        <w:rPr>
          <w:rFonts w:hint="eastAsia"/>
          <w:i/>
          <w:iCs/>
          <w:sz w:val="20"/>
          <w:szCs w:val="20"/>
        </w:rPr>
        <w:t>)</w:t>
      </w:r>
      <w:r>
        <w:rPr>
          <w:rFonts w:hint="eastAsia"/>
          <w:sz w:val="20"/>
          <w:szCs w:val="20"/>
        </w:rPr>
        <w:t xml:space="preserve">, the network has to acquire the related capability first, which may also increase the handover delay. Unless the network has put all of the potential target bands into the </w:t>
      </w:r>
      <w:proofErr w:type="spellStart"/>
      <w:r>
        <w:rPr>
          <w:rFonts w:hint="eastAsia"/>
          <w:i/>
          <w:iCs/>
          <w:sz w:val="20"/>
          <w:szCs w:val="20"/>
        </w:rPr>
        <w:t>frequencyBandListFilter</w:t>
      </w:r>
      <w:proofErr w:type="spellEnd"/>
      <w:r>
        <w:rPr>
          <w:rFonts w:hint="eastAsia"/>
          <w:i/>
          <w:iCs/>
          <w:sz w:val="20"/>
          <w:szCs w:val="20"/>
        </w:rPr>
        <w:t xml:space="preserve"> </w:t>
      </w:r>
      <w:r>
        <w:rPr>
          <w:rFonts w:hint="eastAsia"/>
          <w:sz w:val="20"/>
          <w:szCs w:val="20"/>
        </w:rPr>
        <w:t>in the preceding UE capability requiring procedure. However, including all of the potential target bands may also increase the UE capability size.</w:t>
      </w:r>
    </w:p>
    <w:p w:rsidR="005F0B79" w:rsidRDefault="00575237">
      <w:pPr>
        <w:rPr>
          <w:b/>
          <w:bCs/>
          <w:sz w:val="20"/>
          <w:szCs w:val="20"/>
        </w:rPr>
      </w:pPr>
      <w:r>
        <w:rPr>
          <w:rFonts w:hint="eastAsia"/>
          <w:b/>
          <w:bCs/>
          <w:sz w:val="20"/>
          <w:szCs w:val="20"/>
        </w:rPr>
        <w:t xml:space="preserve">Observation 3: If the network wants to handover to the band that supported by UE but without any BC capabilities reporting (e.g. the band that is not included in the </w:t>
      </w:r>
      <w:proofErr w:type="spellStart"/>
      <w:r>
        <w:rPr>
          <w:b/>
          <w:bCs/>
          <w:i/>
          <w:iCs/>
          <w:sz w:val="20"/>
          <w:szCs w:val="20"/>
        </w:rPr>
        <w:t>frequencyBandListFilter</w:t>
      </w:r>
      <w:proofErr w:type="spellEnd"/>
      <w:r>
        <w:rPr>
          <w:rFonts w:hint="eastAsia"/>
          <w:b/>
          <w:bCs/>
          <w:i/>
          <w:iCs/>
          <w:sz w:val="20"/>
          <w:szCs w:val="20"/>
        </w:rPr>
        <w:t>)</w:t>
      </w:r>
      <w:r>
        <w:rPr>
          <w:rFonts w:hint="eastAsia"/>
          <w:b/>
          <w:bCs/>
          <w:sz w:val="20"/>
          <w:szCs w:val="20"/>
        </w:rPr>
        <w:t xml:space="preserve">, the network has to acquire the related </w:t>
      </w:r>
      <w:r w:rsidR="00714290">
        <w:rPr>
          <w:rFonts w:hint="eastAsia"/>
          <w:b/>
          <w:bCs/>
          <w:sz w:val="20"/>
          <w:szCs w:val="20"/>
        </w:rPr>
        <w:t xml:space="preserve">BC </w:t>
      </w:r>
      <w:r>
        <w:rPr>
          <w:rFonts w:hint="eastAsia"/>
          <w:b/>
          <w:bCs/>
          <w:sz w:val="20"/>
          <w:szCs w:val="20"/>
        </w:rPr>
        <w:t>capability first, which may also increase the handover delay.</w:t>
      </w:r>
    </w:p>
    <w:p w:rsidR="005F0B79" w:rsidRDefault="00575237">
      <w:pPr>
        <w:rPr>
          <w:sz w:val="20"/>
          <w:szCs w:val="20"/>
        </w:rPr>
      </w:pPr>
      <w:r>
        <w:rPr>
          <w:rFonts w:hint="eastAsia"/>
          <w:sz w:val="20"/>
          <w:szCs w:val="20"/>
        </w:rPr>
        <w:t xml:space="preserve">Thus we just consider whether we can introduce the same mechanism as the LTE, e.g. Report the single CC capability for each supported band, which is not limited by the </w:t>
      </w:r>
      <w:proofErr w:type="spellStart"/>
      <w:r>
        <w:rPr>
          <w:i/>
        </w:rPr>
        <w:t>frequencyBandListFilter</w:t>
      </w:r>
      <w:proofErr w:type="spellEnd"/>
      <w:r>
        <w:rPr>
          <w:rFonts w:hint="eastAsia"/>
          <w:i/>
        </w:rPr>
        <w:t>,</w:t>
      </w:r>
      <w:r>
        <w:rPr>
          <w:rFonts w:hint="eastAsia"/>
          <w:iCs/>
        </w:rPr>
        <w:t xml:space="preserve"> only for the CA/DC capability, it shall be limited by the </w:t>
      </w:r>
      <w:proofErr w:type="spellStart"/>
      <w:r>
        <w:rPr>
          <w:i/>
        </w:rPr>
        <w:t>frequencyBandListFilter</w:t>
      </w:r>
      <w:proofErr w:type="spellEnd"/>
      <w:r>
        <w:rPr>
          <w:rFonts w:hint="eastAsia"/>
          <w:i/>
        </w:rPr>
        <w:t xml:space="preserve">. </w:t>
      </w:r>
      <w:r>
        <w:rPr>
          <w:rFonts w:hint="eastAsia"/>
          <w:sz w:val="20"/>
          <w:szCs w:val="20"/>
        </w:rPr>
        <w:t xml:space="preserve">Note that this modification will not affect the Asn.1, it just requires the UE also </w:t>
      </w:r>
      <w:r>
        <w:rPr>
          <w:rFonts w:hint="eastAsia"/>
          <w:sz w:val="20"/>
          <w:szCs w:val="20"/>
        </w:rPr>
        <w:lastRenderedPageBreak/>
        <w:t>report the single CC capability for the band that included in the </w:t>
      </w:r>
      <w:proofErr w:type="spellStart"/>
      <w:r>
        <w:rPr>
          <w:rFonts w:hint="eastAsia"/>
          <w:i/>
          <w:iCs/>
          <w:sz w:val="20"/>
          <w:szCs w:val="20"/>
        </w:rPr>
        <w:t>supportedBandListNR</w:t>
      </w:r>
      <w:proofErr w:type="spellEnd"/>
      <w:r>
        <w:rPr>
          <w:rFonts w:hint="eastAsia"/>
          <w:sz w:val="20"/>
          <w:szCs w:val="20"/>
        </w:rPr>
        <w:t xml:space="preserve"> but outside of the </w:t>
      </w:r>
      <w:proofErr w:type="spellStart"/>
      <w:r>
        <w:rPr>
          <w:rFonts w:hint="eastAsia"/>
          <w:i/>
          <w:iCs/>
          <w:sz w:val="20"/>
          <w:szCs w:val="20"/>
        </w:rPr>
        <w:t>frequencyBandListFilter</w:t>
      </w:r>
      <w:proofErr w:type="spellEnd"/>
      <w:r>
        <w:rPr>
          <w:rFonts w:hint="eastAsia"/>
          <w:sz w:val="20"/>
          <w:szCs w:val="20"/>
        </w:rPr>
        <w:t xml:space="preserve">. </w:t>
      </w:r>
    </w:p>
    <w:p w:rsidR="005F0B79" w:rsidRDefault="00575237">
      <w:pPr>
        <w:rPr>
          <w:b/>
          <w:bCs/>
          <w:i/>
          <w:iCs/>
          <w:sz w:val="20"/>
          <w:szCs w:val="20"/>
        </w:rPr>
      </w:pPr>
      <w:r>
        <w:rPr>
          <w:rFonts w:hint="eastAsia"/>
          <w:b/>
          <w:bCs/>
          <w:sz w:val="20"/>
          <w:szCs w:val="20"/>
        </w:rPr>
        <w:t>Proposal 1: Ran2 to discuss whether the UE can report the single CC capability for the band that included in the</w:t>
      </w:r>
      <w:r>
        <w:rPr>
          <w:rFonts w:hint="eastAsia"/>
          <w:b/>
          <w:bCs/>
          <w:i/>
          <w:iCs/>
          <w:sz w:val="20"/>
          <w:szCs w:val="20"/>
        </w:rPr>
        <w:t> </w:t>
      </w:r>
      <w:proofErr w:type="spellStart"/>
      <w:r>
        <w:rPr>
          <w:rFonts w:hint="eastAsia"/>
          <w:b/>
          <w:bCs/>
          <w:i/>
          <w:iCs/>
          <w:sz w:val="20"/>
          <w:szCs w:val="20"/>
        </w:rPr>
        <w:t>supportedBandListNR</w:t>
      </w:r>
      <w:proofErr w:type="spellEnd"/>
      <w:r>
        <w:rPr>
          <w:rFonts w:hint="eastAsia"/>
          <w:b/>
          <w:bCs/>
          <w:sz w:val="20"/>
          <w:szCs w:val="20"/>
        </w:rPr>
        <w:t xml:space="preserve"> but outside of the</w:t>
      </w:r>
      <w:r>
        <w:rPr>
          <w:rFonts w:hint="eastAsia"/>
          <w:b/>
          <w:bCs/>
          <w:i/>
          <w:iCs/>
          <w:sz w:val="20"/>
          <w:szCs w:val="20"/>
        </w:rPr>
        <w:t xml:space="preserve"> </w:t>
      </w:r>
      <w:proofErr w:type="spellStart"/>
      <w:r>
        <w:rPr>
          <w:rFonts w:hint="eastAsia"/>
          <w:b/>
          <w:bCs/>
          <w:i/>
          <w:iCs/>
          <w:sz w:val="20"/>
          <w:szCs w:val="20"/>
        </w:rPr>
        <w:t>frequencyBandListFilter</w:t>
      </w:r>
      <w:proofErr w:type="spellEnd"/>
      <w:r>
        <w:rPr>
          <w:rFonts w:hint="eastAsia"/>
          <w:b/>
          <w:bCs/>
          <w:i/>
          <w:iCs/>
          <w:sz w:val="20"/>
          <w:szCs w:val="20"/>
        </w:rPr>
        <w:t>.</w:t>
      </w:r>
    </w:p>
    <w:p w:rsidR="005F0B79" w:rsidRDefault="00575237">
      <w:pPr>
        <w:rPr>
          <w:b/>
          <w:bCs/>
          <w:i/>
          <w:iCs/>
          <w:sz w:val="20"/>
          <w:szCs w:val="20"/>
        </w:rPr>
      </w:pPr>
      <w:r>
        <w:rPr>
          <w:rFonts w:hint="eastAsia"/>
          <w:sz w:val="20"/>
          <w:szCs w:val="20"/>
        </w:rPr>
        <w:t xml:space="preserve">Companies may argue that if the reporting on the Bands that outside of the </w:t>
      </w:r>
      <w:proofErr w:type="spellStart"/>
      <w:r>
        <w:rPr>
          <w:rFonts w:hint="eastAsia"/>
          <w:i/>
          <w:iCs/>
          <w:sz w:val="20"/>
          <w:szCs w:val="20"/>
        </w:rPr>
        <w:t>frequencyBandListFilter</w:t>
      </w:r>
      <w:proofErr w:type="spellEnd"/>
      <w:r>
        <w:rPr>
          <w:rFonts w:hint="eastAsia"/>
          <w:i/>
          <w:iCs/>
          <w:sz w:val="20"/>
          <w:szCs w:val="20"/>
        </w:rPr>
        <w:t xml:space="preserve"> </w:t>
      </w:r>
      <w:r>
        <w:rPr>
          <w:rFonts w:hint="eastAsia"/>
          <w:sz w:val="20"/>
          <w:szCs w:val="20"/>
        </w:rPr>
        <w:t xml:space="preserve">is not allowed at the legacy </w:t>
      </w:r>
      <w:proofErr w:type="spellStart"/>
      <w:r>
        <w:rPr>
          <w:rFonts w:hint="eastAsia"/>
          <w:sz w:val="20"/>
          <w:szCs w:val="20"/>
        </w:rPr>
        <w:t>gNB</w:t>
      </w:r>
      <w:proofErr w:type="spellEnd"/>
      <w:r>
        <w:rPr>
          <w:rFonts w:hint="eastAsia"/>
          <w:sz w:val="20"/>
          <w:szCs w:val="20"/>
        </w:rPr>
        <w:t>, there may</w:t>
      </w:r>
      <w:r w:rsidR="00714290">
        <w:rPr>
          <w:rFonts w:hint="eastAsia"/>
          <w:sz w:val="20"/>
          <w:szCs w:val="20"/>
        </w:rPr>
        <w:t xml:space="preserve"> </w:t>
      </w:r>
      <w:r>
        <w:rPr>
          <w:rFonts w:hint="eastAsia"/>
          <w:sz w:val="20"/>
          <w:szCs w:val="20"/>
        </w:rPr>
        <w:t>be some problems for the UE with this mo</w:t>
      </w:r>
      <w:r w:rsidR="00714290">
        <w:rPr>
          <w:rFonts w:hint="eastAsia"/>
          <w:sz w:val="20"/>
          <w:szCs w:val="20"/>
        </w:rPr>
        <w:t>dification. But according to ou</w:t>
      </w:r>
      <w:r>
        <w:rPr>
          <w:rFonts w:hint="eastAsia"/>
          <w:sz w:val="20"/>
          <w:szCs w:val="20"/>
        </w:rPr>
        <w:t xml:space="preserve">r understanding, there is no need for the </w:t>
      </w:r>
      <w:proofErr w:type="spellStart"/>
      <w:r>
        <w:rPr>
          <w:rFonts w:hint="eastAsia"/>
          <w:sz w:val="20"/>
          <w:szCs w:val="20"/>
        </w:rPr>
        <w:t>gNB</w:t>
      </w:r>
      <w:proofErr w:type="spellEnd"/>
      <w:r>
        <w:rPr>
          <w:rFonts w:hint="eastAsia"/>
          <w:sz w:val="20"/>
          <w:szCs w:val="20"/>
        </w:rPr>
        <w:t xml:space="preserve"> to do such kind of checking, and if some </w:t>
      </w:r>
      <w:proofErr w:type="spellStart"/>
      <w:r>
        <w:rPr>
          <w:rFonts w:hint="eastAsia"/>
          <w:sz w:val="20"/>
          <w:szCs w:val="20"/>
        </w:rPr>
        <w:t>gNB</w:t>
      </w:r>
      <w:proofErr w:type="spellEnd"/>
      <w:r>
        <w:rPr>
          <w:rFonts w:hint="eastAsia"/>
          <w:sz w:val="20"/>
          <w:szCs w:val="20"/>
        </w:rPr>
        <w:t xml:space="preserve"> has done it, we can introduce this optimization from the </w:t>
      </w:r>
      <w:proofErr w:type="spellStart"/>
      <w:r>
        <w:rPr>
          <w:rFonts w:hint="eastAsia"/>
          <w:sz w:val="20"/>
          <w:szCs w:val="20"/>
        </w:rPr>
        <w:t>Rel</w:t>
      </w:r>
      <w:proofErr w:type="spellEnd"/>
      <w:r>
        <w:rPr>
          <w:rFonts w:hint="eastAsia"/>
          <w:sz w:val="20"/>
          <w:szCs w:val="20"/>
        </w:rPr>
        <w:t xml:space="preserve"> 16.</w:t>
      </w:r>
    </w:p>
    <w:p w:rsidR="005F0B79" w:rsidRDefault="00575237">
      <w:pPr>
        <w:rPr>
          <w:b/>
          <w:bCs/>
          <w:sz w:val="20"/>
          <w:szCs w:val="20"/>
        </w:rPr>
      </w:pPr>
      <w:r>
        <w:rPr>
          <w:rFonts w:hint="eastAsia"/>
          <w:b/>
          <w:bCs/>
          <w:sz w:val="20"/>
          <w:szCs w:val="20"/>
        </w:rPr>
        <w:t xml:space="preserve">Proposal 2: If the reporting on the Bands outside of the </w:t>
      </w:r>
      <w:proofErr w:type="spellStart"/>
      <w:r>
        <w:rPr>
          <w:rFonts w:hint="eastAsia"/>
          <w:b/>
          <w:bCs/>
          <w:i/>
          <w:iCs/>
          <w:sz w:val="20"/>
          <w:szCs w:val="20"/>
        </w:rPr>
        <w:t>frequencyBandListFilter</w:t>
      </w:r>
      <w:proofErr w:type="spellEnd"/>
      <w:r>
        <w:rPr>
          <w:rFonts w:hint="eastAsia"/>
          <w:b/>
          <w:bCs/>
          <w:i/>
          <w:iCs/>
          <w:sz w:val="20"/>
          <w:szCs w:val="20"/>
        </w:rPr>
        <w:t xml:space="preserve"> </w:t>
      </w:r>
      <w:r w:rsidR="00714290">
        <w:rPr>
          <w:rFonts w:hint="eastAsia"/>
          <w:b/>
          <w:bCs/>
          <w:sz w:val="20"/>
          <w:szCs w:val="20"/>
        </w:rPr>
        <w:t>is not allowed by</w:t>
      </w:r>
      <w:r>
        <w:rPr>
          <w:rFonts w:hint="eastAsia"/>
          <w:b/>
          <w:bCs/>
          <w:sz w:val="20"/>
          <w:szCs w:val="20"/>
        </w:rPr>
        <w:t xml:space="preserve"> the legacy </w:t>
      </w:r>
      <w:proofErr w:type="spellStart"/>
      <w:r>
        <w:rPr>
          <w:rFonts w:hint="eastAsia"/>
          <w:b/>
          <w:bCs/>
          <w:sz w:val="20"/>
          <w:szCs w:val="20"/>
        </w:rPr>
        <w:t>gNB</w:t>
      </w:r>
      <w:proofErr w:type="spellEnd"/>
      <w:r>
        <w:rPr>
          <w:rFonts w:hint="eastAsia"/>
          <w:b/>
          <w:bCs/>
          <w:sz w:val="20"/>
          <w:szCs w:val="20"/>
        </w:rPr>
        <w:t>, this optimization can be introduced from the Rel-16.</w:t>
      </w:r>
    </w:p>
    <w:p w:rsidR="005F0B79" w:rsidRDefault="00575237">
      <w:pPr>
        <w:rPr>
          <w:iCs/>
        </w:rPr>
      </w:pPr>
      <w:r>
        <w:rPr>
          <w:rFonts w:hint="eastAsia"/>
          <w:iCs/>
        </w:rPr>
        <w:t xml:space="preserve">If the proposal 1/2 was agreed, the related CR was also provided in [1] [2]. </w:t>
      </w:r>
    </w:p>
    <w:p w:rsidR="005F0B79" w:rsidRDefault="00575237">
      <w:pPr>
        <w:rPr>
          <w:sz w:val="20"/>
          <w:szCs w:val="20"/>
        </w:rPr>
      </w:pPr>
      <w:r>
        <w:rPr>
          <w:rFonts w:hint="eastAsia"/>
          <w:iCs/>
        </w:rPr>
        <w:t>Now let</w:t>
      </w:r>
      <w:r>
        <w:rPr>
          <w:iCs/>
        </w:rPr>
        <w:t>’</w:t>
      </w:r>
      <w:r>
        <w:rPr>
          <w:rFonts w:hint="eastAsia"/>
          <w:iCs/>
        </w:rPr>
        <w:t xml:space="preserve">s back to the FFS issue on the measurement and redirection, if the proposal 1 was agreed, there is no need to further discussion the FFS issue on the measurement and redirection. However if not agreed, we need to further discuss </w:t>
      </w:r>
      <w:r>
        <w:rPr>
          <w:rFonts w:hint="eastAsia"/>
          <w:sz w:val="20"/>
          <w:szCs w:val="20"/>
        </w:rPr>
        <w:t>the redirection and the related measurement configuration on the band that only included in the </w:t>
      </w:r>
      <w:proofErr w:type="spellStart"/>
      <w:r>
        <w:rPr>
          <w:rFonts w:hint="eastAsia"/>
          <w:i/>
          <w:iCs/>
          <w:sz w:val="20"/>
          <w:szCs w:val="20"/>
        </w:rPr>
        <w:t>supportedBandListNR</w:t>
      </w:r>
      <w:proofErr w:type="spellEnd"/>
      <w:r>
        <w:rPr>
          <w:rFonts w:hint="eastAsia"/>
          <w:sz w:val="20"/>
          <w:szCs w:val="20"/>
        </w:rPr>
        <w:t xml:space="preserve">. </w:t>
      </w:r>
    </w:p>
    <w:p w:rsidR="005F0B79" w:rsidRDefault="00575237">
      <w:pPr>
        <w:rPr>
          <w:sz w:val="20"/>
          <w:szCs w:val="20"/>
        </w:rPr>
      </w:pPr>
      <w:r>
        <w:rPr>
          <w:rFonts w:hint="eastAsia"/>
          <w:sz w:val="20"/>
          <w:szCs w:val="20"/>
        </w:rPr>
        <w:t>The redirection is different from the Handover case, for the handover case the target node have to include the UE configuration based on the UE capability during the handover perpetration stage. The redirection just release the UE and provide the redirection info, this info may be set according to the RFSP. From the UE side, if the redirection band is not supported by UE for some reason, the UE can ignore this redirection info or just left it to the UE implementation. If support, the UE can re-acquire the UE capability in the target RAN node. Thus, for the redirection scenario, it can be left to the network implementation. For the measurement, we also don</w:t>
      </w:r>
      <w:r>
        <w:rPr>
          <w:sz w:val="20"/>
          <w:szCs w:val="20"/>
        </w:rPr>
        <w:t>’</w:t>
      </w:r>
      <w:r>
        <w:rPr>
          <w:rFonts w:hint="eastAsia"/>
          <w:sz w:val="20"/>
          <w:szCs w:val="20"/>
        </w:rPr>
        <w:t>t see any strong motivation to limit the measurement into the bands that with BC capability reported, we think it can also left to the UE implementation.</w:t>
      </w:r>
    </w:p>
    <w:p w:rsidR="005F0B79" w:rsidRDefault="00575237">
      <w:pPr>
        <w:rPr>
          <w:b/>
          <w:bCs/>
          <w:sz w:val="20"/>
          <w:szCs w:val="20"/>
        </w:rPr>
      </w:pPr>
      <w:r>
        <w:rPr>
          <w:rFonts w:hint="eastAsia"/>
          <w:b/>
          <w:bCs/>
          <w:sz w:val="20"/>
          <w:szCs w:val="20"/>
        </w:rPr>
        <w:t>Proposal 3: If proposal 1/2 was not agreed, the redirection and the measurement configuration on the band that only included in the </w:t>
      </w:r>
      <w:proofErr w:type="spellStart"/>
      <w:r>
        <w:rPr>
          <w:rFonts w:hint="eastAsia"/>
          <w:b/>
          <w:bCs/>
          <w:i/>
          <w:iCs/>
          <w:sz w:val="20"/>
          <w:szCs w:val="20"/>
        </w:rPr>
        <w:t>supportedBandListNR</w:t>
      </w:r>
      <w:proofErr w:type="spellEnd"/>
      <w:r>
        <w:rPr>
          <w:rFonts w:hint="eastAsia"/>
          <w:b/>
          <w:bCs/>
          <w:sz w:val="20"/>
          <w:szCs w:val="20"/>
        </w:rPr>
        <w:t xml:space="preserve"> can be left to the network implementation.</w:t>
      </w:r>
    </w:p>
    <w:p w:rsidR="005F0B79" w:rsidRDefault="0057523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F0B79" w:rsidRDefault="00575237">
      <w:pPr>
        <w:spacing w:beforeLines="50" w:before="156"/>
      </w:pPr>
      <w:r>
        <w:rPr>
          <w:rFonts w:hint="eastAsia"/>
        </w:rPr>
        <w:t xml:space="preserve">With the above analysis, we have the following </w:t>
      </w:r>
      <w:r>
        <w:t>proposals</w:t>
      </w:r>
      <w:r>
        <w:rPr>
          <w:rFonts w:hint="eastAsia"/>
        </w:rPr>
        <w:t>:</w:t>
      </w:r>
    </w:p>
    <w:p w:rsidR="005F0B79" w:rsidRDefault="00575237">
      <w:pPr>
        <w:rPr>
          <w:b/>
          <w:bCs/>
          <w:sz w:val="20"/>
          <w:szCs w:val="20"/>
        </w:rPr>
      </w:pPr>
      <w:r>
        <w:rPr>
          <w:rFonts w:hint="eastAsia"/>
          <w:b/>
          <w:bCs/>
          <w:sz w:val="20"/>
          <w:szCs w:val="20"/>
        </w:rPr>
        <w:t>Observation 1: In LTE, the single CC capability for the supported Band were always reported, regardless of whether the bands are included in the</w:t>
      </w:r>
      <w:r>
        <w:rPr>
          <w:rFonts w:hint="eastAsia"/>
          <w:b/>
          <w:bCs/>
          <w:i/>
          <w:iCs/>
          <w:sz w:val="20"/>
          <w:szCs w:val="20"/>
        </w:rPr>
        <w:t xml:space="preserve"> </w:t>
      </w:r>
      <w:proofErr w:type="spellStart"/>
      <w:r>
        <w:rPr>
          <w:rFonts w:hint="eastAsia"/>
          <w:b/>
          <w:bCs/>
          <w:i/>
          <w:iCs/>
          <w:sz w:val="20"/>
          <w:szCs w:val="20"/>
        </w:rPr>
        <w:t>requestedFrequencyBands</w:t>
      </w:r>
      <w:proofErr w:type="spellEnd"/>
      <w:r>
        <w:rPr>
          <w:rFonts w:hint="eastAsia"/>
          <w:b/>
          <w:bCs/>
          <w:i/>
          <w:iCs/>
          <w:sz w:val="20"/>
          <w:szCs w:val="20"/>
        </w:rPr>
        <w:t xml:space="preserve"> </w:t>
      </w:r>
      <w:r>
        <w:rPr>
          <w:rFonts w:hint="eastAsia"/>
          <w:b/>
          <w:bCs/>
          <w:sz w:val="20"/>
          <w:szCs w:val="20"/>
        </w:rPr>
        <w:t>or not.</w:t>
      </w:r>
    </w:p>
    <w:p w:rsidR="005F0B79" w:rsidRDefault="00575237">
      <w:pPr>
        <w:rPr>
          <w:b/>
          <w:bCs/>
          <w:i/>
          <w:iCs/>
          <w:sz w:val="20"/>
          <w:szCs w:val="20"/>
        </w:rPr>
      </w:pPr>
      <w:r>
        <w:rPr>
          <w:rFonts w:hint="eastAsia"/>
          <w:b/>
          <w:bCs/>
          <w:sz w:val="20"/>
          <w:szCs w:val="20"/>
        </w:rPr>
        <w:t>Observation 2: In NR, the single CC capability reporting was also limited to the</w:t>
      </w:r>
      <w:r>
        <w:rPr>
          <w:rFonts w:hint="eastAsia"/>
          <w:b/>
          <w:bCs/>
          <w:i/>
          <w:iCs/>
          <w:sz w:val="20"/>
          <w:szCs w:val="20"/>
        </w:rPr>
        <w:t xml:space="preserve"> </w:t>
      </w:r>
      <w:proofErr w:type="spellStart"/>
      <w:r>
        <w:rPr>
          <w:rFonts w:hint="eastAsia"/>
          <w:b/>
          <w:bCs/>
          <w:i/>
          <w:iCs/>
          <w:sz w:val="20"/>
          <w:szCs w:val="20"/>
        </w:rPr>
        <w:t>frequencyBandListFilter</w:t>
      </w:r>
      <w:proofErr w:type="spellEnd"/>
      <w:r>
        <w:rPr>
          <w:rFonts w:hint="eastAsia"/>
          <w:b/>
          <w:bCs/>
          <w:sz w:val="20"/>
          <w:szCs w:val="20"/>
        </w:rPr>
        <w:t xml:space="preserve">. The UE is unable to report the single CC capability for the bands that supported by UE but not included in the </w:t>
      </w:r>
      <w:proofErr w:type="spellStart"/>
      <w:r>
        <w:rPr>
          <w:rFonts w:hint="eastAsia"/>
          <w:b/>
          <w:bCs/>
          <w:i/>
          <w:iCs/>
          <w:sz w:val="20"/>
          <w:szCs w:val="20"/>
        </w:rPr>
        <w:t>frequencyBandListFilter</w:t>
      </w:r>
      <w:proofErr w:type="spellEnd"/>
      <w:r>
        <w:rPr>
          <w:rFonts w:hint="eastAsia"/>
          <w:b/>
          <w:bCs/>
          <w:i/>
          <w:iCs/>
          <w:sz w:val="20"/>
          <w:szCs w:val="20"/>
        </w:rPr>
        <w:t>.</w:t>
      </w:r>
    </w:p>
    <w:p w:rsidR="005F0B79" w:rsidRDefault="00575237">
      <w:pPr>
        <w:rPr>
          <w:b/>
          <w:bCs/>
          <w:sz w:val="20"/>
          <w:szCs w:val="20"/>
        </w:rPr>
      </w:pPr>
      <w:r>
        <w:rPr>
          <w:rFonts w:hint="eastAsia"/>
          <w:b/>
          <w:bCs/>
          <w:sz w:val="20"/>
          <w:szCs w:val="20"/>
        </w:rPr>
        <w:t xml:space="preserve">Observation 3: If the network wants to handover to the band that supported by UE but without any BC capabilities reporting (e.g. the band that is not included in the </w:t>
      </w:r>
      <w:proofErr w:type="spellStart"/>
      <w:r>
        <w:rPr>
          <w:b/>
          <w:bCs/>
          <w:i/>
          <w:iCs/>
          <w:sz w:val="20"/>
          <w:szCs w:val="20"/>
        </w:rPr>
        <w:t>frequencyBandListFilter</w:t>
      </w:r>
      <w:proofErr w:type="spellEnd"/>
      <w:r>
        <w:rPr>
          <w:rFonts w:hint="eastAsia"/>
          <w:b/>
          <w:bCs/>
          <w:i/>
          <w:iCs/>
          <w:sz w:val="20"/>
          <w:szCs w:val="20"/>
        </w:rPr>
        <w:t>)</w:t>
      </w:r>
      <w:r>
        <w:rPr>
          <w:rFonts w:hint="eastAsia"/>
          <w:b/>
          <w:bCs/>
          <w:sz w:val="20"/>
          <w:szCs w:val="20"/>
        </w:rPr>
        <w:t xml:space="preserve">, the network has to acquire the related </w:t>
      </w:r>
      <w:r w:rsidR="00714290">
        <w:rPr>
          <w:rFonts w:hint="eastAsia"/>
          <w:b/>
          <w:bCs/>
          <w:sz w:val="20"/>
          <w:szCs w:val="20"/>
        </w:rPr>
        <w:t xml:space="preserve">BC </w:t>
      </w:r>
      <w:r>
        <w:rPr>
          <w:rFonts w:hint="eastAsia"/>
          <w:b/>
          <w:bCs/>
          <w:sz w:val="20"/>
          <w:szCs w:val="20"/>
        </w:rPr>
        <w:t>capability first, which may also increase the handover delay.</w:t>
      </w:r>
    </w:p>
    <w:p w:rsidR="005F0B79" w:rsidRDefault="00575237">
      <w:pPr>
        <w:rPr>
          <w:b/>
          <w:bCs/>
          <w:i/>
          <w:iCs/>
          <w:sz w:val="20"/>
          <w:szCs w:val="20"/>
        </w:rPr>
      </w:pPr>
      <w:r>
        <w:rPr>
          <w:rFonts w:hint="eastAsia"/>
          <w:b/>
          <w:bCs/>
          <w:sz w:val="20"/>
          <w:szCs w:val="20"/>
        </w:rPr>
        <w:lastRenderedPageBreak/>
        <w:t>Proposal 1: Ran2 to discuss whether the UE can report the single CC capability for the band that included in the</w:t>
      </w:r>
      <w:r>
        <w:rPr>
          <w:rFonts w:hint="eastAsia"/>
          <w:b/>
          <w:bCs/>
          <w:i/>
          <w:iCs/>
          <w:sz w:val="20"/>
          <w:szCs w:val="20"/>
        </w:rPr>
        <w:t> </w:t>
      </w:r>
      <w:proofErr w:type="spellStart"/>
      <w:r>
        <w:rPr>
          <w:rFonts w:hint="eastAsia"/>
          <w:b/>
          <w:bCs/>
          <w:i/>
          <w:iCs/>
          <w:sz w:val="20"/>
          <w:szCs w:val="20"/>
        </w:rPr>
        <w:t>supportedBandListNR</w:t>
      </w:r>
      <w:proofErr w:type="spellEnd"/>
      <w:r>
        <w:rPr>
          <w:rFonts w:hint="eastAsia"/>
          <w:b/>
          <w:bCs/>
          <w:sz w:val="20"/>
          <w:szCs w:val="20"/>
        </w:rPr>
        <w:t xml:space="preserve"> but outside of the</w:t>
      </w:r>
      <w:r>
        <w:rPr>
          <w:rFonts w:hint="eastAsia"/>
          <w:b/>
          <w:bCs/>
          <w:i/>
          <w:iCs/>
          <w:sz w:val="20"/>
          <w:szCs w:val="20"/>
        </w:rPr>
        <w:t xml:space="preserve"> </w:t>
      </w:r>
      <w:proofErr w:type="spellStart"/>
      <w:r>
        <w:rPr>
          <w:rFonts w:hint="eastAsia"/>
          <w:b/>
          <w:bCs/>
          <w:i/>
          <w:iCs/>
          <w:sz w:val="20"/>
          <w:szCs w:val="20"/>
        </w:rPr>
        <w:t>frequencyBandListFilter</w:t>
      </w:r>
      <w:proofErr w:type="spellEnd"/>
      <w:r>
        <w:rPr>
          <w:rFonts w:hint="eastAsia"/>
          <w:b/>
          <w:bCs/>
          <w:i/>
          <w:iCs/>
          <w:sz w:val="20"/>
          <w:szCs w:val="20"/>
        </w:rPr>
        <w:t>.</w:t>
      </w:r>
    </w:p>
    <w:p w:rsidR="005F0B79" w:rsidRDefault="00575237">
      <w:pPr>
        <w:rPr>
          <w:b/>
          <w:bCs/>
          <w:sz w:val="20"/>
          <w:szCs w:val="20"/>
        </w:rPr>
      </w:pPr>
      <w:r>
        <w:rPr>
          <w:rFonts w:hint="eastAsia"/>
          <w:b/>
          <w:bCs/>
          <w:sz w:val="20"/>
          <w:szCs w:val="20"/>
        </w:rPr>
        <w:t xml:space="preserve">Proposal 2: If the reporting on the Bands outside of the </w:t>
      </w:r>
      <w:proofErr w:type="spellStart"/>
      <w:r>
        <w:rPr>
          <w:rFonts w:hint="eastAsia"/>
          <w:b/>
          <w:bCs/>
          <w:i/>
          <w:iCs/>
          <w:sz w:val="20"/>
          <w:szCs w:val="20"/>
        </w:rPr>
        <w:t>frequencyBandListFilter</w:t>
      </w:r>
      <w:proofErr w:type="spellEnd"/>
      <w:r>
        <w:rPr>
          <w:rFonts w:hint="eastAsia"/>
          <w:b/>
          <w:bCs/>
          <w:i/>
          <w:iCs/>
          <w:sz w:val="20"/>
          <w:szCs w:val="20"/>
        </w:rPr>
        <w:t xml:space="preserve"> </w:t>
      </w:r>
      <w:r w:rsidR="00714290">
        <w:rPr>
          <w:rFonts w:hint="eastAsia"/>
          <w:b/>
          <w:bCs/>
          <w:sz w:val="20"/>
          <w:szCs w:val="20"/>
        </w:rPr>
        <w:t>is not allowed by</w:t>
      </w:r>
      <w:r>
        <w:rPr>
          <w:rFonts w:hint="eastAsia"/>
          <w:b/>
          <w:bCs/>
          <w:sz w:val="20"/>
          <w:szCs w:val="20"/>
        </w:rPr>
        <w:t xml:space="preserve"> the legacy </w:t>
      </w:r>
      <w:proofErr w:type="spellStart"/>
      <w:r>
        <w:rPr>
          <w:rFonts w:hint="eastAsia"/>
          <w:b/>
          <w:bCs/>
          <w:sz w:val="20"/>
          <w:szCs w:val="20"/>
        </w:rPr>
        <w:t>gNB</w:t>
      </w:r>
      <w:proofErr w:type="spellEnd"/>
      <w:r>
        <w:rPr>
          <w:rFonts w:hint="eastAsia"/>
          <w:b/>
          <w:bCs/>
          <w:sz w:val="20"/>
          <w:szCs w:val="20"/>
        </w:rPr>
        <w:t>, this optimization can be introduced from the Rel-16.</w:t>
      </w:r>
    </w:p>
    <w:p w:rsidR="005F0B79" w:rsidRDefault="00575237">
      <w:pPr>
        <w:rPr>
          <w:b/>
          <w:bCs/>
          <w:sz w:val="20"/>
          <w:szCs w:val="20"/>
        </w:rPr>
      </w:pPr>
      <w:r>
        <w:rPr>
          <w:rFonts w:hint="eastAsia"/>
          <w:b/>
          <w:bCs/>
          <w:sz w:val="20"/>
          <w:szCs w:val="20"/>
        </w:rPr>
        <w:t>Proposal 3: If proposal 1/2 was not agreed, the redirection and the measurement configuration on the band that only included in the </w:t>
      </w:r>
      <w:proofErr w:type="spellStart"/>
      <w:r>
        <w:rPr>
          <w:rFonts w:hint="eastAsia"/>
          <w:b/>
          <w:bCs/>
          <w:i/>
          <w:iCs/>
          <w:sz w:val="20"/>
          <w:szCs w:val="20"/>
        </w:rPr>
        <w:t>supportedBandListNR</w:t>
      </w:r>
      <w:proofErr w:type="spellEnd"/>
      <w:r>
        <w:rPr>
          <w:rFonts w:hint="eastAsia"/>
          <w:b/>
          <w:bCs/>
          <w:sz w:val="20"/>
          <w:szCs w:val="20"/>
        </w:rPr>
        <w:t xml:space="preserve"> can be left to the network implementation.</w:t>
      </w:r>
    </w:p>
    <w:p w:rsidR="005F0B79" w:rsidRDefault="0057523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02D9D" w:rsidRDefault="00202D9D" w:rsidP="00202D9D">
      <w:r>
        <w:rPr>
          <w:rFonts w:hint="eastAsia"/>
        </w:rPr>
        <w:t xml:space="preserve">[1] </w:t>
      </w:r>
      <w:r>
        <w:t>R2-2010567</w:t>
      </w:r>
      <w:r>
        <w:tab/>
        <w:t>CR on the non-CA BC Capability Reporting</w:t>
      </w:r>
      <w:r>
        <w:rPr>
          <w:rFonts w:hint="eastAsia"/>
        </w:rPr>
        <w:t xml:space="preserve">   38331 </w:t>
      </w:r>
      <w:proofErr w:type="gramStart"/>
      <w:r w:rsidR="00714290">
        <w:t xml:space="preserve">15.11.0 </w:t>
      </w:r>
      <w:r w:rsidR="00714290">
        <w:rPr>
          <w:rFonts w:hint="eastAsia"/>
        </w:rPr>
        <w:t xml:space="preserve"> </w:t>
      </w:r>
      <w:r w:rsidR="00714290">
        <w:t>ZTE</w:t>
      </w:r>
      <w:proofErr w:type="gramEnd"/>
      <w:r>
        <w:t xml:space="preserve">, </w:t>
      </w:r>
      <w:proofErr w:type="spellStart"/>
      <w:r>
        <w:t>Sanechips</w:t>
      </w:r>
      <w:proofErr w:type="spellEnd"/>
    </w:p>
    <w:p w:rsidR="00202D9D" w:rsidRDefault="00202D9D" w:rsidP="00202D9D">
      <w:r>
        <w:rPr>
          <w:rFonts w:hint="eastAsia"/>
        </w:rPr>
        <w:t xml:space="preserve">[2] </w:t>
      </w:r>
      <w:r>
        <w:t>R2-2010568</w:t>
      </w:r>
      <w:r>
        <w:tab/>
        <w:t xml:space="preserve">CR on the non-CA BC Capability Reporting   </w:t>
      </w:r>
      <w:r>
        <w:rPr>
          <w:rFonts w:hint="eastAsia"/>
        </w:rPr>
        <w:t xml:space="preserve">38331 16.2.0  </w:t>
      </w:r>
      <w:r>
        <w:t xml:space="preserve"> </w:t>
      </w:r>
      <w:r>
        <w:rPr>
          <w:rFonts w:hint="eastAsia"/>
        </w:rPr>
        <w:t>ZTE</w:t>
      </w:r>
      <w:r>
        <w:t xml:space="preserve">, </w:t>
      </w:r>
      <w:proofErr w:type="spellStart"/>
      <w:r>
        <w:t>Sanechips</w:t>
      </w:r>
      <w:proofErr w:type="spellEnd"/>
    </w:p>
    <w:p w:rsidR="00202D9D" w:rsidRPr="00202D9D" w:rsidRDefault="00202D9D" w:rsidP="00202D9D">
      <w:bookmarkStart w:id="2" w:name="_GoBack"/>
      <w:bookmarkEnd w:id="2"/>
    </w:p>
    <w:sectPr w:rsidR="00202D9D" w:rsidRPr="00202D9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1DD" w:rsidRDefault="00C861DD">
      <w:pPr>
        <w:spacing w:after="0" w:line="240" w:lineRule="auto"/>
      </w:pPr>
      <w:r>
        <w:separator/>
      </w:r>
    </w:p>
  </w:endnote>
  <w:endnote w:type="continuationSeparator" w:id="0">
    <w:p w:rsidR="00C861DD" w:rsidRDefault="00C8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B79" w:rsidRDefault="0057523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F0B79" w:rsidRDefault="005F0B7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B79" w:rsidRDefault="005F0B7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1DD" w:rsidRDefault="00C861DD">
      <w:pPr>
        <w:spacing w:after="0" w:line="240" w:lineRule="auto"/>
      </w:pPr>
      <w:r>
        <w:separator/>
      </w:r>
    </w:p>
  </w:footnote>
  <w:footnote w:type="continuationSeparator" w:id="0">
    <w:p w:rsidR="00C861DD" w:rsidRDefault="00C861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B79" w:rsidRDefault="005F0B7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2D9D"/>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392"/>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75237"/>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B79"/>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290"/>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463F0"/>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095F"/>
    <w:rsid w:val="00C5180C"/>
    <w:rsid w:val="00C52111"/>
    <w:rsid w:val="00C523E4"/>
    <w:rsid w:val="00C531B7"/>
    <w:rsid w:val="00C53622"/>
    <w:rsid w:val="00C54982"/>
    <w:rsid w:val="00C54B46"/>
    <w:rsid w:val="00C55B71"/>
    <w:rsid w:val="00C56DB9"/>
    <w:rsid w:val="00C621A1"/>
    <w:rsid w:val="00C63153"/>
    <w:rsid w:val="00C634C6"/>
    <w:rsid w:val="00C63CB8"/>
    <w:rsid w:val="00C65327"/>
    <w:rsid w:val="00C67235"/>
    <w:rsid w:val="00C67382"/>
    <w:rsid w:val="00C70488"/>
    <w:rsid w:val="00C72471"/>
    <w:rsid w:val="00C72B4C"/>
    <w:rsid w:val="00C8086B"/>
    <w:rsid w:val="00C82D97"/>
    <w:rsid w:val="00C84D14"/>
    <w:rsid w:val="00C861DD"/>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C25DDB"/>
    <w:rsid w:val="05F7165D"/>
    <w:rsid w:val="06017CE0"/>
    <w:rsid w:val="060F5CB3"/>
    <w:rsid w:val="06365B50"/>
    <w:rsid w:val="06393E16"/>
    <w:rsid w:val="064745C2"/>
    <w:rsid w:val="06561355"/>
    <w:rsid w:val="065E6CDE"/>
    <w:rsid w:val="066D0A61"/>
    <w:rsid w:val="06884F2B"/>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428B6"/>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C56645"/>
    <w:rsid w:val="0DE612E3"/>
    <w:rsid w:val="0E0358CD"/>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05FB2"/>
    <w:rsid w:val="168521B8"/>
    <w:rsid w:val="16A43C8F"/>
    <w:rsid w:val="16A5270A"/>
    <w:rsid w:val="16BE464B"/>
    <w:rsid w:val="16D61CD9"/>
    <w:rsid w:val="16E74CBD"/>
    <w:rsid w:val="16FC1989"/>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2A5306"/>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846C5"/>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26FDC"/>
    <w:rsid w:val="21F8598D"/>
    <w:rsid w:val="21FC4A83"/>
    <w:rsid w:val="220348F7"/>
    <w:rsid w:val="22035AF9"/>
    <w:rsid w:val="22156802"/>
    <w:rsid w:val="222728F6"/>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815E1"/>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543AD2"/>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A76AC"/>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7A7B16"/>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2152F9"/>
    <w:rsid w:val="36487758"/>
    <w:rsid w:val="364936C7"/>
    <w:rsid w:val="3654745F"/>
    <w:rsid w:val="36582751"/>
    <w:rsid w:val="36645310"/>
    <w:rsid w:val="366C263F"/>
    <w:rsid w:val="368D5D06"/>
    <w:rsid w:val="36A04212"/>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B3880"/>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525A2"/>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A2CEA"/>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57BF4"/>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DD6D00"/>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AC3209"/>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656CD"/>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91147"/>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C45A19"/>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36B59"/>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BF4DCE"/>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34CF7"/>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1B51F7"/>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4DF1C3-0AC6-4EE8-81A7-14E074CB5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B6">
    <w:name w:val="B6"/>
    <w:basedOn w:val="B5"/>
    <w:qFormat/>
    <w:pPr>
      <w:ind w:left="198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D425C-0111-4AA2-909A-AE9C6AD6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1470</Words>
  <Characters>8381</Characters>
  <Application>Microsoft Office Word</Application>
  <DocSecurity>0</DocSecurity>
  <Lines>69</Lines>
  <Paragraphs>19</Paragraphs>
  <ScaleCrop>false</ScaleCrop>
  <Company>www.zte.com.cn</Company>
  <LinksUpToDate>false</LinksUpToDate>
  <CharactersWithSpaces>9832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15</cp:revision>
  <cp:lastPrinted>2113-01-01T00:00:00Z</cp:lastPrinted>
  <dcterms:created xsi:type="dcterms:W3CDTF">2020-02-14T02:22:00Z</dcterms:created>
  <dcterms:modified xsi:type="dcterms:W3CDTF">2020-10-23T05:25:00Z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