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25620" w14:textId="13AD1400" w:rsidR="00783B93" w:rsidRDefault="488CB1D2" w:rsidP="0008152B">
      <w:pPr>
        <w:widowControl w:val="0"/>
        <w:spacing w:after="0"/>
        <w:rPr>
          <w:rFonts w:ascii="Arial" w:hAnsi="Arial" w:cs="Arial"/>
          <w:b/>
          <w:bCs/>
          <w:color w:val="000000"/>
          <w:sz w:val="26"/>
          <w:szCs w:val="26"/>
        </w:rPr>
      </w:pPr>
      <w:r>
        <w:rPr>
          <w:rFonts w:ascii="Arial" w:eastAsia="Times New Roman" w:hAnsi="Arial"/>
          <w:b/>
          <w:bCs/>
          <w:sz w:val="24"/>
          <w:szCs w:val="24"/>
        </w:rPr>
        <w:t>3</w:t>
      </w:r>
      <w:r w:rsidR="00783B93">
        <w:rPr>
          <w:rFonts w:ascii="Arial" w:eastAsia="Times New Roman" w:hAnsi="Arial"/>
          <w:b/>
          <w:bCs/>
          <w:sz w:val="24"/>
          <w:szCs w:val="24"/>
        </w:rPr>
        <w:t>GPP T</w:t>
      </w:r>
      <w:bookmarkStart w:id="0" w:name="_Ref452454252"/>
      <w:bookmarkEnd w:id="0"/>
      <w:r w:rsidR="00783B93">
        <w:rPr>
          <w:rFonts w:ascii="Arial" w:eastAsia="Times New Roman" w:hAnsi="Arial"/>
          <w:b/>
          <w:bCs/>
          <w:sz w:val="24"/>
          <w:szCs w:val="24"/>
        </w:rPr>
        <w:t xml:space="preserve">SG-RAN </w:t>
      </w:r>
      <w:r w:rsidR="00783B93" w:rsidRPr="7F033DD9">
        <w:rPr>
          <w:rFonts w:ascii="Arial" w:eastAsia="Times New Roman" w:hAnsi="Arial"/>
          <w:b/>
          <w:bCs/>
          <w:sz w:val="24"/>
          <w:szCs w:val="24"/>
        </w:rPr>
        <w:t xml:space="preserve">WG2 </w:t>
      </w:r>
      <w:r w:rsidR="00653A6B" w:rsidRPr="7F033DD9">
        <w:rPr>
          <w:rFonts w:ascii="Arial" w:eastAsia="Times New Roman" w:hAnsi="Arial"/>
          <w:b/>
          <w:bCs/>
          <w:sz w:val="24"/>
          <w:szCs w:val="24"/>
        </w:rPr>
        <w:t xml:space="preserve">Meeting </w:t>
      </w:r>
      <w:r w:rsidR="00783B93" w:rsidRPr="7F033DD9">
        <w:rPr>
          <w:rFonts w:ascii="Arial" w:eastAsia="Times New Roman" w:hAnsi="Arial"/>
          <w:b/>
          <w:bCs/>
          <w:sz w:val="24"/>
          <w:szCs w:val="24"/>
        </w:rPr>
        <w:t>#1</w:t>
      </w:r>
      <w:r w:rsidR="00653A6B" w:rsidRPr="7F033DD9">
        <w:rPr>
          <w:rFonts w:ascii="Arial" w:eastAsia="Times New Roman" w:hAnsi="Arial"/>
          <w:b/>
          <w:bCs/>
          <w:sz w:val="24"/>
          <w:szCs w:val="24"/>
        </w:rPr>
        <w:t>1</w:t>
      </w:r>
      <w:r w:rsidR="006B7877">
        <w:rPr>
          <w:rFonts w:ascii="Arial" w:eastAsia="Times New Roman" w:hAnsi="Arial"/>
          <w:b/>
          <w:bCs/>
          <w:sz w:val="24"/>
          <w:szCs w:val="24"/>
        </w:rPr>
        <w:t>2</w:t>
      </w:r>
      <w:r w:rsidR="00783B93" w:rsidRPr="7F033DD9">
        <w:rPr>
          <w:rFonts w:ascii="Arial" w:eastAsia="Times New Roman" w:hAnsi="Arial"/>
          <w:b/>
          <w:bCs/>
          <w:sz w:val="24"/>
          <w:szCs w:val="24"/>
        </w:rPr>
        <w:t xml:space="preserve">      </w:t>
      </w:r>
      <w:r w:rsidR="0008152B">
        <w:rPr>
          <w:rFonts w:ascii="Arial" w:eastAsia="Times New Roman" w:hAnsi="Arial"/>
          <w:b/>
          <w:bCs/>
          <w:sz w:val="24"/>
          <w:szCs w:val="24"/>
        </w:rPr>
        <w:tab/>
      </w:r>
      <w:r w:rsidR="0008152B">
        <w:rPr>
          <w:rFonts w:ascii="Arial" w:eastAsia="Times New Roman" w:hAnsi="Arial"/>
          <w:b/>
          <w:bCs/>
          <w:sz w:val="24"/>
          <w:szCs w:val="24"/>
        </w:rPr>
        <w:tab/>
      </w:r>
      <w:r w:rsidR="0008152B">
        <w:rPr>
          <w:rFonts w:ascii="Arial" w:eastAsia="Times New Roman" w:hAnsi="Arial"/>
          <w:b/>
          <w:bCs/>
          <w:sz w:val="24"/>
          <w:szCs w:val="24"/>
        </w:rPr>
        <w:tab/>
      </w:r>
      <w:r w:rsidR="0008152B">
        <w:rPr>
          <w:rFonts w:ascii="Arial" w:eastAsia="Times New Roman" w:hAnsi="Arial"/>
          <w:b/>
          <w:bCs/>
          <w:sz w:val="24"/>
          <w:szCs w:val="24"/>
        </w:rPr>
        <w:tab/>
      </w:r>
      <w:r w:rsidR="0008152B">
        <w:rPr>
          <w:rFonts w:ascii="Arial" w:eastAsia="Times New Roman" w:hAnsi="Arial"/>
          <w:b/>
          <w:bCs/>
          <w:sz w:val="24"/>
          <w:szCs w:val="24"/>
        </w:rPr>
        <w:tab/>
      </w:r>
      <w:r w:rsidR="089FB857" w:rsidRPr="586A4E38">
        <w:rPr>
          <w:rFonts w:ascii="Arial" w:eastAsia="Times New Roman" w:hAnsi="Arial"/>
          <w:b/>
          <w:bCs/>
          <w:sz w:val="24"/>
          <w:szCs w:val="24"/>
        </w:rPr>
        <w:t>R2-2008984</w:t>
      </w:r>
      <w:r w:rsidR="006B179F">
        <w:rPr>
          <w:rFonts w:ascii="Arial" w:eastAsia="Times New Roman" w:hAnsi="Arial"/>
          <w:b/>
          <w:sz w:val="24"/>
          <w:szCs w:val="24"/>
        </w:rPr>
        <w:tab/>
      </w:r>
    </w:p>
    <w:p w14:paraId="110EB4B6" w14:textId="1C58BBBB" w:rsidR="00783B93" w:rsidRDefault="5B5630AF" w:rsidP="777A394D">
      <w:pPr>
        <w:widowControl w:val="0"/>
        <w:tabs>
          <w:tab w:val="right" w:pos="9639"/>
        </w:tabs>
        <w:spacing w:after="0"/>
        <w:rPr>
          <w:rFonts w:ascii="Arial" w:eastAsia="Times New Roman" w:hAnsi="Arial"/>
          <w:b/>
          <w:bCs/>
          <w:i/>
          <w:iCs/>
          <w:sz w:val="24"/>
          <w:szCs w:val="24"/>
        </w:rPr>
      </w:pPr>
      <w:r w:rsidRPr="777A394D">
        <w:rPr>
          <w:rFonts w:ascii="Arial" w:hAnsi="Arial"/>
          <w:b/>
          <w:bCs/>
          <w:sz w:val="24"/>
          <w:szCs w:val="24"/>
          <w:lang w:eastAsia="zh-CN"/>
        </w:rPr>
        <w:t>E-</w:t>
      </w:r>
      <w:r w:rsidR="00653A6B" w:rsidRPr="777A394D">
        <w:rPr>
          <w:rFonts w:ascii="Arial" w:hAnsi="Arial"/>
          <w:b/>
          <w:bCs/>
          <w:sz w:val="24"/>
          <w:szCs w:val="24"/>
          <w:lang w:eastAsia="zh-CN"/>
        </w:rPr>
        <w:t>Meeting</w:t>
      </w:r>
      <w:r w:rsidR="00783B93" w:rsidRPr="777A394D">
        <w:rPr>
          <w:rFonts w:ascii="Arial" w:hAnsi="Arial"/>
          <w:b/>
          <w:bCs/>
          <w:sz w:val="24"/>
          <w:szCs w:val="24"/>
          <w:lang w:eastAsia="zh-CN"/>
        </w:rPr>
        <w:t xml:space="preserve">, </w:t>
      </w:r>
      <w:r w:rsidR="006B179F" w:rsidRPr="777A394D">
        <w:rPr>
          <w:rFonts w:ascii="Arial" w:hAnsi="Arial"/>
          <w:b/>
          <w:bCs/>
          <w:sz w:val="24"/>
          <w:szCs w:val="24"/>
          <w:lang w:eastAsia="zh-CN"/>
        </w:rPr>
        <w:t>USA</w:t>
      </w:r>
      <w:r w:rsidR="00783B93" w:rsidRPr="777A394D">
        <w:rPr>
          <w:rFonts w:ascii="Arial" w:hAnsi="Arial"/>
          <w:b/>
          <w:bCs/>
          <w:sz w:val="24"/>
          <w:szCs w:val="24"/>
          <w:lang w:eastAsia="zh-CN"/>
        </w:rPr>
        <w:t xml:space="preserve">, </w:t>
      </w:r>
      <w:r w:rsidR="006B7877">
        <w:rPr>
          <w:rFonts w:ascii="Arial" w:hAnsi="Arial"/>
          <w:b/>
          <w:bCs/>
          <w:sz w:val="24"/>
          <w:szCs w:val="24"/>
          <w:lang w:eastAsia="zh-CN"/>
        </w:rPr>
        <w:t>Nov 2</w:t>
      </w:r>
      <w:r w:rsidR="006B7877" w:rsidRPr="006B7877">
        <w:rPr>
          <w:rFonts w:ascii="Arial" w:hAnsi="Arial"/>
          <w:b/>
          <w:bCs/>
          <w:sz w:val="24"/>
          <w:szCs w:val="24"/>
          <w:vertAlign w:val="superscript"/>
          <w:lang w:eastAsia="zh-CN"/>
        </w:rPr>
        <w:t>nd</w:t>
      </w:r>
      <w:r w:rsidR="006B7877">
        <w:rPr>
          <w:rFonts w:ascii="Arial" w:hAnsi="Arial"/>
          <w:b/>
          <w:bCs/>
          <w:sz w:val="24"/>
          <w:szCs w:val="24"/>
          <w:lang w:eastAsia="zh-CN"/>
        </w:rPr>
        <w:t xml:space="preserve"> – Nov 13</w:t>
      </w:r>
      <w:r w:rsidR="006B7877" w:rsidRPr="006B7877">
        <w:rPr>
          <w:rFonts w:ascii="Arial" w:hAnsi="Arial"/>
          <w:b/>
          <w:bCs/>
          <w:sz w:val="24"/>
          <w:szCs w:val="24"/>
          <w:vertAlign w:val="superscript"/>
          <w:lang w:eastAsia="zh-CN"/>
        </w:rPr>
        <w:t>th</w:t>
      </w:r>
      <w:r w:rsidR="006B7877">
        <w:rPr>
          <w:rFonts w:ascii="Arial" w:hAnsi="Arial"/>
          <w:b/>
          <w:bCs/>
          <w:sz w:val="24"/>
          <w:szCs w:val="24"/>
          <w:lang w:eastAsia="zh-CN"/>
        </w:rPr>
        <w:t>, 2020</w:t>
      </w:r>
      <w:r w:rsidR="00783B93" w:rsidRPr="777A394D">
        <w:rPr>
          <w:rFonts w:ascii="Arial" w:hAnsi="Arial" w:cs="Arial"/>
          <w:b/>
          <w:bCs/>
          <w:color w:val="000000" w:themeColor="text1"/>
          <w:sz w:val="26"/>
          <w:szCs w:val="26"/>
        </w:rPr>
        <w:t xml:space="preserve">                          </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00D81CE1" w:rsidR="00783B93" w:rsidRPr="006D3016" w:rsidRDefault="00783B93" w:rsidP="32EEF86C">
      <w:pPr>
        <w:tabs>
          <w:tab w:val="left" w:pos="1985"/>
        </w:tabs>
        <w:spacing w:after="120"/>
        <w:rPr>
          <w:rFonts w:ascii="Arial" w:eastAsia="MS Mincho" w:hAnsi="Arial" w:cs="Arial"/>
          <w:b/>
          <w:bCs/>
          <w:sz w:val="24"/>
          <w:szCs w:val="24"/>
        </w:rPr>
      </w:pPr>
      <w:r w:rsidRPr="32EEF86C">
        <w:rPr>
          <w:rFonts w:ascii="Arial" w:eastAsia="MS Mincho" w:hAnsi="Arial" w:cs="Arial"/>
          <w:b/>
          <w:bCs/>
          <w:sz w:val="24"/>
          <w:szCs w:val="24"/>
        </w:rPr>
        <w:t>Agenda item:</w:t>
      </w:r>
      <w:r w:rsidR="7FF23F6A" w:rsidRPr="32EEF86C">
        <w:rPr>
          <w:rFonts w:ascii="Arial" w:eastAsia="MS Mincho" w:hAnsi="Arial" w:cs="Arial"/>
          <w:b/>
          <w:bCs/>
          <w:sz w:val="24"/>
          <w:szCs w:val="24"/>
        </w:rPr>
        <w:t xml:space="preserve"> </w:t>
      </w:r>
      <w:r w:rsidR="005D6D93">
        <w:rPr>
          <w:rFonts w:ascii="Arial" w:eastAsia="MS Mincho" w:hAnsi="Arial" w:cs="Arial"/>
          <w:b/>
          <w:bCs/>
          <w:sz w:val="24"/>
          <w:szCs w:val="24"/>
        </w:rPr>
        <w:tab/>
        <w:t>8</w:t>
      </w:r>
      <w:r w:rsidR="7FF23F6A" w:rsidRPr="32EEF86C">
        <w:rPr>
          <w:rFonts w:ascii="Arial" w:eastAsia="MS Mincho" w:hAnsi="Arial" w:cs="Arial"/>
          <w:b/>
          <w:bCs/>
          <w:sz w:val="24"/>
          <w:szCs w:val="24"/>
        </w:rPr>
        <w:t>.1</w:t>
      </w:r>
      <w:r w:rsidR="005D6D93">
        <w:rPr>
          <w:rFonts w:ascii="Arial" w:eastAsia="MS Mincho" w:hAnsi="Arial" w:cs="Arial"/>
          <w:b/>
          <w:bCs/>
          <w:sz w:val="24"/>
          <w:szCs w:val="24"/>
        </w:rPr>
        <w:t>0.</w:t>
      </w:r>
      <w:r w:rsidR="003A10BD">
        <w:rPr>
          <w:rFonts w:ascii="Arial" w:eastAsia="MS Mincho" w:hAnsi="Arial" w:cs="Arial"/>
          <w:b/>
          <w:bCs/>
          <w:sz w:val="24"/>
          <w:szCs w:val="24"/>
        </w:rPr>
        <w:t>3.2</w:t>
      </w:r>
      <w:r w:rsidRPr="006D3016">
        <w:rPr>
          <w:rFonts w:ascii="Arial" w:eastAsia="MS Mincho" w:hAnsi="Arial" w:cs="Arial"/>
          <w:b/>
          <w:bCs/>
          <w:sz w:val="24"/>
        </w:rPr>
        <w:tab/>
      </w:r>
      <w:r w:rsidRPr="32EEF86C">
        <w:rPr>
          <w:rFonts w:ascii="Arial" w:eastAsia="MS Mincho" w:hAnsi="Arial" w:cs="Arial"/>
          <w:b/>
          <w:bCs/>
          <w:sz w:val="24"/>
          <w:szCs w:val="24"/>
        </w:rPr>
        <w:t xml:space="preserve"> </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4290CBDF"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201A8F">
        <w:rPr>
          <w:rFonts w:ascii="Arial" w:eastAsia="Times New Roman" w:hAnsi="Arial" w:cs="Arial"/>
          <w:b/>
          <w:bCs/>
          <w:sz w:val="24"/>
          <w:szCs w:val="24"/>
        </w:rPr>
        <w:t>Idle mode operation</w:t>
      </w:r>
      <w:r w:rsidR="005D6D93">
        <w:rPr>
          <w:rFonts w:ascii="Arial" w:eastAsia="Times New Roman" w:hAnsi="Arial" w:cs="Arial"/>
          <w:b/>
          <w:bCs/>
          <w:sz w:val="24"/>
          <w:szCs w:val="24"/>
        </w:rPr>
        <w:t xml:space="preserve"> </w:t>
      </w:r>
      <w:r w:rsidR="00201A8F">
        <w:rPr>
          <w:rFonts w:ascii="Arial" w:eastAsia="Times New Roman" w:hAnsi="Arial" w:cs="Arial"/>
          <w:b/>
          <w:bCs/>
          <w:sz w:val="24"/>
          <w:szCs w:val="24"/>
        </w:rPr>
        <w:t>in</w:t>
      </w:r>
      <w:r w:rsidR="005D6D93">
        <w:rPr>
          <w:rFonts w:ascii="Arial" w:eastAsia="Times New Roman" w:hAnsi="Arial" w:cs="Arial"/>
          <w:b/>
          <w:bCs/>
          <w:sz w:val="24"/>
          <w:szCs w:val="24"/>
        </w:rPr>
        <w:t xml:space="preserve"> NTN</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783B93">
      <w:pPr>
        <w:pStyle w:val="Heading1"/>
        <w:numPr>
          <w:ilvl w:val="0"/>
          <w:numId w:val="1"/>
        </w:numPr>
        <w:pBdr>
          <w:top w:val="single" w:sz="12" w:space="2" w:color="auto"/>
        </w:pBdr>
      </w:pPr>
      <w:r>
        <w:t xml:space="preserve">Introduction </w:t>
      </w:r>
    </w:p>
    <w:p w14:paraId="46843024" w14:textId="6C6D5DDB" w:rsidR="00AE1CD0" w:rsidRDefault="0053095B" w:rsidP="00BF3D5A">
      <w:pPr>
        <w:rPr>
          <w:lang w:val="en-US"/>
        </w:rPr>
      </w:pPr>
      <w:r>
        <w:t xml:space="preserve">NTN WI is approved in [1] and </w:t>
      </w:r>
      <w:r w:rsidR="00BE781D">
        <w:t>the</w:t>
      </w:r>
      <w:r w:rsidR="00BF3D5A">
        <w:rPr>
          <w:lang w:val="en-US"/>
        </w:rPr>
        <w:t xml:space="preserve"> related agreements so far </w:t>
      </w:r>
      <w:r w:rsidR="00DA5BFA">
        <w:rPr>
          <w:lang w:val="en-US"/>
        </w:rPr>
        <w:t>are</w:t>
      </w:r>
      <w:r w:rsidR="00BF3D5A">
        <w:rPr>
          <w:lang w:val="en-US"/>
        </w:rPr>
        <w:t xml:space="preserve"> as follow:</w:t>
      </w:r>
    </w:p>
    <w:p w14:paraId="12260E57" w14:textId="77777777" w:rsidR="00BF3D5A" w:rsidRPr="00DA5BFA" w:rsidRDefault="00BF3D5A" w:rsidP="00BF3D5A">
      <w:pPr>
        <w:pStyle w:val="Doc-comment"/>
        <w:pBdr>
          <w:top w:val="single" w:sz="4" w:space="1" w:color="auto"/>
          <w:left w:val="single" w:sz="4" w:space="4" w:color="auto"/>
          <w:bottom w:val="single" w:sz="4" w:space="1" w:color="auto"/>
          <w:right w:val="single" w:sz="4" w:space="4" w:color="auto"/>
        </w:pBdr>
        <w:rPr>
          <w:i w:val="0"/>
        </w:rPr>
      </w:pPr>
      <w:r w:rsidRPr="00DA5BFA">
        <w:rPr>
          <w:i w:val="0"/>
        </w:rPr>
        <w:t>Agreements:</w:t>
      </w:r>
    </w:p>
    <w:p w14:paraId="5900EA62" w14:textId="77777777" w:rsidR="00BF3D5A" w:rsidRPr="00DA5BFA" w:rsidRDefault="00BF3D5A" w:rsidP="00BF3D5A">
      <w:pPr>
        <w:pStyle w:val="Doc-comment"/>
        <w:numPr>
          <w:ilvl w:val="0"/>
          <w:numId w:val="23"/>
        </w:numPr>
        <w:pBdr>
          <w:top w:val="single" w:sz="4" w:space="1" w:color="auto"/>
          <w:left w:val="single" w:sz="4" w:space="4" w:color="auto"/>
          <w:bottom w:val="single" w:sz="4" w:space="1" w:color="auto"/>
          <w:right w:val="single" w:sz="4" w:space="4" w:color="auto"/>
        </w:pBdr>
        <w:rPr>
          <w:i w:val="0"/>
        </w:rPr>
      </w:pPr>
      <w:r w:rsidRPr="00DA5BFA">
        <w:rPr>
          <w:i w:val="0"/>
        </w:rPr>
        <w:t>Cell selection / reselection in NR is the baseline in NTN idle mode procedure.</w:t>
      </w:r>
    </w:p>
    <w:p w14:paraId="132C9615" w14:textId="77777777" w:rsidR="00BF3D5A" w:rsidRPr="00DA5BFA" w:rsidRDefault="00BF3D5A" w:rsidP="00BF3D5A">
      <w:pPr>
        <w:pStyle w:val="Doc-comment"/>
        <w:numPr>
          <w:ilvl w:val="0"/>
          <w:numId w:val="23"/>
        </w:numPr>
        <w:pBdr>
          <w:top w:val="single" w:sz="4" w:space="1" w:color="auto"/>
          <w:left w:val="single" w:sz="4" w:space="4" w:color="auto"/>
          <w:bottom w:val="single" w:sz="4" w:space="1" w:color="auto"/>
          <w:right w:val="single" w:sz="4" w:space="4" w:color="auto"/>
        </w:pBdr>
        <w:rPr>
          <w:i w:val="0"/>
        </w:rPr>
      </w:pPr>
      <w:r w:rsidRPr="00DA5BFA">
        <w:rPr>
          <w:i w:val="0"/>
        </w:rPr>
        <w:t xml:space="preserve">Satellite/HAPS </w:t>
      </w:r>
      <w:proofErr w:type="gramStart"/>
      <w:r w:rsidRPr="00DA5BFA">
        <w:rPr>
          <w:i w:val="0"/>
        </w:rPr>
        <w:t>ephemeris based</w:t>
      </w:r>
      <w:proofErr w:type="gramEnd"/>
      <w:r w:rsidRPr="00DA5BFA">
        <w:rPr>
          <w:i w:val="0"/>
        </w:rPr>
        <w:t xml:space="preserve"> cell selection and reselection should be defined for NTN (FFS what the term satellite/HAPS ephemeris actually means). FFS when this </w:t>
      </w:r>
      <w:proofErr w:type="gramStart"/>
      <w:r w:rsidRPr="00DA5BFA">
        <w:rPr>
          <w:i w:val="0"/>
        </w:rPr>
        <w:t>ephemeris based</w:t>
      </w:r>
      <w:proofErr w:type="gramEnd"/>
      <w:r w:rsidRPr="00DA5BFA">
        <w:rPr>
          <w:i w:val="0"/>
        </w:rPr>
        <w:t xml:space="preserve"> cell selection / reselection can be used. FFS whether UE location (and/or other information) based cell selection and reselection should be introduced for NTN</w:t>
      </w:r>
    </w:p>
    <w:p w14:paraId="30866D5C" w14:textId="77777777" w:rsidR="00BF3D5A" w:rsidRPr="00DA5BFA" w:rsidRDefault="00BF3D5A" w:rsidP="00BF3D5A">
      <w:pPr>
        <w:pStyle w:val="Doc-comment"/>
        <w:numPr>
          <w:ilvl w:val="0"/>
          <w:numId w:val="23"/>
        </w:numPr>
        <w:pBdr>
          <w:top w:val="single" w:sz="4" w:space="1" w:color="auto"/>
          <w:left w:val="single" w:sz="4" w:space="4" w:color="auto"/>
          <w:bottom w:val="single" w:sz="4" w:space="1" w:color="auto"/>
          <w:right w:val="single" w:sz="4" w:space="4" w:color="auto"/>
        </w:pBdr>
        <w:rPr>
          <w:i w:val="0"/>
        </w:rPr>
      </w:pPr>
      <w:r w:rsidRPr="00DA5BFA">
        <w:rPr>
          <w:i w:val="0"/>
        </w:rPr>
        <w:t xml:space="preserve">The satellite ephemeris should be provided to UE, at least for Satellite/HAPS </w:t>
      </w:r>
      <w:proofErr w:type="gramStart"/>
      <w:r w:rsidRPr="00DA5BFA">
        <w:rPr>
          <w:i w:val="0"/>
        </w:rPr>
        <w:t>ephemeris based</w:t>
      </w:r>
      <w:proofErr w:type="gramEnd"/>
      <w:r w:rsidRPr="00DA5BFA">
        <w:rPr>
          <w:i w:val="0"/>
        </w:rPr>
        <w:t xml:space="preserve"> cell selection and reselection (FFS what the term satellite/HAPS ephemeris actually means).</w:t>
      </w:r>
    </w:p>
    <w:p w14:paraId="301E3212" w14:textId="77777777" w:rsidR="00BF3D5A" w:rsidRPr="00DA5BFA" w:rsidRDefault="00BF3D5A" w:rsidP="00BF3D5A">
      <w:pPr>
        <w:rPr>
          <w:rFonts w:eastAsia="Times New Roman"/>
          <w:lang w:eastAsia="zh-TW"/>
        </w:rPr>
      </w:pPr>
    </w:p>
    <w:p w14:paraId="1173B99A" w14:textId="77777777" w:rsidR="00BF3D5A" w:rsidRPr="00DA5BFA" w:rsidRDefault="00BF3D5A" w:rsidP="00BF3D5A">
      <w:pPr>
        <w:pStyle w:val="Doc-text2"/>
        <w:pBdr>
          <w:top w:val="single" w:sz="4" w:space="1" w:color="auto"/>
          <w:left w:val="single" w:sz="4" w:space="4" w:color="auto"/>
          <w:bottom w:val="single" w:sz="4" w:space="1" w:color="auto"/>
          <w:right w:val="single" w:sz="4" w:space="4" w:color="auto"/>
        </w:pBdr>
      </w:pPr>
      <w:r w:rsidRPr="00DA5BFA">
        <w:t>Agreements via email - from offline 106:</w:t>
      </w:r>
    </w:p>
    <w:p w14:paraId="1FA4135A" w14:textId="77777777" w:rsidR="00BF3D5A" w:rsidRPr="00DA5BFA" w:rsidRDefault="00BF3D5A" w:rsidP="00BF3D5A">
      <w:pPr>
        <w:pStyle w:val="Doc-text2"/>
        <w:numPr>
          <w:ilvl w:val="0"/>
          <w:numId w:val="24"/>
        </w:numPr>
        <w:pBdr>
          <w:top w:val="single" w:sz="4" w:space="1" w:color="auto"/>
          <w:left w:val="single" w:sz="4" w:space="4" w:color="auto"/>
          <w:bottom w:val="single" w:sz="4" w:space="1" w:color="auto"/>
          <w:right w:val="single" w:sz="4" w:space="4" w:color="auto"/>
        </w:pBdr>
      </w:pPr>
      <w:r w:rsidRPr="00DA5BFA">
        <w:t>The network type (i.e. TN or NTN) should be known to UE. FFS whether to achieve this in an implicit or explicit way.</w:t>
      </w:r>
    </w:p>
    <w:p w14:paraId="74872554" w14:textId="77777777" w:rsidR="00BF3D5A" w:rsidRPr="00DA5BFA" w:rsidRDefault="00BF3D5A" w:rsidP="00BF3D5A">
      <w:pPr>
        <w:pStyle w:val="Doc-text2"/>
        <w:numPr>
          <w:ilvl w:val="0"/>
          <w:numId w:val="24"/>
        </w:numPr>
        <w:pBdr>
          <w:top w:val="single" w:sz="4" w:space="1" w:color="auto"/>
          <w:left w:val="single" w:sz="4" w:space="4" w:color="auto"/>
          <w:bottom w:val="single" w:sz="4" w:space="1" w:color="auto"/>
          <w:right w:val="single" w:sz="4" w:space="4" w:color="auto"/>
        </w:pBdr>
      </w:pPr>
      <w:r w:rsidRPr="00DA5BFA">
        <w:t>The existing cell reselection priority configuration can be taken as a baseline in NTN. FFS on any further enhancement.</w:t>
      </w:r>
    </w:p>
    <w:p w14:paraId="6532DB43" w14:textId="54EA21F2" w:rsidR="00BF3D5A" w:rsidRPr="00BF3D5A" w:rsidRDefault="00BF3D5A" w:rsidP="00AE1CD0">
      <w:pPr>
        <w:pStyle w:val="Doc-text2"/>
        <w:numPr>
          <w:ilvl w:val="0"/>
          <w:numId w:val="24"/>
        </w:numPr>
        <w:pBdr>
          <w:top w:val="single" w:sz="4" w:space="1" w:color="auto"/>
          <w:left w:val="single" w:sz="4" w:space="4" w:color="auto"/>
          <w:bottom w:val="single" w:sz="4" w:space="1" w:color="auto"/>
          <w:right w:val="single" w:sz="4" w:space="4" w:color="auto"/>
        </w:pBdr>
      </w:pPr>
      <w:r w:rsidRPr="00DA5BFA">
        <w:t>Postpone the discussion on whether to introduce a new</w:t>
      </w:r>
      <w:r>
        <w:t xml:space="preserve"> SIB until we have more progress on the content of NTN specific system information.</w:t>
      </w:r>
    </w:p>
    <w:p w14:paraId="692552C8" w14:textId="57E5AB7B" w:rsidR="00AE1CD0" w:rsidRPr="00AE1CD0" w:rsidRDefault="00AE1CD0" w:rsidP="0053095B">
      <w:pPr>
        <w:rPr>
          <w:lang w:val="en-US"/>
        </w:rPr>
      </w:pPr>
    </w:p>
    <w:p w14:paraId="2B01AEBD" w14:textId="7E90E750" w:rsidR="00653A6B" w:rsidRPr="0053095B" w:rsidRDefault="0053095B" w:rsidP="00653A6B">
      <w:pPr>
        <w:rPr>
          <w:lang w:val="en-US"/>
        </w:rPr>
      </w:pPr>
      <w:r>
        <w:rPr>
          <w:lang w:val="en-US"/>
        </w:rPr>
        <w:t xml:space="preserve">This contribution </w:t>
      </w:r>
      <w:r w:rsidR="00AE1CD0">
        <w:rPr>
          <w:lang w:val="en-US"/>
        </w:rPr>
        <w:t>continues to discuss the idle mode operation in NTN.</w:t>
      </w:r>
    </w:p>
    <w:p w14:paraId="57BF1261" w14:textId="3E03BDBB" w:rsidR="00783B93" w:rsidRDefault="00783B93" w:rsidP="00783B93">
      <w:pPr>
        <w:pStyle w:val="Heading1"/>
        <w:numPr>
          <w:ilvl w:val="0"/>
          <w:numId w:val="1"/>
        </w:numPr>
        <w:pBdr>
          <w:top w:val="single" w:sz="12" w:space="2" w:color="auto"/>
        </w:pBdr>
      </w:pPr>
      <w:r>
        <w:t xml:space="preserve">Discussion </w:t>
      </w:r>
    </w:p>
    <w:p w14:paraId="30FAF457" w14:textId="53E7BFD3" w:rsidR="00DA2367" w:rsidRDefault="00DA5BFA" w:rsidP="00DA2367">
      <w:r>
        <w:rPr>
          <w:lang w:val="en-US"/>
        </w:rPr>
        <w:t xml:space="preserve">During last meeting, </w:t>
      </w:r>
      <w:proofErr w:type="gramStart"/>
      <w:r>
        <w:rPr>
          <w:lang w:val="en-US"/>
        </w:rPr>
        <w:t>a number of</w:t>
      </w:r>
      <w:proofErr w:type="gramEnd"/>
      <w:r>
        <w:rPr>
          <w:lang w:val="en-US"/>
        </w:rPr>
        <w:t xml:space="preserve"> agreements are made related to idle mode operation. First is NR cell selection and reselection will be the baseline for NTN idle mode procedure. </w:t>
      </w:r>
      <w:r w:rsidR="00DA2367">
        <w:rPr>
          <w:lang w:val="en-US"/>
        </w:rPr>
        <w:t xml:space="preserve">It is also agreed that Satellite/HAPS </w:t>
      </w:r>
      <w:proofErr w:type="gramStart"/>
      <w:r w:rsidR="00DA2367">
        <w:rPr>
          <w:lang w:val="en-US"/>
        </w:rPr>
        <w:t>ephemeris based</w:t>
      </w:r>
      <w:proofErr w:type="gramEnd"/>
      <w:r w:rsidR="00DA2367">
        <w:rPr>
          <w:lang w:val="en-US"/>
        </w:rPr>
        <w:t xml:space="preserve"> cell selection and reselection should be defined and FFS when to be used. In TR38.821, it </w:t>
      </w:r>
      <w:r w:rsidR="00E77384">
        <w:rPr>
          <w:lang w:val="en-US"/>
        </w:rPr>
        <w:t>was concluded that</w:t>
      </w:r>
      <w:r w:rsidR="00DA2367">
        <w:rPr>
          <w:lang w:val="en-US"/>
        </w:rPr>
        <w:t xml:space="preserve"> “</w:t>
      </w:r>
      <w:r w:rsidR="00DA2367" w:rsidRPr="00B923D6">
        <w:t>Ephemeris information and UE location information can be used to help UEs perform measurement and cell selection/reselection, in addition to PCI and frequency information included in the broadcast system information. How to deliver and utilize the information can be defined in the WI phase.</w:t>
      </w:r>
      <w:r w:rsidR="00DA2367">
        <w:t>”</w:t>
      </w:r>
      <w:r w:rsidR="00BE781D">
        <w:t xml:space="preserve"> These imply the Satellite/HAP ephemeris will be provided to the UE somehow.</w:t>
      </w:r>
    </w:p>
    <w:p w14:paraId="0DE71FF9" w14:textId="3D98A563" w:rsidR="00BE781D" w:rsidRPr="00BE781D" w:rsidRDefault="00BE781D" w:rsidP="00DA2367">
      <w:pPr>
        <w:rPr>
          <w:b/>
          <w:bCs/>
        </w:rPr>
      </w:pPr>
      <w:r w:rsidRPr="00BE781D">
        <w:rPr>
          <w:b/>
          <w:bCs/>
        </w:rPr>
        <w:t>Observation 1: Satellite/HAP ephemeris will be provided to the UE in idle mode.</w:t>
      </w:r>
    </w:p>
    <w:p w14:paraId="1FAA7150" w14:textId="20AE2C71" w:rsidR="00BE781D" w:rsidRDefault="00DA2367" w:rsidP="00DA2367">
      <w:r>
        <w:t xml:space="preserve">One </w:t>
      </w:r>
      <w:r w:rsidR="00BE781D">
        <w:t xml:space="preserve">cell selection/ reselection procedure can be based on </w:t>
      </w:r>
      <w:r>
        <w:t xml:space="preserve">satellite/HAPS ephemeris information provided to the UE </w:t>
      </w:r>
      <w:r w:rsidR="00BE781D">
        <w:t>and UE</w:t>
      </w:r>
      <w:r>
        <w:t xml:space="preserve"> own location. However, UE using location information </w:t>
      </w:r>
      <w:r w:rsidR="00BE781D">
        <w:t xml:space="preserve">in idle mode </w:t>
      </w:r>
      <w:r>
        <w:t>may impact power consumption.</w:t>
      </w:r>
      <w:r w:rsidR="00BE781D">
        <w:t xml:space="preserve"> On the other hand, with satellite location information, the UE can perform cell reselection in more predictable manner. </w:t>
      </w:r>
    </w:p>
    <w:p w14:paraId="31801B9B" w14:textId="787CD28C" w:rsidR="00DA2367" w:rsidRDefault="00BE781D" w:rsidP="00BE781D">
      <w:pPr>
        <w:pStyle w:val="ListParagraph"/>
        <w:numPr>
          <w:ilvl w:val="0"/>
          <w:numId w:val="28"/>
        </w:numPr>
      </w:pPr>
      <w:r>
        <w:lastRenderedPageBreak/>
        <w:t>Option 1: UE performs cell selection and reselection procedure based on satellite/HAPS ephemeris information and its own location (e.g. distance between the UE and satellite).</w:t>
      </w:r>
    </w:p>
    <w:p w14:paraId="0444200B" w14:textId="67A64E20" w:rsidR="00BE781D" w:rsidRDefault="00BE781D" w:rsidP="00BE781D">
      <w:pPr>
        <w:pStyle w:val="ListParagraph"/>
        <w:numPr>
          <w:ilvl w:val="0"/>
          <w:numId w:val="28"/>
        </w:numPr>
      </w:pPr>
      <w:r>
        <w:t xml:space="preserve">Option 2: UE performs cell selection and reselection procedure based on measurement of </w:t>
      </w:r>
      <w:proofErr w:type="gramStart"/>
      <w:r>
        <w:t>satellite</w:t>
      </w:r>
      <w:proofErr w:type="gramEnd"/>
      <w:r>
        <w:t xml:space="preserve"> but the measurement requirement can be based on the distance between UE and the satellite.</w:t>
      </w:r>
    </w:p>
    <w:p w14:paraId="721018D5" w14:textId="40B76D51" w:rsidR="00BE781D" w:rsidRDefault="00BE781D" w:rsidP="00BE781D">
      <w:pPr>
        <w:pStyle w:val="ListParagraph"/>
        <w:numPr>
          <w:ilvl w:val="0"/>
          <w:numId w:val="28"/>
        </w:numPr>
      </w:pPr>
      <w:r>
        <w:t xml:space="preserve">Option 3: It is up to UE implementation how to use the satellite/HAPS ephemeris information for cell selection and reselection. </w:t>
      </w:r>
    </w:p>
    <w:p w14:paraId="57E995D0" w14:textId="6EBDD742" w:rsidR="00FA6AE9" w:rsidRPr="00FA6AE9" w:rsidRDefault="00FA6AE9" w:rsidP="00FA6AE9">
      <w:pPr>
        <w:rPr>
          <w:b/>
          <w:bCs/>
        </w:rPr>
      </w:pPr>
      <w:r w:rsidRPr="00FA6AE9">
        <w:rPr>
          <w:b/>
          <w:bCs/>
        </w:rPr>
        <w:t>Proposal 1: RAN2 to discuss the options above for cell selection and reselection for NTN.</w:t>
      </w:r>
    </w:p>
    <w:p w14:paraId="03F7F704" w14:textId="02A0EE14" w:rsidR="00FA6AE9" w:rsidRDefault="00FA6AE9" w:rsidP="00FA6AE9">
      <w:r>
        <w:t xml:space="preserve">During last meeting, it was agreed that NTN or TN should be known to the UE.  And FFS </w:t>
      </w:r>
      <w:r w:rsidRPr="00FA6AE9">
        <w:t>whether to achieve this in an implicit or explicit way.</w:t>
      </w:r>
      <w:r>
        <w:t xml:space="preserve"> In our view, due to cell selection and reselection procedure and priority of NTN and UE may not support NTN network, NTN and TN type should be signal to the UE explicitly. </w:t>
      </w:r>
    </w:p>
    <w:p w14:paraId="13CEEADC" w14:textId="7D8892F0" w:rsidR="00FA6AE9" w:rsidRDefault="00FA6AE9" w:rsidP="00FA6AE9">
      <w:pPr>
        <w:rPr>
          <w:b/>
          <w:bCs/>
        </w:rPr>
      </w:pPr>
      <w:r w:rsidRPr="00FA6AE9">
        <w:rPr>
          <w:b/>
          <w:bCs/>
        </w:rPr>
        <w:t>Proposal 2: NTN and TN type should be signal to the UE explicitly.</w:t>
      </w:r>
    </w:p>
    <w:p w14:paraId="7B79FEFD" w14:textId="12382F37" w:rsidR="001F2136" w:rsidRDefault="001F2136" w:rsidP="00FA6AE9">
      <w:pPr>
        <w:rPr>
          <w:b/>
          <w:bCs/>
        </w:rPr>
      </w:pPr>
    </w:p>
    <w:p w14:paraId="16ED5BD5" w14:textId="178028C5" w:rsidR="001F2136" w:rsidRPr="001F2136" w:rsidRDefault="001F2136" w:rsidP="00FA6AE9">
      <w:pPr>
        <w:rPr>
          <w:b/>
          <w:bCs/>
          <w:u w:val="single"/>
        </w:rPr>
      </w:pPr>
      <w:r w:rsidRPr="001F2136">
        <w:rPr>
          <w:b/>
          <w:bCs/>
          <w:u w:val="single"/>
        </w:rPr>
        <w:t>Tracking area update in NTN</w:t>
      </w:r>
    </w:p>
    <w:p w14:paraId="0E85EEC6" w14:textId="080821DF" w:rsidR="001F2136" w:rsidRDefault="001F2136" w:rsidP="001F2136">
      <w:r w:rsidRPr="0035125B">
        <w:t>During</w:t>
      </w:r>
      <w:r>
        <w:t xml:space="preserve"> the study item, one of the main issues for idle mode mobility is tracking area update for NTN due to moving cells. There were two categories: moving tracking area and fixed tracking area for NRN LEO. It was concluded to move forward with fixed tracking area solution to reduce UE TAU when satellite is moving. Therefore, in this contribution, we focus on fixed tracking area for NTN.</w:t>
      </w:r>
    </w:p>
    <w:p w14:paraId="4325CAEA" w14:textId="77777777" w:rsidR="001F2136" w:rsidRDefault="001F2136" w:rsidP="001F2136">
      <w:r>
        <w:t xml:space="preserve">In order to allow fixed tracking area, for moving satellite such as LEO will need to update </w:t>
      </w:r>
      <w:proofErr w:type="spellStart"/>
      <w:r>
        <w:t>it’s</w:t>
      </w:r>
      <w:proofErr w:type="spellEnd"/>
      <w:r>
        <w:t xml:space="preserve"> tracking area and broadcast the new tracking area when it moves to a different geographic area. Figure 1 [2] below illustrates when a satellite moves along, TAC is changing from TAC#1, TAC#2 then TAC#3 at different time. The UE then based on PLMN ID and TAC to determine TAI and decide if registration area updated needs to be triggered. </w:t>
      </w:r>
    </w:p>
    <w:p w14:paraId="1BE65A90" w14:textId="77777777" w:rsidR="001F2136" w:rsidRDefault="001F2136" w:rsidP="001F2136">
      <w:pPr>
        <w:jc w:val="center"/>
      </w:pPr>
      <w:r w:rsidRPr="00B923D6">
        <w:object w:dxaOrig="7500" w:dyaOrig="3480" w14:anchorId="342DA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5pt;height:174pt" o:ole="">
            <v:imagedata r:id="rId10" o:title=""/>
            <o:lock v:ext="edit" aspectratio="f"/>
          </v:shape>
          <o:OLEObject Type="Embed" ProgID="Visio.Drawing.11" ShapeID="_x0000_i1025" DrawAspect="Content" ObjectID="_1664901069" r:id="rId11"/>
        </w:object>
      </w:r>
    </w:p>
    <w:p w14:paraId="6F2CFAD6" w14:textId="77777777" w:rsidR="001F2136" w:rsidRDefault="001F2136" w:rsidP="001F2136">
      <w:pPr>
        <w:jc w:val="center"/>
      </w:pPr>
      <w:r>
        <w:rPr>
          <w:lang w:eastAsia="zh-CN"/>
        </w:rPr>
        <w:t xml:space="preserve">Figure 1: </w:t>
      </w:r>
      <w:r w:rsidRPr="00A90872">
        <w:rPr>
          <w:lang w:eastAsia="zh-CN"/>
        </w:rPr>
        <w:t>An example of updating TAC and PLMN ID in real-time</w:t>
      </w:r>
      <w:r>
        <w:rPr>
          <w:lang w:eastAsia="zh-CN"/>
        </w:rPr>
        <w:t xml:space="preserve"> [2]</w:t>
      </w:r>
    </w:p>
    <w:p w14:paraId="2B9FCA3F" w14:textId="77777777" w:rsidR="001F2136" w:rsidRDefault="001F2136" w:rsidP="001F2136">
      <w:r>
        <w:t xml:space="preserve">However, one problem remains is that when the cell should update the TAC (the TAC switching point). When a UE is at the cell edge and a cell is moving, then it will move out of the UE coverage area. At the same time, another cell may move into the same coverage area of the UE. Figure 2 below illustrates the problem, the UE is stationary, but the tracking area is TAC2 at T1, then updates to TAC1 at T2 due to the blue moving cell then back to TAC2 at T3 because blue cell tracking area changes from TAC1 to TAC2. This is because the switching point is chosen at a hard switch when the cell is entirely passing the dotted line below. </w:t>
      </w:r>
    </w:p>
    <w:bookmarkStart w:id="1" w:name="_Hlk53754431"/>
    <w:p w14:paraId="2C1E98F2" w14:textId="77777777" w:rsidR="001F2136" w:rsidRDefault="001F2136" w:rsidP="001F2136">
      <w:pPr>
        <w:jc w:val="center"/>
      </w:pPr>
      <w:r w:rsidRPr="00450CE8">
        <w:object w:dxaOrig="6492" w:dyaOrig="3312" w14:anchorId="570C50D5">
          <v:shape id="_x0000_i1026" type="#_x0000_t75" style="width:322.6pt;height:166.6pt" o:ole="">
            <v:imagedata r:id="rId12" o:title=""/>
            <o:lock v:ext="edit" aspectratio="f"/>
          </v:shape>
          <o:OLEObject Type="Embed" ProgID="Visio.Drawing.11" ShapeID="_x0000_i1026" DrawAspect="Content" ObjectID="_1664901070" r:id="rId13"/>
        </w:object>
      </w:r>
      <w:bookmarkEnd w:id="1"/>
    </w:p>
    <w:p w14:paraId="2CDE4F63" w14:textId="77777777" w:rsidR="001F2136" w:rsidRDefault="001F2136" w:rsidP="001F2136">
      <w:pPr>
        <w:jc w:val="center"/>
        <w:rPr>
          <w:b/>
          <w:bCs/>
          <w:lang w:eastAsia="zh-CN"/>
        </w:rPr>
      </w:pPr>
      <w:r w:rsidRPr="006F4366">
        <w:rPr>
          <w:b/>
          <w:bCs/>
        </w:rPr>
        <w:t xml:space="preserve">Figure 2: </w:t>
      </w:r>
      <w:r w:rsidRPr="006F4366">
        <w:rPr>
          <w:b/>
          <w:bCs/>
          <w:lang w:eastAsia="zh-CN"/>
        </w:rPr>
        <w:t>TAC fluctuation at the border area [2]</w:t>
      </w:r>
    </w:p>
    <w:p w14:paraId="679849C7" w14:textId="77777777" w:rsidR="001F2136" w:rsidRDefault="001F2136" w:rsidP="001F2136">
      <w:pPr>
        <w:rPr>
          <w:lang w:eastAsia="zh-CN"/>
        </w:rPr>
      </w:pPr>
      <w:r>
        <w:rPr>
          <w:lang w:eastAsia="zh-CN"/>
        </w:rPr>
        <w:t>Alternatively, network can assign multiple TACs per PLMN per UE. In that case, Blue cell in Figure 2 above may contain both TAC1 and TAC2 at T2. UE will not need to perform TAU because the blue cell also belongs to TAC2. The trade-off of this scheme is that there will be more signalling overhead for paging.</w:t>
      </w:r>
    </w:p>
    <w:p w14:paraId="585335B4" w14:textId="77777777" w:rsidR="001F2136" w:rsidRDefault="001F2136" w:rsidP="001F2136">
      <w:pPr>
        <w:rPr>
          <w:lang w:eastAsia="zh-CN"/>
        </w:rPr>
      </w:pPr>
      <w:r>
        <w:rPr>
          <w:lang w:eastAsia="zh-CN"/>
        </w:rPr>
        <w:t xml:space="preserve">Current NR already supports multiple TAC assign per </w:t>
      </w:r>
      <w:proofErr w:type="gramStart"/>
      <w:r>
        <w:rPr>
          <w:lang w:eastAsia="zh-CN"/>
        </w:rPr>
        <w:t>UE</w:t>
      </w:r>
      <w:proofErr w:type="gramEnd"/>
      <w:r>
        <w:rPr>
          <w:lang w:eastAsia="zh-CN"/>
        </w:rPr>
        <w:t xml:space="preserve"> and it can be based on NW implementation to distribute the UEs at the cell edge so that no large number of UEs perform TAU at the same time. </w:t>
      </w:r>
    </w:p>
    <w:p w14:paraId="0B400F23" w14:textId="77777777" w:rsidR="001F2136" w:rsidRDefault="001F2136" w:rsidP="001F2136">
      <w:pPr>
        <w:rPr>
          <w:lang w:eastAsia="zh-CN"/>
        </w:rPr>
      </w:pPr>
      <w:r>
        <w:rPr>
          <w:lang w:eastAsia="zh-CN"/>
        </w:rPr>
        <w:t xml:space="preserve">One other approach mentioned in the study item is to divide the earth into a lot of geographical areas. And for each area is mapped to a certain TAC. UE and satellite cells will be based on its location information and map the TAC. </w:t>
      </w:r>
    </w:p>
    <w:p w14:paraId="339175E7" w14:textId="77777777" w:rsidR="001F2136" w:rsidRDefault="001F2136" w:rsidP="001F2136">
      <w:pPr>
        <w:jc w:val="center"/>
      </w:pPr>
      <w:r>
        <w:rPr>
          <w:noProof/>
        </w:rPr>
        <w:drawing>
          <wp:inline distT="0" distB="0" distL="0" distR="0" wp14:anchorId="2AA8E782" wp14:editId="1A9F5F1A">
            <wp:extent cx="3045319" cy="3390375"/>
            <wp:effectExtent l="0" t="0" r="3175" b="635"/>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045319" cy="3390375"/>
                    </a:xfrm>
                    <a:prstGeom prst="rect">
                      <a:avLst/>
                    </a:prstGeom>
                  </pic:spPr>
                </pic:pic>
              </a:graphicData>
            </a:graphic>
          </wp:inline>
        </w:drawing>
      </w:r>
    </w:p>
    <w:p w14:paraId="6E64DDA1" w14:textId="77777777" w:rsidR="001F2136" w:rsidRDefault="001F2136" w:rsidP="001F2136">
      <w:pPr>
        <w:jc w:val="center"/>
        <w:rPr>
          <w:b/>
          <w:bCs/>
        </w:rPr>
      </w:pPr>
      <w:r w:rsidRPr="00EB4C94">
        <w:rPr>
          <w:b/>
          <w:bCs/>
        </w:rPr>
        <w:t>Figure 3: TA by dividing the geographic area into small areas</w:t>
      </w:r>
    </w:p>
    <w:p w14:paraId="2E976AF7" w14:textId="77777777" w:rsidR="001F2136" w:rsidRDefault="001F2136" w:rsidP="001F2136">
      <w:pPr>
        <w:pStyle w:val="CommentText"/>
      </w:pPr>
      <w:r>
        <w:t xml:space="preserve">Figure 3 shows an example dividing the area into many small TA. For easy explanation, each square is a TAC indicates by the row number then column number. For example, the left most corner is TAC11 and right most corner is TAC18.The cell is moving from T1 to T4. In T1, cell 1 will have TAC 12,13,14,22,23,24,25,32,33,34,35. While cell 1 is moving at T2, the TAC will become 23,24,25,32,33,34,35,36,42,43,44,45,46,53,54,55. This idea seems to </w:t>
      </w:r>
      <w:r>
        <w:lastRenderedPageBreak/>
        <w:t xml:space="preserve">be a version of multiple TAC with the same PLMN but reducing the overlapping area by dividing the area into many small area. However, by dividing many small TAC, the signalling overhead may be less but the </w:t>
      </w:r>
      <w:proofErr w:type="spellStart"/>
      <w:r>
        <w:t>tradeoff</w:t>
      </w:r>
      <w:proofErr w:type="spellEnd"/>
      <w:r>
        <w:t xml:space="preserve"> is that both the UE and the satellite will need to continue using the location to map to the list of TAC. Calculating the TAC list are quite intensive. Another drawback is that location uncertainty can cause more problems than in the first approach. Due to location inaccuracy, some UEs may consider themselves to be on the wrong side of a separating grid line. E.g., UE in cell 1, in square (8,6) may consider itself to be in (8,5) or (9,6). Therefore, we think the simple approach would be one cell with multiple TAC for the same PLMN.</w:t>
      </w:r>
    </w:p>
    <w:p w14:paraId="01EF5AC7" w14:textId="3BF05D4A" w:rsidR="001F2136" w:rsidRPr="009E4B50" w:rsidRDefault="001F2136" w:rsidP="001F2136">
      <w:pPr>
        <w:rPr>
          <w:b/>
          <w:bCs/>
        </w:rPr>
      </w:pPr>
      <w:r w:rsidRPr="009E4B50">
        <w:rPr>
          <w:b/>
          <w:bCs/>
        </w:rPr>
        <w:t xml:space="preserve">Proposal </w:t>
      </w:r>
      <w:r>
        <w:rPr>
          <w:b/>
          <w:bCs/>
        </w:rPr>
        <w:t>3</w:t>
      </w:r>
      <w:r w:rsidRPr="009E4B50">
        <w:rPr>
          <w:b/>
          <w:bCs/>
        </w:rPr>
        <w:t xml:space="preserve">: RAN2 to </w:t>
      </w:r>
      <w:r w:rsidR="00E473D2">
        <w:rPr>
          <w:b/>
          <w:bCs/>
        </w:rPr>
        <w:t>further consider multiple TAC per cell option.</w:t>
      </w:r>
    </w:p>
    <w:p w14:paraId="7B687DC2" w14:textId="77777777" w:rsidR="00895A60" w:rsidRPr="00FA6AE9" w:rsidRDefault="00895A60" w:rsidP="0053095B"/>
    <w:p w14:paraId="23A8CAB2" w14:textId="77D84259" w:rsidR="009F6669" w:rsidRDefault="009F6669" w:rsidP="00F17084">
      <w:pPr>
        <w:pStyle w:val="Heading1"/>
        <w:numPr>
          <w:ilvl w:val="0"/>
          <w:numId w:val="1"/>
        </w:numPr>
      </w:pPr>
      <w:r>
        <w:t>Conclusion</w:t>
      </w:r>
    </w:p>
    <w:p w14:paraId="09B83CFF" w14:textId="77777777" w:rsidR="00FA6AE9" w:rsidRPr="00FA6AE9" w:rsidRDefault="00FA6AE9" w:rsidP="00FA6AE9">
      <w:pPr>
        <w:rPr>
          <w:b/>
          <w:bCs/>
        </w:rPr>
      </w:pPr>
      <w:r w:rsidRPr="00FA6AE9">
        <w:rPr>
          <w:b/>
          <w:bCs/>
        </w:rPr>
        <w:t>Observation 1: Satellite/HAP ephemeris will be provided to the UE in idle mode.</w:t>
      </w:r>
    </w:p>
    <w:p w14:paraId="69C445F5" w14:textId="77777777" w:rsidR="00FA6AE9" w:rsidRPr="00FA6AE9" w:rsidRDefault="00FA6AE9" w:rsidP="00FA6AE9">
      <w:pPr>
        <w:rPr>
          <w:b/>
          <w:bCs/>
        </w:rPr>
      </w:pPr>
      <w:r w:rsidRPr="00FA6AE9">
        <w:rPr>
          <w:b/>
          <w:bCs/>
        </w:rPr>
        <w:t>Proposal 1: RAN2 to discuss the options above for cell selection and reselection for NTN.</w:t>
      </w:r>
    </w:p>
    <w:p w14:paraId="475CCD54" w14:textId="77777777" w:rsidR="00FA6AE9" w:rsidRPr="00FA6AE9" w:rsidRDefault="00FA6AE9" w:rsidP="00FA6AE9">
      <w:pPr>
        <w:rPr>
          <w:b/>
          <w:bCs/>
        </w:rPr>
      </w:pPr>
      <w:r w:rsidRPr="00FA6AE9">
        <w:rPr>
          <w:b/>
          <w:bCs/>
        </w:rPr>
        <w:t>Proposal 2: NTN and TN type should be signal to the UE explicitly.</w:t>
      </w:r>
    </w:p>
    <w:p w14:paraId="52558A50" w14:textId="77777777" w:rsidR="00E473D2" w:rsidRPr="009E4B50" w:rsidRDefault="00E473D2" w:rsidP="00E473D2">
      <w:pPr>
        <w:rPr>
          <w:b/>
          <w:bCs/>
        </w:rPr>
      </w:pPr>
      <w:r w:rsidRPr="009E4B50">
        <w:rPr>
          <w:b/>
          <w:bCs/>
        </w:rPr>
        <w:t xml:space="preserve">Proposal </w:t>
      </w:r>
      <w:r>
        <w:rPr>
          <w:b/>
          <w:bCs/>
        </w:rPr>
        <w:t>3</w:t>
      </w:r>
      <w:r w:rsidRPr="009E4B50">
        <w:rPr>
          <w:b/>
          <w:bCs/>
        </w:rPr>
        <w:t xml:space="preserve">: RAN2 to </w:t>
      </w:r>
      <w:r>
        <w:rPr>
          <w:b/>
          <w:bCs/>
        </w:rPr>
        <w:t>further consider multiple TAC per cell option.</w:t>
      </w:r>
    </w:p>
    <w:p w14:paraId="00A4F195" w14:textId="77777777" w:rsidR="003D02C6" w:rsidRPr="00FA6AE9" w:rsidRDefault="003D02C6" w:rsidP="0053095B">
      <w:bookmarkStart w:id="2" w:name="_GoBack"/>
      <w:bookmarkEnd w:id="2"/>
    </w:p>
    <w:p w14:paraId="0FCFF121" w14:textId="512E49F6" w:rsidR="0053095B" w:rsidRDefault="0053095B" w:rsidP="0053095B">
      <w:pPr>
        <w:pStyle w:val="Heading1"/>
        <w:numPr>
          <w:ilvl w:val="0"/>
          <w:numId w:val="1"/>
        </w:numPr>
      </w:pPr>
      <w:bookmarkStart w:id="3" w:name="_Hlk47081425"/>
      <w:r>
        <w:t>Reference</w:t>
      </w:r>
    </w:p>
    <w:p w14:paraId="050C852E" w14:textId="64A6930A" w:rsidR="0053095B" w:rsidRDefault="0053095B" w:rsidP="0053095B">
      <w:r>
        <w:t>[1] “</w:t>
      </w:r>
      <w:r w:rsidRPr="0053095B">
        <w:t>Solutions for NR to support non-terrestrial networks</w:t>
      </w:r>
      <w:r>
        <w:t>”, Thales,</w:t>
      </w:r>
      <w:r w:rsidRPr="0053095B">
        <w:t xml:space="preserve"> </w:t>
      </w:r>
      <w:r>
        <w:t>RP-201256</w:t>
      </w:r>
    </w:p>
    <w:p w14:paraId="4A98DE3A" w14:textId="62E7E548" w:rsidR="003269F7" w:rsidRPr="00C105A5" w:rsidRDefault="0053095B">
      <w:r>
        <w:t xml:space="preserve">[2] </w:t>
      </w:r>
      <w:r w:rsidR="0072218E">
        <w:t>“</w:t>
      </w:r>
      <w:r w:rsidR="0072218E" w:rsidRPr="0072218E">
        <w:t>Solutions for NR to support non-terrestrial networks (NTN)</w:t>
      </w:r>
      <w:r w:rsidR="0072218E">
        <w:t>”, TS38.</w:t>
      </w:r>
      <w:r w:rsidR="008B2311">
        <w:t>821</w:t>
      </w:r>
      <w:bookmarkEnd w:id="3"/>
    </w:p>
    <w:sectPr w:rsidR="003269F7" w:rsidRPr="00C105A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D10931E" w16cex:dateUtc="2020-08-05T04:32:00Z"/>
  <w16cex:commentExtensible w16cex:durableId="54DF61BB" w16cex:dateUtc="2020-08-05T04:36:00Z"/>
  <w16cex:commentExtensible w16cex:durableId="5FDA4752" w16cex:dateUtc="2020-08-05T04:35:00Z"/>
  <w16cex:commentExtensible w16cex:durableId="45FFF740" w16cex:dateUtc="2020-08-05T04:40:00Z"/>
  <w16cex:commentExtensible w16cex:durableId="080B5A6E" w16cex:dateUtc="2020-08-05T05: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567CB" w14:textId="77777777" w:rsidR="00EE775E" w:rsidRDefault="00EE775E" w:rsidP="00DD7929">
      <w:pPr>
        <w:spacing w:after="0"/>
      </w:pPr>
      <w:r>
        <w:separator/>
      </w:r>
    </w:p>
  </w:endnote>
  <w:endnote w:type="continuationSeparator" w:id="0">
    <w:p w14:paraId="163282A2" w14:textId="77777777" w:rsidR="00EE775E" w:rsidRDefault="00EE775E" w:rsidP="00DD7929">
      <w:pPr>
        <w:spacing w:after="0"/>
      </w:pPr>
      <w:r>
        <w:continuationSeparator/>
      </w:r>
    </w:p>
  </w:endnote>
  <w:endnote w:type="continuationNotice" w:id="1">
    <w:p w14:paraId="2C573465" w14:textId="77777777" w:rsidR="00EE775E" w:rsidRDefault="00EE7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B7D2C" w14:textId="77777777" w:rsidR="00EE775E" w:rsidRDefault="00EE775E" w:rsidP="00DD7929">
      <w:pPr>
        <w:spacing w:after="0"/>
      </w:pPr>
      <w:r>
        <w:separator/>
      </w:r>
    </w:p>
  </w:footnote>
  <w:footnote w:type="continuationSeparator" w:id="0">
    <w:p w14:paraId="4A42C580" w14:textId="77777777" w:rsidR="00EE775E" w:rsidRDefault="00EE775E" w:rsidP="00DD7929">
      <w:pPr>
        <w:spacing w:after="0"/>
      </w:pPr>
      <w:r>
        <w:continuationSeparator/>
      </w:r>
    </w:p>
  </w:footnote>
  <w:footnote w:type="continuationNotice" w:id="1">
    <w:p w14:paraId="4CFB2291" w14:textId="77777777" w:rsidR="00EE775E" w:rsidRDefault="00EE77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93EEC"/>
    <w:multiLevelType w:val="multilevel"/>
    <w:tmpl w:val="27E26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0FB5097"/>
    <w:multiLevelType w:val="hybridMultilevel"/>
    <w:tmpl w:val="CF5A31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F7671F"/>
    <w:multiLevelType w:val="hybridMultilevel"/>
    <w:tmpl w:val="80A835D6"/>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4607E9"/>
    <w:multiLevelType w:val="hybridMultilevel"/>
    <w:tmpl w:val="2A9E7E44"/>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AA94A03"/>
    <w:multiLevelType w:val="multilevel"/>
    <w:tmpl w:val="C6984B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6FB6EFB"/>
    <w:multiLevelType w:val="hybridMultilevel"/>
    <w:tmpl w:val="9C66746A"/>
    <w:lvl w:ilvl="0" w:tplc="087496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2E5E43"/>
    <w:multiLevelType w:val="hybridMultilevel"/>
    <w:tmpl w:val="25160750"/>
    <w:lvl w:ilvl="0" w:tplc="E59EA4A4">
      <w:start w:val="1"/>
      <w:numFmt w:val="bullet"/>
      <w:lvlText w:val=""/>
      <w:lvlJc w:val="left"/>
      <w:pPr>
        <w:tabs>
          <w:tab w:val="num" w:pos="720"/>
        </w:tabs>
        <w:ind w:left="720" w:hanging="360"/>
      </w:pPr>
      <w:rPr>
        <w:rFonts w:ascii="Symbol" w:hAnsi="Symbol" w:hint="default"/>
        <w:sz w:val="20"/>
      </w:rPr>
    </w:lvl>
    <w:lvl w:ilvl="1" w:tplc="CFA0AB0C">
      <w:start w:val="1"/>
      <w:numFmt w:val="bullet"/>
      <w:lvlText w:val=""/>
      <w:lvlJc w:val="left"/>
      <w:pPr>
        <w:tabs>
          <w:tab w:val="num" w:pos="1440"/>
        </w:tabs>
        <w:ind w:left="1440" w:hanging="360"/>
      </w:pPr>
      <w:rPr>
        <w:rFonts w:ascii="Symbol" w:hAnsi="Symbol" w:hint="default"/>
        <w:sz w:val="20"/>
      </w:rPr>
    </w:lvl>
    <w:lvl w:ilvl="2" w:tplc="89724FB4">
      <w:start w:val="7"/>
      <w:numFmt w:val="bullet"/>
      <w:lvlText w:val="-"/>
      <w:lvlJc w:val="left"/>
      <w:pPr>
        <w:ind w:left="2160" w:hanging="360"/>
      </w:pPr>
      <w:rPr>
        <w:rFonts w:ascii="Times New Roman" w:eastAsia="Malgun Gothic" w:hAnsi="Times New Roman" w:cs="Times New Roman" w:hint="default"/>
      </w:rPr>
    </w:lvl>
    <w:lvl w:ilvl="3" w:tplc="2AE4C9FA" w:tentative="1">
      <w:start w:val="1"/>
      <w:numFmt w:val="bullet"/>
      <w:lvlText w:val=""/>
      <w:lvlJc w:val="left"/>
      <w:pPr>
        <w:tabs>
          <w:tab w:val="num" w:pos="2880"/>
        </w:tabs>
        <w:ind w:left="2880" w:hanging="360"/>
      </w:pPr>
      <w:rPr>
        <w:rFonts w:ascii="Symbol" w:hAnsi="Symbol" w:hint="default"/>
        <w:sz w:val="20"/>
      </w:rPr>
    </w:lvl>
    <w:lvl w:ilvl="4" w:tplc="2012C10E" w:tentative="1">
      <w:start w:val="1"/>
      <w:numFmt w:val="bullet"/>
      <w:lvlText w:val=""/>
      <w:lvlJc w:val="left"/>
      <w:pPr>
        <w:tabs>
          <w:tab w:val="num" w:pos="3600"/>
        </w:tabs>
        <w:ind w:left="3600" w:hanging="360"/>
      </w:pPr>
      <w:rPr>
        <w:rFonts w:ascii="Symbol" w:hAnsi="Symbol" w:hint="default"/>
        <w:sz w:val="20"/>
      </w:rPr>
    </w:lvl>
    <w:lvl w:ilvl="5" w:tplc="A87870E6" w:tentative="1">
      <w:start w:val="1"/>
      <w:numFmt w:val="bullet"/>
      <w:lvlText w:val=""/>
      <w:lvlJc w:val="left"/>
      <w:pPr>
        <w:tabs>
          <w:tab w:val="num" w:pos="4320"/>
        </w:tabs>
        <w:ind w:left="4320" w:hanging="360"/>
      </w:pPr>
      <w:rPr>
        <w:rFonts w:ascii="Symbol" w:hAnsi="Symbol" w:hint="default"/>
        <w:sz w:val="20"/>
      </w:rPr>
    </w:lvl>
    <w:lvl w:ilvl="6" w:tplc="8B001B82" w:tentative="1">
      <w:start w:val="1"/>
      <w:numFmt w:val="bullet"/>
      <w:lvlText w:val=""/>
      <w:lvlJc w:val="left"/>
      <w:pPr>
        <w:tabs>
          <w:tab w:val="num" w:pos="5040"/>
        </w:tabs>
        <w:ind w:left="5040" w:hanging="360"/>
      </w:pPr>
      <w:rPr>
        <w:rFonts w:ascii="Symbol" w:hAnsi="Symbol" w:hint="default"/>
        <w:sz w:val="20"/>
      </w:rPr>
    </w:lvl>
    <w:lvl w:ilvl="7" w:tplc="9DA8B76C" w:tentative="1">
      <w:start w:val="1"/>
      <w:numFmt w:val="bullet"/>
      <w:lvlText w:val=""/>
      <w:lvlJc w:val="left"/>
      <w:pPr>
        <w:tabs>
          <w:tab w:val="num" w:pos="5760"/>
        </w:tabs>
        <w:ind w:left="5760" w:hanging="360"/>
      </w:pPr>
      <w:rPr>
        <w:rFonts w:ascii="Symbol" w:hAnsi="Symbol" w:hint="default"/>
        <w:sz w:val="20"/>
      </w:rPr>
    </w:lvl>
    <w:lvl w:ilvl="8" w:tplc="2F9006BE"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22135A"/>
    <w:multiLevelType w:val="hybridMultilevel"/>
    <w:tmpl w:val="A2262190"/>
    <w:lvl w:ilvl="0" w:tplc="5296BE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19"/>
  </w:num>
  <w:num w:numId="4">
    <w:abstractNumId w:val="8"/>
  </w:num>
  <w:num w:numId="5">
    <w:abstractNumId w:val="21"/>
  </w:num>
  <w:num w:numId="6">
    <w:abstractNumId w:val="6"/>
  </w:num>
  <w:num w:numId="7">
    <w:abstractNumId w:val="17"/>
  </w:num>
  <w:num w:numId="8">
    <w:abstractNumId w:val="3"/>
  </w:num>
  <w:num w:numId="9">
    <w:abstractNumId w:val="26"/>
  </w:num>
  <w:num w:numId="10">
    <w:abstractNumId w:val="22"/>
  </w:num>
  <w:num w:numId="11">
    <w:abstractNumId w:val="1"/>
  </w:num>
  <w:num w:numId="12">
    <w:abstractNumId w:val="27"/>
  </w:num>
  <w:num w:numId="13">
    <w:abstractNumId w:val="13"/>
  </w:num>
  <w:num w:numId="14">
    <w:abstractNumId w:val="16"/>
  </w:num>
  <w:num w:numId="15">
    <w:abstractNumId w:val="4"/>
  </w:num>
  <w:num w:numId="16">
    <w:abstractNumId w:val="10"/>
  </w:num>
  <w:num w:numId="17">
    <w:abstractNumId w:val="5"/>
  </w:num>
  <w:num w:numId="18">
    <w:abstractNumId w:val="0"/>
  </w:num>
  <w:num w:numId="19">
    <w:abstractNumId w:val="23"/>
  </w:num>
  <w:num w:numId="20">
    <w:abstractNumId w:val="25"/>
  </w:num>
  <w:num w:numId="21">
    <w:abstractNumId w:val="2"/>
  </w:num>
  <w:num w:numId="22">
    <w:abstractNumId w:val="12"/>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32E5"/>
    <w:rsid w:val="00004C90"/>
    <w:rsid w:val="00005DEF"/>
    <w:rsid w:val="00007AD5"/>
    <w:rsid w:val="000121BE"/>
    <w:rsid w:val="00013C53"/>
    <w:rsid w:val="0001413C"/>
    <w:rsid w:val="00017A21"/>
    <w:rsid w:val="00023715"/>
    <w:rsid w:val="00026530"/>
    <w:rsid w:val="00034B89"/>
    <w:rsid w:val="0003549F"/>
    <w:rsid w:val="000372D8"/>
    <w:rsid w:val="00037965"/>
    <w:rsid w:val="00037AB6"/>
    <w:rsid w:val="0004058E"/>
    <w:rsid w:val="00045DC1"/>
    <w:rsid w:val="00046488"/>
    <w:rsid w:val="0005139D"/>
    <w:rsid w:val="00053CAF"/>
    <w:rsid w:val="00057C99"/>
    <w:rsid w:val="00061EED"/>
    <w:rsid w:val="000711DC"/>
    <w:rsid w:val="00074D6F"/>
    <w:rsid w:val="0008020D"/>
    <w:rsid w:val="00080AA4"/>
    <w:rsid w:val="0008152B"/>
    <w:rsid w:val="00082023"/>
    <w:rsid w:val="00083979"/>
    <w:rsid w:val="00085805"/>
    <w:rsid w:val="00085CBE"/>
    <w:rsid w:val="0009141B"/>
    <w:rsid w:val="00091D9D"/>
    <w:rsid w:val="000A108E"/>
    <w:rsid w:val="000A5916"/>
    <w:rsid w:val="000A72EB"/>
    <w:rsid w:val="000B0353"/>
    <w:rsid w:val="000B183F"/>
    <w:rsid w:val="000B62A2"/>
    <w:rsid w:val="000B652C"/>
    <w:rsid w:val="000B6A15"/>
    <w:rsid w:val="000B7214"/>
    <w:rsid w:val="000C09C6"/>
    <w:rsid w:val="000C18B4"/>
    <w:rsid w:val="000C31E0"/>
    <w:rsid w:val="000C631B"/>
    <w:rsid w:val="000C728E"/>
    <w:rsid w:val="000D1350"/>
    <w:rsid w:val="000D5A70"/>
    <w:rsid w:val="000D75A3"/>
    <w:rsid w:val="000E139A"/>
    <w:rsid w:val="000E66B7"/>
    <w:rsid w:val="000E760F"/>
    <w:rsid w:val="000F1CE8"/>
    <w:rsid w:val="000F6981"/>
    <w:rsid w:val="001013D3"/>
    <w:rsid w:val="0010160E"/>
    <w:rsid w:val="00101A72"/>
    <w:rsid w:val="001030D8"/>
    <w:rsid w:val="00103307"/>
    <w:rsid w:val="00104CFA"/>
    <w:rsid w:val="00104FE8"/>
    <w:rsid w:val="00113BFE"/>
    <w:rsid w:val="001156FB"/>
    <w:rsid w:val="00124335"/>
    <w:rsid w:val="00125BD7"/>
    <w:rsid w:val="00133A31"/>
    <w:rsid w:val="00134120"/>
    <w:rsid w:val="00134957"/>
    <w:rsid w:val="001401DE"/>
    <w:rsid w:val="0014119B"/>
    <w:rsid w:val="0014360E"/>
    <w:rsid w:val="00143A18"/>
    <w:rsid w:val="00144AB5"/>
    <w:rsid w:val="0015152C"/>
    <w:rsid w:val="0015259F"/>
    <w:rsid w:val="00154516"/>
    <w:rsid w:val="00154665"/>
    <w:rsid w:val="0016090C"/>
    <w:rsid w:val="00165EDA"/>
    <w:rsid w:val="001660D1"/>
    <w:rsid w:val="00167FC9"/>
    <w:rsid w:val="00170383"/>
    <w:rsid w:val="001719C1"/>
    <w:rsid w:val="0017222C"/>
    <w:rsid w:val="001743C4"/>
    <w:rsid w:val="00174C46"/>
    <w:rsid w:val="001771B5"/>
    <w:rsid w:val="001772FB"/>
    <w:rsid w:val="00190069"/>
    <w:rsid w:val="00191BF3"/>
    <w:rsid w:val="001966B4"/>
    <w:rsid w:val="0019688D"/>
    <w:rsid w:val="0019776A"/>
    <w:rsid w:val="00197B66"/>
    <w:rsid w:val="001A163D"/>
    <w:rsid w:val="001A2090"/>
    <w:rsid w:val="001A4BCF"/>
    <w:rsid w:val="001A7EE7"/>
    <w:rsid w:val="001B1456"/>
    <w:rsid w:val="001B1528"/>
    <w:rsid w:val="001B158D"/>
    <w:rsid w:val="001B2A13"/>
    <w:rsid w:val="001B438E"/>
    <w:rsid w:val="001C371E"/>
    <w:rsid w:val="001C3E69"/>
    <w:rsid w:val="001C409F"/>
    <w:rsid w:val="001D0302"/>
    <w:rsid w:val="001D0410"/>
    <w:rsid w:val="001D0BBF"/>
    <w:rsid w:val="001D4710"/>
    <w:rsid w:val="001D5AC8"/>
    <w:rsid w:val="001E0108"/>
    <w:rsid w:val="001E38EE"/>
    <w:rsid w:val="001E4E20"/>
    <w:rsid w:val="001E5908"/>
    <w:rsid w:val="001E7080"/>
    <w:rsid w:val="001F1A02"/>
    <w:rsid w:val="001F2136"/>
    <w:rsid w:val="001F3EA7"/>
    <w:rsid w:val="001F4708"/>
    <w:rsid w:val="001F6228"/>
    <w:rsid w:val="001F7796"/>
    <w:rsid w:val="00201241"/>
    <w:rsid w:val="00201A8F"/>
    <w:rsid w:val="0020420D"/>
    <w:rsid w:val="0021028E"/>
    <w:rsid w:val="00210698"/>
    <w:rsid w:val="00215DD9"/>
    <w:rsid w:val="00217E5C"/>
    <w:rsid w:val="00220312"/>
    <w:rsid w:val="0022320F"/>
    <w:rsid w:val="0022376B"/>
    <w:rsid w:val="002249A1"/>
    <w:rsid w:val="00225113"/>
    <w:rsid w:val="00225922"/>
    <w:rsid w:val="002267BE"/>
    <w:rsid w:val="00227F97"/>
    <w:rsid w:val="00230A51"/>
    <w:rsid w:val="00233096"/>
    <w:rsid w:val="002372AA"/>
    <w:rsid w:val="00242455"/>
    <w:rsid w:val="00244F38"/>
    <w:rsid w:val="00245419"/>
    <w:rsid w:val="00245444"/>
    <w:rsid w:val="00245558"/>
    <w:rsid w:val="00245B02"/>
    <w:rsid w:val="00250C13"/>
    <w:rsid w:val="00251E8C"/>
    <w:rsid w:val="0025531E"/>
    <w:rsid w:val="00256178"/>
    <w:rsid w:val="002565B9"/>
    <w:rsid w:val="00256C02"/>
    <w:rsid w:val="00265960"/>
    <w:rsid w:val="00271095"/>
    <w:rsid w:val="002716BD"/>
    <w:rsid w:val="00273767"/>
    <w:rsid w:val="00273A34"/>
    <w:rsid w:val="00273D61"/>
    <w:rsid w:val="00274532"/>
    <w:rsid w:val="00274DED"/>
    <w:rsid w:val="002761C6"/>
    <w:rsid w:val="00276A9B"/>
    <w:rsid w:val="00280F99"/>
    <w:rsid w:val="002918A4"/>
    <w:rsid w:val="00297960"/>
    <w:rsid w:val="002A0D8D"/>
    <w:rsid w:val="002A160F"/>
    <w:rsid w:val="002A2BB2"/>
    <w:rsid w:val="002A45C4"/>
    <w:rsid w:val="002A5DA7"/>
    <w:rsid w:val="002A7383"/>
    <w:rsid w:val="002B27D4"/>
    <w:rsid w:val="002B2CAA"/>
    <w:rsid w:val="002B51CF"/>
    <w:rsid w:val="002B75A3"/>
    <w:rsid w:val="002C1475"/>
    <w:rsid w:val="002C2B8E"/>
    <w:rsid w:val="002C40FE"/>
    <w:rsid w:val="002C4433"/>
    <w:rsid w:val="002C6CCD"/>
    <w:rsid w:val="002C7604"/>
    <w:rsid w:val="002C7B4F"/>
    <w:rsid w:val="002E176D"/>
    <w:rsid w:val="002E33B4"/>
    <w:rsid w:val="002E4E1F"/>
    <w:rsid w:val="002F1379"/>
    <w:rsid w:val="002F7FE2"/>
    <w:rsid w:val="0030011E"/>
    <w:rsid w:val="00300593"/>
    <w:rsid w:val="00301F4C"/>
    <w:rsid w:val="003042F0"/>
    <w:rsid w:val="003050FE"/>
    <w:rsid w:val="00313967"/>
    <w:rsid w:val="003144C0"/>
    <w:rsid w:val="003174C9"/>
    <w:rsid w:val="00321871"/>
    <w:rsid w:val="003225DD"/>
    <w:rsid w:val="00323BBE"/>
    <w:rsid w:val="0032642A"/>
    <w:rsid w:val="003269F7"/>
    <w:rsid w:val="00331FB3"/>
    <w:rsid w:val="0033308E"/>
    <w:rsid w:val="00334807"/>
    <w:rsid w:val="00334980"/>
    <w:rsid w:val="00340CC5"/>
    <w:rsid w:val="00341A3B"/>
    <w:rsid w:val="00347526"/>
    <w:rsid w:val="00352554"/>
    <w:rsid w:val="00357146"/>
    <w:rsid w:val="0036157E"/>
    <w:rsid w:val="00364730"/>
    <w:rsid w:val="0036490C"/>
    <w:rsid w:val="00364B50"/>
    <w:rsid w:val="0037184B"/>
    <w:rsid w:val="00371B07"/>
    <w:rsid w:val="003740C3"/>
    <w:rsid w:val="00375400"/>
    <w:rsid w:val="003764AC"/>
    <w:rsid w:val="0038068C"/>
    <w:rsid w:val="003835C7"/>
    <w:rsid w:val="0038762D"/>
    <w:rsid w:val="00387CD9"/>
    <w:rsid w:val="00390861"/>
    <w:rsid w:val="00391413"/>
    <w:rsid w:val="003951F7"/>
    <w:rsid w:val="003A04F1"/>
    <w:rsid w:val="003A05B1"/>
    <w:rsid w:val="003A10BD"/>
    <w:rsid w:val="003A1A7A"/>
    <w:rsid w:val="003A450E"/>
    <w:rsid w:val="003A5437"/>
    <w:rsid w:val="003B092F"/>
    <w:rsid w:val="003B4EF0"/>
    <w:rsid w:val="003C0EA9"/>
    <w:rsid w:val="003C12A7"/>
    <w:rsid w:val="003C395D"/>
    <w:rsid w:val="003C6AA0"/>
    <w:rsid w:val="003C72EB"/>
    <w:rsid w:val="003C7822"/>
    <w:rsid w:val="003D02C6"/>
    <w:rsid w:val="003D1C70"/>
    <w:rsid w:val="003D483E"/>
    <w:rsid w:val="003D53AC"/>
    <w:rsid w:val="003E1BE6"/>
    <w:rsid w:val="003E6C26"/>
    <w:rsid w:val="003E6EC2"/>
    <w:rsid w:val="003F0846"/>
    <w:rsid w:val="003F0C4D"/>
    <w:rsid w:val="003F4495"/>
    <w:rsid w:val="003F5DFA"/>
    <w:rsid w:val="003F6CCB"/>
    <w:rsid w:val="0041476D"/>
    <w:rsid w:val="00420B6F"/>
    <w:rsid w:val="00420D77"/>
    <w:rsid w:val="00422837"/>
    <w:rsid w:val="00425160"/>
    <w:rsid w:val="00427C67"/>
    <w:rsid w:val="0043038D"/>
    <w:rsid w:val="004429AA"/>
    <w:rsid w:val="00442BAD"/>
    <w:rsid w:val="00443603"/>
    <w:rsid w:val="0044554C"/>
    <w:rsid w:val="00446D38"/>
    <w:rsid w:val="004531E4"/>
    <w:rsid w:val="00455E2E"/>
    <w:rsid w:val="00460D83"/>
    <w:rsid w:val="00461815"/>
    <w:rsid w:val="00463A36"/>
    <w:rsid w:val="00471A72"/>
    <w:rsid w:val="00473872"/>
    <w:rsid w:val="004743E4"/>
    <w:rsid w:val="004809FB"/>
    <w:rsid w:val="00486A72"/>
    <w:rsid w:val="00486BFB"/>
    <w:rsid w:val="00491AC3"/>
    <w:rsid w:val="00492701"/>
    <w:rsid w:val="00492997"/>
    <w:rsid w:val="00494887"/>
    <w:rsid w:val="00495E98"/>
    <w:rsid w:val="004972EF"/>
    <w:rsid w:val="004A055C"/>
    <w:rsid w:val="004A3F4E"/>
    <w:rsid w:val="004A58BF"/>
    <w:rsid w:val="004A638D"/>
    <w:rsid w:val="004A7AF9"/>
    <w:rsid w:val="004B1E82"/>
    <w:rsid w:val="004B3CF6"/>
    <w:rsid w:val="004B53BC"/>
    <w:rsid w:val="004C1E8F"/>
    <w:rsid w:val="004C4E4E"/>
    <w:rsid w:val="004D03CA"/>
    <w:rsid w:val="004D4620"/>
    <w:rsid w:val="004D64D5"/>
    <w:rsid w:val="004E0B77"/>
    <w:rsid w:val="004E1E75"/>
    <w:rsid w:val="004E22C3"/>
    <w:rsid w:val="004E394E"/>
    <w:rsid w:val="004E4F0D"/>
    <w:rsid w:val="004E522E"/>
    <w:rsid w:val="004E5351"/>
    <w:rsid w:val="004E5EAB"/>
    <w:rsid w:val="004E66C6"/>
    <w:rsid w:val="004F5EAC"/>
    <w:rsid w:val="004F78D1"/>
    <w:rsid w:val="00501D7F"/>
    <w:rsid w:val="00502A3A"/>
    <w:rsid w:val="0050388E"/>
    <w:rsid w:val="00507DA6"/>
    <w:rsid w:val="0051151E"/>
    <w:rsid w:val="005126F8"/>
    <w:rsid w:val="005150FC"/>
    <w:rsid w:val="0051638C"/>
    <w:rsid w:val="00521810"/>
    <w:rsid w:val="00523B51"/>
    <w:rsid w:val="00526440"/>
    <w:rsid w:val="0053095B"/>
    <w:rsid w:val="00533386"/>
    <w:rsid w:val="00533661"/>
    <w:rsid w:val="0053649B"/>
    <w:rsid w:val="0053734E"/>
    <w:rsid w:val="00540214"/>
    <w:rsid w:val="00541708"/>
    <w:rsid w:val="00542579"/>
    <w:rsid w:val="00546D77"/>
    <w:rsid w:val="005508EC"/>
    <w:rsid w:val="00551571"/>
    <w:rsid w:val="00552C7E"/>
    <w:rsid w:val="0055375E"/>
    <w:rsid w:val="00554534"/>
    <w:rsid w:val="00557A6A"/>
    <w:rsid w:val="0056189A"/>
    <w:rsid w:val="00561C49"/>
    <w:rsid w:val="005647E2"/>
    <w:rsid w:val="0056567B"/>
    <w:rsid w:val="00571F85"/>
    <w:rsid w:val="00572BD5"/>
    <w:rsid w:val="00577EC9"/>
    <w:rsid w:val="005811AF"/>
    <w:rsid w:val="00581C36"/>
    <w:rsid w:val="00582DEE"/>
    <w:rsid w:val="00584213"/>
    <w:rsid w:val="00590442"/>
    <w:rsid w:val="00590A06"/>
    <w:rsid w:val="00590FFC"/>
    <w:rsid w:val="00591212"/>
    <w:rsid w:val="00591AE5"/>
    <w:rsid w:val="005972B8"/>
    <w:rsid w:val="005A66B6"/>
    <w:rsid w:val="005B16C7"/>
    <w:rsid w:val="005B6160"/>
    <w:rsid w:val="005B6637"/>
    <w:rsid w:val="005C4EF5"/>
    <w:rsid w:val="005C6075"/>
    <w:rsid w:val="005D2FEF"/>
    <w:rsid w:val="005D5B2D"/>
    <w:rsid w:val="005D64F1"/>
    <w:rsid w:val="005D6A22"/>
    <w:rsid w:val="005D6D93"/>
    <w:rsid w:val="005D72A5"/>
    <w:rsid w:val="005D76BF"/>
    <w:rsid w:val="005E1283"/>
    <w:rsid w:val="005E3A8B"/>
    <w:rsid w:val="005E3E10"/>
    <w:rsid w:val="005E5EDB"/>
    <w:rsid w:val="005E6967"/>
    <w:rsid w:val="005F45FE"/>
    <w:rsid w:val="005F7450"/>
    <w:rsid w:val="005F7DE7"/>
    <w:rsid w:val="005F7E10"/>
    <w:rsid w:val="006010EE"/>
    <w:rsid w:val="00601FCB"/>
    <w:rsid w:val="00604EAE"/>
    <w:rsid w:val="006059CA"/>
    <w:rsid w:val="006062F7"/>
    <w:rsid w:val="00607E82"/>
    <w:rsid w:val="00614DE2"/>
    <w:rsid w:val="006155F2"/>
    <w:rsid w:val="00617413"/>
    <w:rsid w:val="00620688"/>
    <w:rsid w:val="00623836"/>
    <w:rsid w:val="00624BD8"/>
    <w:rsid w:val="00625F58"/>
    <w:rsid w:val="00626128"/>
    <w:rsid w:val="00626AC1"/>
    <w:rsid w:val="00627143"/>
    <w:rsid w:val="0063054D"/>
    <w:rsid w:val="00630585"/>
    <w:rsid w:val="00632F75"/>
    <w:rsid w:val="0063382E"/>
    <w:rsid w:val="00635913"/>
    <w:rsid w:val="00637A18"/>
    <w:rsid w:val="006411CB"/>
    <w:rsid w:val="00647028"/>
    <w:rsid w:val="006528C2"/>
    <w:rsid w:val="0065374E"/>
    <w:rsid w:val="00653A6B"/>
    <w:rsid w:val="00654E07"/>
    <w:rsid w:val="00656A82"/>
    <w:rsid w:val="00660CD2"/>
    <w:rsid w:val="006630CE"/>
    <w:rsid w:val="00663ECE"/>
    <w:rsid w:val="006647BF"/>
    <w:rsid w:val="006664D9"/>
    <w:rsid w:val="00671C39"/>
    <w:rsid w:val="0067283C"/>
    <w:rsid w:val="0067348B"/>
    <w:rsid w:val="00677A16"/>
    <w:rsid w:val="00682D66"/>
    <w:rsid w:val="00683235"/>
    <w:rsid w:val="006833C1"/>
    <w:rsid w:val="006846EB"/>
    <w:rsid w:val="006848A5"/>
    <w:rsid w:val="00690781"/>
    <w:rsid w:val="00694075"/>
    <w:rsid w:val="006975DE"/>
    <w:rsid w:val="00697904"/>
    <w:rsid w:val="006A4027"/>
    <w:rsid w:val="006A4922"/>
    <w:rsid w:val="006A65D0"/>
    <w:rsid w:val="006A7FD5"/>
    <w:rsid w:val="006B0EE4"/>
    <w:rsid w:val="006B179F"/>
    <w:rsid w:val="006B340F"/>
    <w:rsid w:val="006B5B2D"/>
    <w:rsid w:val="006B7877"/>
    <w:rsid w:val="006C1720"/>
    <w:rsid w:val="006C3F07"/>
    <w:rsid w:val="006C6290"/>
    <w:rsid w:val="006C7500"/>
    <w:rsid w:val="006C7F13"/>
    <w:rsid w:val="006D1E33"/>
    <w:rsid w:val="006D3C89"/>
    <w:rsid w:val="006D3F26"/>
    <w:rsid w:val="006D4124"/>
    <w:rsid w:val="006D597D"/>
    <w:rsid w:val="006D654A"/>
    <w:rsid w:val="006E1AF1"/>
    <w:rsid w:val="006E2570"/>
    <w:rsid w:val="006E39F2"/>
    <w:rsid w:val="006F6947"/>
    <w:rsid w:val="007003A3"/>
    <w:rsid w:val="00700FD0"/>
    <w:rsid w:val="007026BC"/>
    <w:rsid w:val="0070339F"/>
    <w:rsid w:val="00707C83"/>
    <w:rsid w:val="00711097"/>
    <w:rsid w:val="00716BFF"/>
    <w:rsid w:val="0071757D"/>
    <w:rsid w:val="00717B1D"/>
    <w:rsid w:val="007208CC"/>
    <w:rsid w:val="0072218E"/>
    <w:rsid w:val="00722F34"/>
    <w:rsid w:val="00731934"/>
    <w:rsid w:val="0073197B"/>
    <w:rsid w:val="007406BC"/>
    <w:rsid w:val="00741F93"/>
    <w:rsid w:val="00743548"/>
    <w:rsid w:val="00743A8F"/>
    <w:rsid w:val="0074534D"/>
    <w:rsid w:val="0074587A"/>
    <w:rsid w:val="00747CDD"/>
    <w:rsid w:val="007537AD"/>
    <w:rsid w:val="00753976"/>
    <w:rsid w:val="007567A8"/>
    <w:rsid w:val="007574A9"/>
    <w:rsid w:val="00757832"/>
    <w:rsid w:val="00757DE4"/>
    <w:rsid w:val="00761C9B"/>
    <w:rsid w:val="00762EB0"/>
    <w:rsid w:val="00764F51"/>
    <w:rsid w:val="007673AF"/>
    <w:rsid w:val="007676DD"/>
    <w:rsid w:val="00770179"/>
    <w:rsid w:val="00771170"/>
    <w:rsid w:val="007721C3"/>
    <w:rsid w:val="007752D7"/>
    <w:rsid w:val="00775CBB"/>
    <w:rsid w:val="00783B93"/>
    <w:rsid w:val="0078518E"/>
    <w:rsid w:val="007860B2"/>
    <w:rsid w:val="007863DD"/>
    <w:rsid w:val="00790C76"/>
    <w:rsid w:val="00791CB9"/>
    <w:rsid w:val="007965BA"/>
    <w:rsid w:val="00797FD1"/>
    <w:rsid w:val="007A0086"/>
    <w:rsid w:val="007A1EEF"/>
    <w:rsid w:val="007A3464"/>
    <w:rsid w:val="007A5134"/>
    <w:rsid w:val="007A5913"/>
    <w:rsid w:val="007A6986"/>
    <w:rsid w:val="007A6ECA"/>
    <w:rsid w:val="007B1DBF"/>
    <w:rsid w:val="007B703F"/>
    <w:rsid w:val="007B777D"/>
    <w:rsid w:val="007C0355"/>
    <w:rsid w:val="007C270A"/>
    <w:rsid w:val="007C4D1B"/>
    <w:rsid w:val="007C4D66"/>
    <w:rsid w:val="007D253C"/>
    <w:rsid w:val="007D3FDE"/>
    <w:rsid w:val="007D64B6"/>
    <w:rsid w:val="007D74F1"/>
    <w:rsid w:val="007E297D"/>
    <w:rsid w:val="007E4180"/>
    <w:rsid w:val="007E6A0D"/>
    <w:rsid w:val="007F4243"/>
    <w:rsid w:val="007F510D"/>
    <w:rsid w:val="00802397"/>
    <w:rsid w:val="00803146"/>
    <w:rsid w:val="0081035D"/>
    <w:rsid w:val="00811508"/>
    <w:rsid w:val="008126CA"/>
    <w:rsid w:val="00813892"/>
    <w:rsid w:val="00820503"/>
    <w:rsid w:val="00824D06"/>
    <w:rsid w:val="00826415"/>
    <w:rsid w:val="0083280D"/>
    <w:rsid w:val="00832EF8"/>
    <w:rsid w:val="0083323B"/>
    <w:rsid w:val="00833B2D"/>
    <w:rsid w:val="00836B29"/>
    <w:rsid w:val="00837950"/>
    <w:rsid w:val="00841C68"/>
    <w:rsid w:val="00853708"/>
    <w:rsid w:val="00853C73"/>
    <w:rsid w:val="008562AA"/>
    <w:rsid w:val="008577BD"/>
    <w:rsid w:val="00857B19"/>
    <w:rsid w:val="00862017"/>
    <w:rsid w:val="00871332"/>
    <w:rsid w:val="0087342C"/>
    <w:rsid w:val="00873652"/>
    <w:rsid w:val="00873C76"/>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B2182"/>
    <w:rsid w:val="008B2311"/>
    <w:rsid w:val="008B43E9"/>
    <w:rsid w:val="008B45BA"/>
    <w:rsid w:val="008C37C5"/>
    <w:rsid w:val="008D1EFE"/>
    <w:rsid w:val="008D59AB"/>
    <w:rsid w:val="008E12A9"/>
    <w:rsid w:val="008E1FA2"/>
    <w:rsid w:val="008E4C66"/>
    <w:rsid w:val="008E7993"/>
    <w:rsid w:val="008F1823"/>
    <w:rsid w:val="008F2DA2"/>
    <w:rsid w:val="008F55A1"/>
    <w:rsid w:val="008F6935"/>
    <w:rsid w:val="00901D97"/>
    <w:rsid w:val="00902AAD"/>
    <w:rsid w:val="0091001E"/>
    <w:rsid w:val="0091330E"/>
    <w:rsid w:val="00915A9F"/>
    <w:rsid w:val="009208A9"/>
    <w:rsid w:val="0092182F"/>
    <w:rsid w:val="009228F9"/>
    <w:rsid w:val="009257BD"/>
    <w:rsid w:val="0093559E"/>
    <w:rsid w:val="00937E67"/>
    <w:rsid w:val="00940149"/>
    <w:rsid w:val="0094058D"/>
    <w:rsid w:val="00940C83"/>
    <w:rsid w:val="0094128C"/>
    <w:rsid w:val="00942B76"/>
    <w:rsid w:val="00943E24"/>
    <w:rsid w:val="00944376"/>
    <w:rsid w:val="00947E1F"/>
    <w:rsid w:val="00950C60"/>
    <w:rsid w:val="00954387"/>
    <w:rsid w:val="00961CB5"/>
    <w:rsid w:val="00963CEC"/>
    <w:rsid w:val="00964E7B"/>
    <w:rsid w:val="0097735C"/>
    <w:rsid w:val="009843F3"/>
    <w:rsid w:val="00985EC0"/>
    <w:rsid w:val="00990134"/>
    <w:rsid w:val="00990D58"/>
    <w:rsid w:val="00991A9E"/>
    <w:rsid w:val="0099276B"/>
    <w:rsid w:val="009939E0"/>
    <w:rsid w:val="00996062"/>
    <w:rsid w:val="00997B85"/>
    <w:rsid w:val="009A0F49"/>
    <w:rsid w:val="009A3CD0"/>
    <w:rsid w:val="009A4B51"/>
    <w:rsid w:val="009A4BA7"/>
    <w:rsid w:val="009A7EFF"/>
    <w:rsid w:val="009B2B44"/>
    <w:rsid w:val="009B5106"/>
    <w:rsid w:val="009B6D20"/>
    <w:rsid w:val="009B77A9"/>
    <w:rsid w:val="009C08D8"/>
    <w:rsid w:val="009C0FEE"/>
    <w:rsid w:val="009C30E1"/>
    <w:rsid w:val="009D5B8F"/>
    <w:rsid w:val="009E05A9"/>
    <w:rsid w:val="009E23BF"/>
    <w:rsid w:val="009E35E2"/>
    <w:rsid w:val="009E6101"/>
    <w:rsid w:val="009E7ED2"/>
    <w:rsid w:val="009F0699"/>
    <w:rsid w:val="009F407C"/>
    <w:rsid w:val="009F5D60"/>
    <w:rsid w:val="009F6669"/>
    <w:rsid w:val="009F7551"/>
    <w:rsid w:val="00A10FD7"/>
    <w:rsid w:val="00A11D56"/>
    <w:rsid w:val="00A1307C"/>
    <w:rsid w:val="00A2293E"/>
    <w:rsid w:val="00A23010"/>
    <w:rsid w:val="00A25637"/>
    <w:rsid w:val="00A25B95"/>
    <w:rsid w:val="00A25CBF"/>
    <w:rsid w:val="00A32EAA"/>
    <w:rsid w:val="00A33253"/>
    <w:rsid w:val="00A364B4"/>
    <w:rsid w:val="00A412B6"/>
    <w:rsid w:val="00A4435C"/>
    <w:rsid w:val="00A4562D"/>
    <w:rsid w:val="00A5205B"/>
    <w:rsid w:val="00A54B31"/>
    <w:rsid w:val="00A5727A"/>
    <w:rsid w:val="00A57331"/>
    <w:rsid w:val="00A63879"/>
    <w:rsid w:val="00A73C0C"/>
    <w:rsid w:val="00A806CB"/>
    <w:rsid w:val="00A8389E"/>
    <w:rsid w:val="00A86DE2"/>
    <w:rsid w:val="00A87A2D"/>
    <w:rsid w:val="00A87A5A"/>
    <w:rsid w:val="00A91781"/>
    <w:rsid w:val="00A95A86"/>
    <w:rsid w:val="00AA4113"/>
    <w:rsid w:val="00AA62A5"/>
    <w:rsid w:val="00AA66BF"/>
    <w:rsid w:val="00AA6708"/>
    <w:rsid w:val="00AB0BB3"/>
    <w:rsid w:val="00AB338A"/>
    <w:rsid w:val="00AB3518"/>
    <w:rsid w:val="00AB3D21"/>
    <w:rsid w:val="00AB4752"/>
    <w:rsid w:val="00AB549C"/>
    <w:rsid w:val="00AC0A20"/>
    <w:rsid w:val="00AC0B67"/>
    <w:rsid w:val="00AC1089"/>
    <w:rsid w:val="00AC1FC3"/>
    <w:rsid w:val="00AC38B9"/>
    <w:rsid w:val="00AC483F"/>
    <w:rsid w:val="00AD1A98"/>
    <w:rsid w:val="00AD3C6D"/>
    <w:rsid w:val="00AD6A5B"/>
    <w:rsid w:val="00AD7A92"/>
    <w:rsid w:val="00AE1006"/>
    <w:rsid w:val="00AE1CD0"/>
    <w:rsid w:val="00AE3F75"/>
    <w:rsid w:val="00AE3F8B"/>
    <w:rsid w:val="00AE5685"/>
    <w:rsid w:val="00AF6414"/>
    <w:rsid w:val="00B0131D"/>
    <w:rsid w:val="00B0254F"/>
    <w:rsid w:val="00B06EA4"/>
    <w:rsid w:val="00B1468D"/>
    <w:rsid w:val="00B15C44"/>
    <w:rsid w:val="00B21EB9"/>
    <w:rsid w:val="00B22F5A"/>
    <w:rsid w:val="00B233FD"/>
    <w:rsid w:val="00B2508B"/>
    <w:rsid w:val="00B2566B"/>
    <w:rsid w:val="00B261E5"/>
    <w:rsid w:val="00B301DE"/>
    <w:rsid w:val="00B34C26"/>
    <w:rsid w:val="00B406F8"/>
    <w:rsid w:val="00B41C7D"/>
    <w:rsid w:val="00B43EC3"/>
    <w:rsid w:val="00B50867"/>
    <w:rsid w:val="00B53453"/>
    <w:rsid w:val="00B53CDC"/>
    <w:rsid w:val="00B558DB"/>
    <w:rsid w:val="00B562BD"/>
    <w:rsid w:val="00B6091B"/>
    <w:rsid w:val="00B63721"/>
    <w:rsid w:val="00B638FF"/>
    <w:rsid w:val="00B63FC9"/>
    <w:rsid w:val="00B643FD"/>
    <w:rsid w:val="00B64510"/>
    <w:rsid w:val="00B658A0"/>
    <w:rsid w:val="00B72693"/>
    <w:rsid w:val="00B74BD3"/>
    <w:rsid w:val="00B755BF"/>
    <w:rsid w:val="00B76C24"/>
    <w:rsid w:val="00B8230C"/>
    <w:rsid w:val="00B86353"/>
    <w:rsid w:val="00B90B32"/>
    <w:rsid w:val="00B91233"/>
    <w:rsid w:val="00B9164E"/>
    <w:rsid w:val="00B91FC1"/>
    <w:rsid w:val="00B9283B"/>
    <w:rsid w:val="00B936E7"/>
    <w:rsid w:val="00B942A2"/>
    <w:rsid w:val="00B95929"/>
    <w:rsid w:val="00B961D5"/>
    <w:rsid w:val="00B96998"/>
    <w:rsid w:val="00BA1303"/>
    <w:rsid w:val="00BA3EF9"/>
    <w:rsid w:val="00BA4BF4"/>
    <w:rsid w:val="00BA6B09"/>
    <w:rsid w:val="00BB0074"/>
    <w:rsid w:val="00BB5BA6"/>
    <w:rsid w:val="00BB6256"/>
    <w:rsid w:val="00BC6317"/>
    <w:rsid w:val="00BC7322"/>
    <w:rsid w:val="00BD2A3E"/>
    <w:rsid w:val="00BD2B14"/>
    <w:rsid w:val="00BD336F"/>
    <w:rsid w:val="00BD4302"/>
    <w:rsid w:val="00BD55EE"/>
    <w:rsid w:val="00BE44F1"/>
    <w:rsid w:val="00BE4F8E"/>
    <w:rsid w:val="00BE68FC"/>
    <w:rsid w:val="00BE6DDA"/>
    <w:rsid w:val="00BE781D"/>
    <w:rsid w:val="00BF23EC"/>
    <w:rsid w:val="00BF3D5A"/>
    <w:rsid w:val="00BF53A2"/>
    <w:rsid w:val="00BF581C"/>
    <w:rsid w:val="00BF6B4C"/>
    <w:rsid w:val="00BF6BFA"/>
    <w:rsid w:val="00BF7AED"/>
    <w:rsid w:val="00C00579"/>
    <w:rsid w:val="00C007AD"/>
    <w:rsid w:val="00C040FF"/>
    <w:rsid w:val="00C052A4"/>
    <w:rsid w:val="00C074C1"/>
    <w:rsid w:val="00C105A5"/>
    <w:rsid w:val="00C10851"/>
    <w:rsid w:val="00C17877"/>
    <w:rsid w:val="00C204F9"/>
    <w:rsid w:val="00C22D64"/>
    <w:rsid w:val="00C24B52"/>
    <w:rsid w:val="00C261F4"/>
    <w:rsid w:val="00C273BF"/>
    <w:rsid w:val="00C31DCE"/>
    <w:rsid w:val="00C32334"/>
    <w:rsid w:val="00C35D35"/>
    <w:rsid w:val="00C42363"/>
    <w:rsid w:val="00C45052"/>
    <w:rsid w:val="00C45D64"/>
    <w:rsid w:val="00C463A3"/>
    <w:rsid w:val="00C5089F"/>
    <w:rsid w:val="00C51D1A"/>
    <w:rsid w:val="00C53ECF"/>
    <w:rsid w:val="00C551FD"/>
    <w:rsid w:val="00C60D80"/>
    <w:rsid w:val="00C616F8"/>
    <w:rsid w:val="00C624ED"/>
    <w:rsid w:val="00C632E8"/>
    <w:rsid w:val="00C659A5"/>
    <w:rsid w:val="00C65FAC"/>
    <w:rsid w:val="00C67930"/>
    <w:rsid w:val="00C70292"/>
    <w:rsid w:val="00C71703"/>
    <w:rsid w:val="00C7180B"/>
    <w:rsid w:val="00C72207"/>
    <w:rsid w:val="00C770D3"/>
    <w:rsid w:val="00C775B0"/>
    <w:rsid w:val="00C77783"/>
    <w:rsid w:val="00C80506"/>
    <w:rsid w:val="00C8269C"/>
    <w:rsid w:val="00C86715"/>
    <w:rsid w:val="00C86BE7"/>
    <w:rsid w:val="00C90F33"/>
    <w:rsid w:val="00C94B98"/>
    <w:rsid w:val="00C97324"/>
    <w:rsid w:val="00CA1776"/>
    <w:rsid w:val="00CA4E25"/>
    <w:rsid w:val="00CA605D"/>
    <w:rsid w:val="00CA7441"/>
    <w:rsid w:val="00CA76B6"/>
    <w:rsid w:val="00CA7C10"/>
    <w:rsid w:val="00CB065B"/>
    <w:rsid w:val="00CB38D7"/>
    <w:rsid w:val="00CB737E"/>
    <w:rsid w:val="00CC11E7"/>
    <w:rsid w:val="00CC48BE"/>
    <w:rsid w:val="00CC7CD8"/>
    <w:rsid w:val="00CD010D"/>
    <w:rsid w:val="00CD1102"/>
    <w:rsid w:val="00CD1ED4"/>
    <w:rsid w:val="00CD37F3"/>
    <w:rsid w:val="00CD573F"/>
    <w:rsid w:val="00CD7A35"/>
    <w:rsid w:val="00CE348D"/>
    <w:rsid w:val="00CE6710"/>
    <w:rsid w:val="00CE7D5B"/>
    <w:rsid w:val="00CF1431"/>
    <w:rsid w:val="00CF15D2"/>
    <w:rsid w:val="00CF167B"/>
    <w:rsid w:val="00CF3B3E"/>
    <w:rsid w:val="00CF60EE"/>
    <w:rsid w:val="00D00686"/>
    <w:rsid w:val="00D02038"/>
    <w:rsid w:val="00D03397"/>
    <w:rsid w:val="00D0404A"/>
    <w:rsid w:val="00D1036A"/>
    <w:rsid w:val="00D142EE"/>
    <w:rsid w:val="00D145D0"/>
    <w:rsid w:val="00D1631B"/>
    <w:rsid w:val="00D17AAD"/>
    <w:rsid w:val="00D224BD"/>
    <w:rsid w:val="00D228A4"/>
    <w:rsid w:val="00D22DDF"/>
    <w:rsid w:val="00D2352F"/>
    <w:rsid w:val="00D2723C"/>
    <w:rsid w:val="00D323B9"/>
    <w:rsid w:val="00D32C93"/>
    <w:rsid w:val="00D34FFD"/>
    <w:rsid w:val="00D37315"/>
    <w:rsid w:val="00D4055C"/>
    <w:rsid w:val="00D43B12"/>
    <w:rsid w:val="00D464EF"/>
    <w:rsid w:val="00D46979"/>
    <w:rsid w:val="00D532A8"/>
    <w:rsid w:val="00D539DE"/>
    <w:rsid w:val="00D54DA2"/>
    <w:rsid w:val="00D56FFD"/>
    <w:rsid w:val="00D61C33"/>
    <w:rsid w:val="00D63BDF"/>
    <w:rsid w:val="00D64631"/>
    <w:rsid w:val="00D64851"/>
    <w:rsid w:val="00D67AFB"/>
    <w:rsid w:val="00D70F05"/>
    <w:rsid w:val="00D72C4B"/>
    <w:rsid w:val="00D76DE1"/>
    <w:rsid w:val="00D82B75"/>
    <w:rsid w:val="00D83C07"/>
    <w:rsid w:val="00D9215B"/>
    <w:rsid w:val="00D94BB8"/>
    <w:rsid w:val="00D97716"/>
    <w:rsid w:val="00D97732"/>
    <w:rsid w:val="00DA1D94"/>
    <w:rsid w:val="00DA2367"/>
    <w:rsid w:val="00DA3353"/>
    <w:rsid w:val="00DA5BFA"/>
    <w:rsid w:val="00DB54D0"/>
    <w:rsid w:val="00DB7C37"/>
    <w:rsid w:val="00DC6C8F"/>
    <w:rsid w:val="00DC70C0"/>
    <w:rsid w:val="00DD095A"/>
    <w:rsid w:val="00DD2863"/>
    <w:rsid w:val="00DD766C"/>
    <w:rsid w:val="00DD7929"/>
    <w:rsid w:val="00DE1725"/>
    <w:rsid w:val="00DE17FC"/>
    <w:rsid w:val="00DE1BF4"/>
    <w:rsid w:val="00DE2678"/>
    <w:rsid w:val="00DE5114"/>
    <w:rsid w:val="00DE5F3A"/>
    <w:rsid w:val="00DE7B63"/>
    <w:rsid w:val="00DF0D6A"/>
    <w:rsid w:val="00DF47F1"/>
    <w:rsid w:val="00DF4FE7"/>
    <w:rsid w:val="00DF6A60"/>
    <w:rsid w:val="00E07B03"/>
    <w:rsid w:val="00E1024A"/>
    <w:rsid w:val="00E11296"/>
    <w:rsid w:val="00E12CE1"/>
    <w:rsid w:val="00E143EA"/>
    <w:rsid w:val="00E14A00"/>
    <w:rsid w:val="00E15595"/>
    <w:rsid w:val="00E16B31"/>
    <w:rsid w:val="00E207EB"/>
    <w:rsid w:val="00E214D6"/>
    <w:rsid w:val="00E22394"/>
    <w:rsid w:val="00E231F9"/>
    <w:rsid w:val="00E271B4"/>
    <w:rsid w:val="00E274AB"/>
    <w:rsid w:val="00E27C93"/>
    <w:rsid w:val="00E33098"/>
    <w:rsid w:val="00E3332D"/>
    <w:rsid w:val="00E334DE"/>
    <w:rsid w:val="00E34ED3"/>
    <w:rsid w:val="00E35C95"/>
    <w:rsid w:val="00E37A50"/>
    <w:rsid w:val="00E40EB9"/>
    <w:rsid w:val="00E429D6"/>
    <w:rsid w:val="00E473D2"/>
    <w:rsid w:val="00E474BB"/>
    <w:rsid w:val="00E47E39"/>
    <w:rsid w:val="00E50474"/>
    <w:rsid w:val="00E5105B"/>
    <w:rsid w:val="00E516E3"/>
    <w:rsid w:val="00E51E13"/>
    <w:rsid w:val="00E53537"/>
    <w:rsid w:val="00E544C3"/>
    <w:rsid w:val="00E57E85"/>
    <w:rsid w:val="00E6216B"/>
    <w:rsid w:val="00E66B56"/>
    <w:rsid w:val="00E7234E"/>
    <w:rsid w:val="00E74450"/>
    <w:rsid w:val="00E77384"/>
    <w:rsid w:val="00E80FD5"/>
    <w:rsid w:val="00E8182D"/>
    <w:rsid w:val="00E81FEF"/>
    <w:rsid w:val="00E878C8"/>
    <w:rsid w:val="00E90616"/>
    <w:rsid w:val="00E94E13"/>
    <w:rsid w:val="00E95C54"/>
    <w:rsid w:val="00EA13CD"/>
    <w:rsid w:val="00EA7211"/>
    <w:rsid w:val="00EB4D67"/>
    <w:rsid w:val="00EC1071"/>
    <w:rsid w:val="00EC1554"/>
    <w:rsid w:val="00EC421D"/>
    <w:rsid w:val="00EC574D"/>
    <w:rsid w:val="00EC7D10"/>
    <w:rsid w:val="00ED06AF"/>
    <w:rsid w:val="00EE01B1"/>
    <w:rsid w:val="00EE0F4C"/>
    <w:rsid w:val="00EE25B0"/>
    <w:rsid w:val="00EE2B37"/>
    <w:rsid w:val="00EE3BB5"/>
    <w:rsid w:val="00EE713D"/>
    <w:rsid w:val="00EE775E"/>
    <w:rsid w:val="00EF4082"/>
    <w:rsid w:val="00EF7EB0"/>
    <w:rsid w:val="00F02200"/>
    <w:rsid w:val="00F03865"/>
    <w:rsid w:val="00F14689"/>
    <w:rsid w:val="00F14905"/>
    <w:rsid w:val="00F17084"/>
    <w:rsid w:val="00F2012D"/>
    <w:rsid w:val="00F24943"/>
    <w:rsid w:val="00F24AAA"/>
    <w:rsid w:val="00F257FF"/>
    <w:rsid w:val="00F26303"/>
    <w:rsid w:val="00F2665A"/>
    <w:rsid w:val="00F302CD"/>
    <w:rsid w:val="00F311E4"/>
    <w:rsid w:val="00F32097"/>
    <w:rsid w:val="00F357DC"/>
    <w:rsid w:val="00F436E3"/>
    <w:rsid w:val="00F476CE"/>
    <w:rsid w:val="00F47B2A"/>
    <w:rsid w:val="00F5147A"/>
    <w:rsid w:val="00F60CCD"/>
    <w:rsid w:val="00F646D9"/>
    <w:rsid w:val="00F64A14"/>
    <w:rsid w:val="00F665B7"/>
    <w:rsid w:val="00F73A49"/>
    <w:rsid w:val="00F759A1"/>
    <w:rsid w:val="00F75ADB"/>
    <w:rsid w:val="00F76FC2"/>
    <w:rsid w:val="00F80A4A"/>
    <w:rsid w:val="00F80ED4"/>
    <w:rsid w:val="00F8287A"/>
    <w:rsid w:val="00F91877"/>
    <w:rsid w:val="00F91A0E"/>
    <w:rsid w:val="00F92AE6"/>
    <w:rsid w:val="00F945D2"/>
    <w:rsid w:val="00FA0141"/>
    <w:rsid w:val="00FA25F6"/>
    <w:rsid w:val="00FA43BC"/>
    <w:rsid w:val="00FA6AE9"/>
    <w:rsid w:val="00FA6FF9"/>
    <w:rsid w:val="00FA7AAC"/>
    <w:rsid w:val="00FB4FCF"/>
    <w:rsid w:val="00FB5EC4"/>
    <w:rsid w:val="00FB6349"/>
    <w:rsid w:val="00FB7234"/>
    <w:rsid w:val="00FC3EDB"/>
    <w:rsid w:val="00FC490E"/>
    <w:rsid w:val="00FC4A15"/>
    <w:rsid w:val="00FD3D05"/>
    <w:rsid w:val="00FD7780"/>
    <w:rsid w:val="00FE12B3"/>
    <w:rsid w:val="00FE2C54"/>
    <w:rsid w:val="00FE4EDC"/>
    <w:rsid w:val="00FF1D1C"/>
    <w:rsid w:val="00FF45B5"/>
    <w:rsid w:val="00FF6D27"/>
    <w:rsid w:val="00FF7034"/>
    <w:rsid w:val="089FB857"/>
    <w:rsid w:val="0E0EDA84"/>
    <w:rsid w:val="10140B61"/>
    <w:rsid w:val="1158E31D"/>
    <w:rsid w:val="165643BC"/>
    <w:rsid w:val="210A8FA2"/>
    <w:rsid w:val="252AB5DA"/>
    <w:rsid w:val="27B3493F"/>
    <w:rsid w:val="2907D1C2"/>
    <w:rsid w:val="2ABFE37A"/>
    <w:rsid w:val="2C847B25"/>
    <w:rsid w:val="32EEF86C"/>
    <w:rsid w:val="40B4BC3A"/>
    <w:rsid w:val="488CB1D2"/>
    <w:rsid w:val="4E41A5A4"/>
    <w:rsid w:val="4EB47872"/>
    <w:rsid w:val="586A4E38"/>
    <w:rsid w:val="5B5630AF"/>
    <w:rsid w:val="62CD61D3"/>
    <w:rsid w:val="64D11C05"/>
    <w:rsid w:val="6673B3A7"/>
    <w:rsid w:val="67D7FA30"/>
    <w:rsid w:val="67D98507"/>
    <w:rsid w:val="69C8A887"/>
    <w:rsid w:val="6AEA7C1F"/>
    <w:rsid w:val="762DF913"/>
    <w:rsid w:val="777A394D"/>
    <w:rsid w:val="7A5ED5BC"/>
    <w:rsid w:val="7B013287"/>
    <w:rsid w:val="7B97434F"/>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90C18"/>
  <w15:chartTrackingRefBased/>
  <w15:docId w15:val="{0DFDE073-6261-446E-BDBC-29ACDA8F2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basedOn w:val="Normal"/>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Doc-comment">
    <w:name w:val="Doc-comment"/>
    <w:basedOn w:val="Normal"/>
    <w:next w:val="Normal"/>
    <w:qFormat/>
    <w:rsid w:val="00201A8F"/>
    <w:pPr>
      <w:tabs>
        <w:tab w:val="left" w:pos="1622"/>
      </w:tabs>
      <w:spacing w:after="0"/>
      <w:ind w:left="1622" w:hanging="363"/>
    </w:pPr>
    <w:rPr>
      <w:rFonts w:ascii="Arial" w:eastAsia="MS Mincho" w:hAnsi="Arial"/>
      <w:i/>
      <w:szCs w:val="24"/>
      <w:lang w:eastAsia="en-GB"/>
    </w:rPr>
  </w:style>
  <w:style w:type="character" w:styleId="Hyperlink">
    <w:name w:val="Hyperlink"/>
    <w:uiPriority w:val="99"/>
    <w:semiHidden/>
    <w:unhideWhenUsed/>
    <w:qFormat/>
    <w:rsid w:val="00AE1C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31962550">
      <w:bodyDiv w:val="1"/>
      <w:marLeft w:val="0"/>
      <w:marRight w:val="0"/>
      <w:marTop w:val="0"/>
      <w:marBottom w:val="0"/>
      <w:divBdr>
        <w:top w:val="none" w:sz="0" w:space="0" w:color="auto"/>
        <w:left w:val="none" w:sz="0" w:space="0" w:color="auto"/>
        <w:bottom w:val="none" w:sz="0" w:space="0" w:color="auto"/>
        <w:right w:val="none" w:sz="0" w:space="0" w:color="auto"/>
      </w:divBdr>
    </w:div>
    <w:div w:id="132227303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3811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FE50426-0C75-437D-89F8-922166B57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1157</Words>
  <Characters>6597</Characters>
  <Application>Microsoft Office Word</Application>
  <DocSecurity>0</DocSecurity>
  <Lines>54</Lines>
  <Paragraphs>15</Paragraphs>
  <ScaleCrop>false</ScaleCrop>
  <Company>Intel Corporation</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2020-10-23T02:44:00Z</dcterms:created>
  <dcterms:modified xsi:type="dcterms:W3CDTF">2020-10-23T02:44:00Z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