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66082" w14:textId="50601731" w:rsidR="000E43D2" w:rsidRPr="00D1695D" w:rsidRDefault="000E43D2" w:rsidP="000E43D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#111e</w:t>
      </w:r>
      <w:r>
        <w:rPr>
          <w:bCs/>
          <w:noProof w:val="0"/>
          <w:sz w:val="24"/>
          <w:szCs w:val="24"/>
        </w:rPr>
        <w:tab/>
        <w:t>R2-</w:t>
      </w:r>
      <w:r w:rsidR="00F20C61" w:rsidRPr="00F20C61">
        <w:rPr>
          <w:bCs/>
          <w:noProof w:val="0"/>
          <w:sz w:val="24"/>
          <w:szCs w:val="24"/>
        </w:rPr>
        <w:t>2</w:t>
      </w:r>
      <w:r w:rsidR="006D01B9">
        <w:rPr>
          <w:bCs/>
          <w:noProof w:val="0"/>
          <w:sz w:val="24"/>
          <w:szCs w:val="24"/>
        </w:rPr>
        <w:t>007112</w:t>
      </w:r>
    </w:p>
    <w:p w14:paraId="15B13897" w14:textId="77777777" w:rsidR="000E43D2" w:rsidRDefault="000E43D2" w:rsidP="000E43D2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 xml:space="preserve">Online, 17- 28 August 2020 </w:t>
      </w:r>
    </w:p>
    <w:p w14:paraId="4AD4B8C5" w14:textId="77777777" w:rsidR="000E43D2" w:rsidRPr="00B266B0" w:rsidRDefault="000E43D2" w:rsidP="000E43D2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5DC13515" w14:textId="0E0F73FD" w:rsidR="000E43D2" w:rsidRPr="00B266B0" w:rsidRDefault="000E43D2" w:rsidP="000E43D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0377C">
        <w:rPr>
          <w:rFonts w:cs="Arial"/>
          <w:b/>
          <w:bCs/>
          <w:sz w:val="24"/>
        </w:rPr>
        <w:tab/>
      </w:r>
      <w:r w:rsidR="00CB09A3">
        <w:rPr>
          <w:rFonts w:cs="Arial"/>
          <w:b/>
          <w:bCs/>
          <w:sz w:val="24"/>
        </w:rPr>
        <w:t>6.1.2</w:t>
      </w:r>
    </w:p>
    <w:p w14:paraId="581E4676" w14:textId="77777777" w:rsidR="000E43D2" w:rsidRPr="00B266B0" w:rsidRDefault="000E43D2" w:rsidP="000E43D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40377C">
        <w:rPr>
          <w:rFonts w:ascii="Arial" w:hAnsi="Arial" w:cs="Arial"/>
          <w:b/>
          <w:bCs/>
          <w:sz w:val="24"/>
        </w:rPr>
        <w:tab/>
      </w:r>
      <w:r w:rsidR="00461122">
        <w:rPr>
          <w:rFonts w:ascii="Arial" w:hAnsi="Arial" w:cs="Arial"/>
          <w:b/>
          <w:bCs/>
          <w:sz w:val="24"/>
        </w:rPr>
        <w:t>Apple Inc</w:t>
      </w:r>
      <w:r>
        <w:rPr>
          <w:rFonts w:ascii="Arial" w:hAnsi="Arial" w:cs="Arial"/>
          <w:b/>
          <w:bCs/>
          <w:sz w:val="24"/>
        </w:rPr>
        <w:t xml:space="preserve"> </w:t>
      </w:r>
    </w:p>
    <w:p w14:paraId="1C8202EC" w14:textId="3A635EEF" w:rsidR="000E43D2" w:rsidRDefault="000E43D2" w:rsidP="006D01B9">
      <w:pPr>
        <w:ind w:left="2160" w:hanging="216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B09A3">
        <w:rPr>
          <w:rFonts w:ascii="Arial" w:hAnsi="Arial" w:cs="Arial"/>
          <w:b/>
          <w:bCs/>
          <w:sz w:val="24"/>
        </w:rPr>
        <w:t xml:space="preserve">Discussion on </w:t>
      </w:r>
      <w:r w:rsidR="00CB09A3" w:rsidRPr="00CB09A3">
        <w:rPr>
          <w:rFonts w:ascii="Arial" w:hAnsi="Arial" w:cs="Arial"/>
          <w:b/>
          <w:bCs/>
          <w:sz w:val="24"/>
        </w:rPr>
        <w:t xml:space="preserve">UE capability for power class for NR band in </w:t>
      </w:r>
      <w:r w:rsidR="006D01B9">
        <w:rPr>
          <w:rFonts w:ascii="Arial" w:hAnsi="Arial" w:cs="Arial"/>
          <w:b/>
          <w:bCs/>
          <w:sz w:val="24"/>
        </w:rPr>
        <w:t xml:space="preserve">   </w:t>
      </w:r>
      <w:r w:rsidR="00CB09A3" w:rsidRPr="00CB09A3">
        <w:rPr>
          <w:rFonts w:ascii="Arial" w:hAnsi="Arial" w:cs="Arial"/>
          <w:b/>
          <w:bCs/>
          <w:sz w:val="24"/>
        </w:rPr>
        <w:t>MR-DC combination</w:t>
      </w:r>
      <w:r w:rsidR="00CB09A3">
        <w:rPr>
          <w:rFonts w:ascii="Arial" w:hAnsi="Arial" w:cs="Arial"/>
          <w:b/>
          <w:bCs/>
          <w:sz w:val="24"/>
        </w:rPr>
        <w:t xml:space="preserve"> </w:t>
      </w:r>
    </w:p>
    <w:p w14:paraId="42B6DA59" w14:textId="77777777" w:rsidR="00DC290E" w:rsidRDefault="000E43D2" w:rsidP="00DC29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40377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and Decision </w:t>
      </w:r>
    </w:p>
    <w:p w14:paraId="7BE34E29" w14:textId="02D82C58" w:rsidR="00DC290E" w:rsidRDefault="0040377C" w:rsidP="00DC29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Work Item Code: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B09A3">
        <w:rPr>
          <w:rFonts w:ascii="Arial" w:hAnsi="Arial" w:cs="Arial"/>
          <w:b/>
          <w:bCs/>
          <w:sz w:val="24"/>
        </w:rPr>
        <w:t>TEI16</w:t>
      </w:r>
    </w:p>
    <w:p w14:paraId="5A3A862F" w14:textId="77777777" w:rsidR="00DC290E" w:rsidRDefault="00DC290E" w:rsidP="00DC290E">
      <w:pPr>
        <w:pStyle w:val="Heading1"/>
      </w:pPr>
      <w:r>
        <w:t xml:space="preserve">Introduction </w:t>
      </w:r>
    </w:p>
    <w:p w14:paraId="044F38C0" w14:textId="56FD3EBB" w:rsidR="008E26D4" w:rsidRPr="00CB09A3" w:rsidRDefault="00CB09A3" w:rsidP="00CB09A3">
      <w:pPr>
        <w:tabs>
          <w:tab w:val="left" w:pos="1200"/>
          <w:tab w:val="left" w:pos="1955"/>
        </w:tabs>
        <w:overflowPunct/>
        <w:spacing w:after="120" w:line="252" w:lineRule="auto"/>
        <w:jc w:val="left"/>
        <w:textAlignment w:val="auto"/>
        <w:rPr>
          <w:rFonts w:ascii="Arial" w:hAnsi="Arial" w:cs="Arial"/>
          <w:color w:val="000000" w:themeColor="text1"/>
          <w:szCs w:val="22"/>
        </w:rPr>
      </w:pPr>
      <w:r>
        <w:rPr>
          <w:rFonts w:ascii="Arial" w:hAnsi="Arial" w:cs="Arial"/>
          <w:color w:val="000000" w:themeColor="text1"/>
          <w:szCs w:val="22"/>
        </w:rPr>
        <w:t xml:space="preserve">RAN4 has a request for power-class signalling in Rel-16 using </w:t>
      </w:r>
      <w:r w:rsidR="00D53A8F">
        <w:rPr>
          <w:rFonts w:ascii="Arial" w:hAnsi="Arial" w:cs="Arial"/>
          <w:color w:val="000000" w:themeColor="text1"/>
          <w:szCs w:val="22"/>
        </w:rPr>
        <w:t>[3]</w:t>
      </w:r>
      <w:r>
        <w:rPr>
          <w:rFonts w:ascii="Arial" w:hAnsi="Arial" w:cs="Arial"/>
          <w:color w:val="000000" w:themeColor="text1"/>
          <w:szCs w:val="22"/>
        </w:rPr>
        <w:t>. Current signalling (Rel-15/Rel-16) already provides the means for the UE to reports power-class capability per band and also per-BC. This paper tries to explain the short-comings on of the current capability signalling by explaining further the reasoning behind the LS and proposes a solution to address this while also considering the inter-operability issues,</w:t>
      </w:r>
    </w:p>
    <w:p w14:paraId="3E362158" w14:textId="77777777" w:rsidR="0040377C" w:rsidRDefault="007F056D" w:rsidP="0040377C">
      <w:r>
        <w:t xml:space="preserve">   </w:t>
      </w:r>
    </w:p>
    <w:p w14:paraId="3DAA066F" w14:textId="2D215A80" w:rsidR="008D6E93" w:rsidRDefault="00CB09A3" w:rsidP="008D6E93">
      <w:pPr>
        <w:pStyle w:val="Heading1"/>
      </w:pPr>
      <w:r>
        <w:t>Current signalling framework</w:t>
      </w:r>
    </w:p>
    <w:p w14:paraId="1A61C791" w14:textId="4F9B3FE0" w:rsidR="00CB09A3" w:rsidRDefault="00CB09A3" w:rsidP="00724CE7">
      <w:pPr>
        <w:rPr>
          <w:rFonts w:ascii="Arial" w:hAnsi="Arial" w:cs="Arial"/>
        </w:rPr>
      </w:pPr>
      <w:r>
        <w:rPr>
          <w:rFonts w:ascii="Arial" w:hAnsi="Arial" w:cs="Arial"/>
        </w:rPr>
        <w:t>The UE can report the power-class it can transmit at, for each of the NR bands it supports. The range of values for this is {PC1, PC2, PC3, PC4, PC1dot5}. In addition, the UE can also report the power-class for a band-combination or DC combination. But here the range of values the UE can support is only {PC2, PC1dot5}.</w:t>
      </w:r>
    </w:p>
    <w:p w14:paraId="64BB6271" w14:textId="2AAE92AD" w:rsidR="00CB09A3" w:rsidRDefault="00CB09A3" w:rsidP="00724CE7">
      <w:pPr>
        <w:rPr>
          <w:rFonts w:ascii="Arial" w:hAnsi="Arial" w:cs="Arial"/>
        </w:rPr>
      </w:pPr>
      <w:r>
        <w:rPr>
          <w:rFonts w:ascii="Arial" w:hAnsi="Arial" w:cs="Arial"/>
        </w:rPr>
        <w:t>It is clarified in the current spec that if the UE per-BC power-class is not signalled, the default power-class (which is PC3) is assumed.</w:t>
      </w:r>
    </w:p>
    <w:p w14:paraId="2C31E843" w14:textId="67C929B0" w:rsidR="00D15470" w:rsidRDefault="00CB09A3" w:rsidP="00724CE7">
      <w:pPr>
        <w:rPr>
          <w:rFonts w:ascii="Arial" w:hAnsi="Arial" w:cs="Arial"/>
        </w:rPr>
      </w:pPr>
      <w:r>
        <w:rPr>
          <w:rFonts w:ascii="Arial" w:hAnsi="Arial" w:cs="Arial"/>
        </w:rPr>
        <w:t>Also it is further clarified that if the per-BC power-class is higher (in Tx power) than the per-band power-classes of the bands that form the BC, then the NW assumes that for those bands whose power-class is lower than the per-BC power-class, the</w:t>
      </w:r>
      <w:r w:rsidR="00D15470">
        <w:rPr>
          <w:rFonts w:ascii="Arial" w:hAnsi="Arial" w:cs="Arial"/>
        </w:rPr>
        <w:t xml:space="preserve"> UE can only support the</w:t>
      </w:r>
      <w:r>
        <w:rPr>
          <w:rFonts w:ascii="Arial" w:hAnsi="Arial" w:cs="Arial"/>
        </w:rPr>
        <w:t xml:space="preserve"> lower power-classes </w:t>
      </w:r>
      <w:r w:rsidR="00D15470">
        <w:rPr>
          <w:rFonts w:ascii="Arial" w:hAnsi="Arial" w:cs="Arial"/>
        </w:rPr>
        <w:t>for these bands when operating in the BC.</w:t>
      </w:r>
    </w:p>
    <w:p w14:paraId="2B512812" w14:textId="59CA26A1" w:rsidR="005203FC" w:rsidRDefault="005203FC" w:rsidP="00724CE7">
      <w:pPr>
        <w:rPr>
          <w:rFonts w:ascii="Arial" w:hAnsi="Arial" w:cs="Arial"/>
        </w:rPr>
      </w:pPr>
    </w:p>
    <w:p w14:paraId="3B38D1EB" w14:textId="0DD9FFA3" w:rsidR="005203FC" w:rsidRDefault="005203FC" w:rsidP="00724CE7">
      <w:pPr>
        <w:rPr>
          <w:rFonts w:ascii="Arial" w:hAnsi="Arial" w:cs="Arial"/>
        </w:rPr>
      </w:pPr>
    </w:p>
    <w:p w14:paraId="7F30CCD4" w14:textId="0E2EDF33" w:rsidR="005203FC" w:rsidRDefault="005203FC" w:rsidP="00724CE7">
      <w:pPr>
        <w:rPr>
          <w:rFonts w:ascii="Arial" w:hAnsi="Arial" w:cs="Arial"/>
        </w:rPr>
      </w:pPr>
    </w:p>
    <w:p w14:paraId="37355682" w14:textId="14448ECC" w:rsidR="005203FC" w:rsidRDefault="005203FC" w:rsidP="00724CE7">
      <w:pPr>
        <w:rPr>
          <w:rFonts w:ascii="Arial" w:hAnsi="Arial" w:cs="Arial"/>
        </w:rPr>
      </w:pPr>
    </w:p>
    <w:p w14:paraId="2526EC39" w14:textId="6140FE74" w:rsidR="005203FC" w:rsidRDefault="005203FC" w:rsidP="00724CE7">
      <w:pPr>
        <w:rPr>
          <w:rFonts w:ascii="Arial" w:hAnsi="Arial" w:cs="Arial"/>
        </w:rPr>
      </w:pPr>
    </w:p>
    <w:p w14:paraId="156E8761" w14:textId="4C4C428B" w:rsidR="005203FC" w:rsidRDefault="005203FC" w:rsidP="00724CE7">
      <w:pPr>
        <w:rPr>
          <w:rFonts w:ascii="Arial" w:hAnsi="Arial" w:cs="Arial"/>
        </w:rPr>
      </w:pPr>
    </w:p>
    <w:p w14:paraId="24A1B214" w14:textId="6A396C19" w:rsidR="005203FC" w:rsidRDefault="005203FC" w:rsidP="00724CE7">
      <w:pPr>
        <w:rPr>
          <w:rFonts w:ascii="Arial" w:hAnsi="Arial" w:cs="Arial"/>
        </w:rPr>
      </w:pPr>
    </w:p>
    <w:p w14:paraId="37F4FC2F" w14:textId="77777777" w:rsidR="005203FC" w:rsidRDefault="005203FC" w:rsidP="00724CE7">
      <w:pPr>
        <w:rPr>
          <w:rFonts w:ascii="Arial" w:hAnsi="Arial" w:cs="Arial"/>
        </w:rPr>
      </w:pPr>
    </w:p>
    <w:p w14:paraId="7BFDE8B6" w14:textId="685C3215" w:rsidR="006930A7" w:rsidRDefault="00CB09A3" w:rsidP="006930A7">
      <w:pPr>
        <w:pStyle w:val="Heading1"/>
      </w:pPr>
      <w:r>
        <w:rPr>
          <w:rFonts w:cs="Arial"/>
        </w:rPr>
        <w:lastRenderedPageBreak/>
        <w:t xml:space="preserve"> </w:t>
      </w:r>
      <w:r w:rsidR="006930A7">
        <w:t>Short-comings with the current signalling framework</w:t>
      </w:r>
    </w:p>
    <w:p w14:paraId="75FCDD7E" w14:textId="0FC34C29" w:rsidR="006930A7" w:rsidRDefault="006930A7" w:rsidP="00724C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can best explain the short-coming of the current signalling </w:t>
      </w:r>
      <w:r w:rsidR="005371FC">
        <w:rPr>
          <w:rFonts w:ascii="Arial" w:hAnsi="Arial" w:cs="Arial"/>
        </w:rPr>
        <w:t xml:space="preserve">as described in the LS, </w:t>
      </w:r>
      <w:r>
        <w:rPr>
          <w:rFonts w:ascii="Arial" w:hAnsi="Arial" w:cs="Arial"/>
        </w:rPr>
        <w:t xml:space="preserve">using </w:t>
      </w:r>
      <w:r w:rsidR="005371FC">
        <w:rPr>
          <w:rFonts w:ascii="Arial" w:hAnsi="Arial" w:cs="Arial"/>
        </w:rPr>
        <w:t>the below</w:t>
      </w:r>
      <w:r>
        <w:rPr>
          <w:rFonts w:ascii="Arial" w:hAnsi="Arial" w:cs="Arial"/>
        </w:rPr>
        <w:t xml:space="preserve"> example.</w:t>
      </w:r>
    </w:p>
    <w:p w14:paraId="524D7378" w14:textId="5C2D1DB2" w:rsidR="009B03B8" w:rsidRDefault="009B03B8" w:rsidP="00724CE7">
      <w:pPr>
        <w:rPr>
          <w:rFonts w:ascii="Arial" w:hAnsi="Arial" w:cs="Arial"/>
        </w:rPr>
      </w:pPr>
      <w:r>
        <w:rPr>
          <w:rFonts w:ascii="Arial" w:hAnsi="Arial" w:cs="Arial"/>
        </w:rPr>
        <w:t>Suppose the following is signalled to the NW in terms of power-class for the EN-DC combinations LTE39_NRn41.</w:t>
      </w:r>
    </w:p>
    <w:p w14:paraId="0C59946A" w14:textId="77777777" w:rsidR="009B03B8" w:rsidRDefault="009B03B8" w:rsidP="009B03B8">
      <w:pPr>
        <w:rPr>
          <w:rFonts w:ascii="Arial" w:hAnsi="Arial" w:cs="Arial"/>
        </w:rPr>
      </w:pPr>
      <w:r>
        <w:rPr>
          <w:rFonts w:ascii="Arial" w:hAnsi="Arial" w:cs="Arial"/>
        </w:rPr>
        <w:t>Per band PC:</w:t>
      </w:r>
    </w:p>
    <w:p w14:paraId="639F545D" w14:textId="77777777" w:rsidR="009B03B8" w:rsidRDefault="009B03B8" w:rsidP="0000259A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LTE Band 39 – PC2</w:t>
      </w:r>
    </w:p>
    <w:p w14:paraId="727453EA" w14:textId="77777777" w:rsidR="009B03B8" w:rsidRDefault="009B03B8" w:rsidP="0000259A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NR Band n41 – PC2</w:t>
      </w:r>
    </w:p>
    <w:p w14:paraId="4CD5F5F1" w14:textId="2765FDF7" w:rsidR="0000259A" w:rsidRDefault="0000259A" w:rsidP="009B03B8">
      <w:pPr>
        <w:rPr>
          <w:rFonts w:ascii="Arial" w:hAnsi="Arial" w:cs="Arial"/>
        </w:rPr>
      </w:pPr>
      <w:r>
        <w:rPr>
          <w:rFonts w:ascii="Arial" w:hAnsi="Arial" w:cs="Arial"/>
        </w:rPr>
        <w:t>Per-BC:</w:t>
      </w:r>
    </w:p>
    <w:p w14:paraId="73C439EE" w14:textId="25A883D3" w:rsidR="009B03B8" w:rsidRDefault="009B03B8" w:rsidP="0000259A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EN-DC 39_n41 – PC2  </w:t>
      </w:r>
    </w:p>
    <w:p w14:paraId="49D910B4" w14:textId="1CACF671" w:rsidR="009B03B8" w:rsidRDefault="0000259A" w:rsidP="00724C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Two different UE implementations can be used to reflect the above signalled capability and the NW does not know which of the two below implementations is used. </w:t>
      </w:r>
    </w:p>
    <w:p w14:paraId="3F2AB674" w14:textId="2A80D000" w:rsidR="006930A7" w:rsidRDefault="006930A7" w:rsidP="00724CE7">
      <w:pPr>
        <w:rPr>
          <w:rFonts w:ascii="Arial" w:hAnsi="Arial" w:cs="Arial"/>
        </w:rPr>
      </w:pPr>
      <w:r>
        <w:rPr>
          <w:rFonts w:ascii="Arial" w:hAnsi="Arial" w:cs="Arial"/>
        </w:rPr>
        <w:t>UE A has the following RF Tx configuration as shown in Fig 1.</w:t>
      </w:r>
    </w:p>
    <w:p w14:paraId="4734E7FE" w14:textId="1CDFAAC0" w:rsidR="006930A7" w:rsidRDefault="006930A7" w:rsidP="00724CE7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203FC" w14:paraId="78319BED" w14:textId="77777777" w:rsidTr="005203FC">
        <w:tc>
          <w:tcPr>
            <w:tcW w:w="9016" w:type="dxa"/>
          </w:tcPr>
          <w:p w14:paraId="52B7C276" w14:textId="77777777" w:rsidR="005203FC" w:rsidRDefault="005203FC" w:rsidP="005203FC">
            <w:pPr>
              <w:jc w:val="center"/>
              <w:rPr>
                <w:rFonts w:ascii="Arial" w:hAnsi="Arial" w:cs="Arial"/>
                <w:sz w:val="22"/>
              </w:rPr>
            </w:pPr>
          </w:p>
          <w:p w14:paraId="2A2212A2" w14:textId="512D2AEE" w:rsidR="005203FC" w:rsidRDefault="005203FC" w:rsidP="005203FC">
            <w:pPr>
              <w:jc w:val="center"/>
              <w:rPr>
                <w:rFonts w:ascii="Arial" w:hAnsi="Arial" w:cs="Arial"/>
              </w:rPr>
            </w:pPr>
            <w:r w:rsidRPr="005203FC">
              <w:rPr>
                <w:rFonts w:ascii="Arial" w:hAnsi="Arial" w:cs="Arial"/>
                <w:noProof/>
              </w:rPr>
              <w:drawing>
                <wp:inline distT="0" distB="0" distL="0" distR="0" wp14:anchorId="4CD4D6EF" wp14:editId="1C466CF0">
                  <wp:extent cx="5731510" cy="1469390"/>
                  <wp:effectExtent l="0" t="0" r="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1469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A64E08" w14:textId="18141E89" w:rsidR="005203FC" w:rsidRPr="005371FC" w:rsidRDefault="005371FC" w:rsidP="005203F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Fig1: UE A implementation</w:t>
      </w:r>
    </w:p>
    <w:p w14:paraId="5D5DDDC7" w14:textId="0B9B1703" w:rsidR="006930A7" w:rsidRDefault="006930A7" w:rsidP="00724CE7">
      <w:pPr>
        <w:rPr>
          <w:rFonts w:ascii="Arial" w:hAnsi="Arial" w:cs="Arial"/>
        </w:rPr>
      </w:pPr>
      <w:r>
        <w:rPr>
          <w:rFonts w:ascii="Arial" w:hAnsi="Arial" w:cs="Arial"/>
        </w:rPr>
        <w:t>UE B has the following RF Tx configuration as shown in Fig 2.</w:t>
      </w:r>
    </w:p>
    <w:p w14:paraId="77530864" w14:textId="2F741C7A" w:rsidR="00CB09A3" w:rsidRDefault="00CB09A3" w:rsidP="00724CE7">
      <w:pPr>
        <w:rPr>
          <w:rFonts w:ascii="Arial" w:hAnsi="Arial" w:cs="Arial"/>
        </w:rPr>
      </w:pPr>
    </w:p>
    <w:p w14:paraId="6F64992E" w14:textId="77777777" w:rsidR="009B03B8" w:rsidRDefault="009B03B8" w:rsidP="009B03B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B03B8" w14:paraId="49695EDE" w14:textId="77777777" w:rsidTr="00CD378B">
        <w:tc>
          <w:tcPr>
            <w:tcW w:w="9016" w:type="dxa"/>
          </w:tcPr>
          <w:p w14:paraId="01557BCA" w14:textId="77777777" w:rsidR="009B03B8" w:rsidRDefault="009B03B8" w:rsidP="00CD378B">
            <w:pPr>
              <w:jc w:val="center"/>
              <w:rPr>
                <w:rFonts w:ascii="Arial" w:hAnsi="Arial" w:cs="Arial"/>
                <w:sz w:val="22"/>
              </w:rPr>
            </w:pPr>
          </w:p>
          <w:p w14:paraId="477AB472" w14:textId="3609DF26" w:rsidR="009B03B8" w:rsidRDefault="0000259A" w:rsidP="00CD378B">
            <w:pPr>
              <w:jc w:val="center"/>
              <w:rPr>
                <w:rFonts w:ascii="Arial" w:hAnsi="Arial" w:cs="Arial"/>
              </w:rPr>
            </w:pPr>
            <w:r w:rsidRPr="0000259A">
              <w:rPr>
                <w:rFonts w:ascii="Arial" w:hAnsi="Arial" w:cs="Arial"/>
                <w:noProof/>
              </w:rPr>
              <w:drawing>
                <wp:inline distT="0" distB="0" distL="0" distR="0" wp14:anchorId="33C275D8" wp14:editId="462FAC6C">
                  <wp:extent cx="5731510" cy="14192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694DB4" w14:textId="6BA99B73" w:rsidR="009B03B8" w:rsidRPr="005371FC" w:rsidRDefault="009B03B8" w:rsidP="009B03B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Fig2: UE B implementation</w:t>
      </w:r>
    </w:p>
    <w:p w14:paraId="14753450" w14:textId="77777777" w:rsidR="009B03B8" w:rsidRDefault="009B03B8" w:rsidP="00724CE7">
      <w:pPr>
        <w:rPr>
          <w:rFonts w:ascii="Arial" w:hAnsi="Arial" w:cs="Arial"/>
        </w:rPr>
      </w:pPr>
    </w:p>
    <w:p w14:paraId="468E00B9" w14:textId="21876E83" w:rsidR="008E26D4" w:rsidRDefault="00CB09A3" w:rsidP="00724CE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00259A">
        <w:rPr>
          <w:rFonts w:ascii="Arial" w:hAnsi="Arial" w:cs="Arial"/>
        </w:rPr>
        <w:t xml:space="preserve">It can be seen that with UE implementation A, the UE cannot transmit with PC2 for band n41 in the EN-DC combination, even when the PC2 power-class is possible for the combination. Without the knowledge of this, the NW can assume that the UE can transmit at PC2 for band n41 as well (using the existing </w:t>
      </w:r>
      <w:r w:rsidR="005A4E71">
        <w:rPr>
          <w:rFonts w:ascii="Arial" w:hAnsi="Arial" w:cs="Arial"/>
        </w:rPr>
        <w:t>signalling</w:t>
      </w:r>
      <w:r w:rsidR="0000259A">
        <w:rPr>
          <w:rFonts w:ascii="Arial" w:hAnsi="Arial" w:cs="Arial"/>
        </w:rPr>
        <w:t>).</w:t>
      </w:r>
    </w:p>
    <w:p w14:paraId="5F196A2A" w14:textId="6430F4F2" w:rsidR="0000259A" w:rsidRDefault="0000259A" w:rsidP="00724CE7">
      <w:pPr>
        <w:rPr>
          <w:rFonts w:ascii="Arial" w:hAnsi="Arial" w:cs="Arial"/>
        </w:rPr>
      </w:pPr>
      <w:r>
        <w:rPr>
          <w:rFonts w:ascii="Arial" w:hAnsi="Arial" w:cs="Arial"/>
        </w:rPr>
        <w:t>To resolve this ambiguity, UEs with implementation A have to be defensive and signal as below, where the power-class for the EN_DC combination is not used effectively.</w:t>
      </w:r>
    </w:p>
    <w:p w14:paraId="53FD31C8" w14:textId="77777777" w:rsidR="0000259A" w:rsidRDefault="0000259A" w:rsidP="0000259A">
      <w:pPr>
        <w:rPr>
          <w:rFonts w:ascii="Arial" w:hAnsi="Arial" w:cs="Arial"/>
        </w:rPr>
      </w:pPr>
      <w:r>
        <w:rPr>
          <w:rFonts w:ascii="Arial" w:hAnsi="Arial" w:cs="Arial"/>
        </w:rPr>
        <w:t>Per band PC:</w:t>
      </w:r>
    </w:p>
    <w:p w14:paraId="336BA9B0" w14:textId="77777777" w:rsidR="0000259A" w:rsidRDefault="0000259A" w:rsidP="0000259A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LTE Band 39 – PC2</w:t>
      </w:r>
    </w:p>
    <w:p w14:paraId="44598B38" w14:textId="77777777" w:rsidR="0000259A" w:rsidRDefault="0000259A" w:rsidP="0000259A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NR Band n41 – PC2</w:t>
      </w:r>
    </w:p>
    <w:p w14:paraId="3A3ECBB8" w14:textId="77777777" w:rsidR="0000259A" w:rsidRDefault="0000259A" w:rsidP="0000259A">
      <w:pPr>
        <w:rPr>
          <w:rFonts w:ascii="Arial" w:hAnsi="Arial" w:cs="Arial"/>
        </w:rPr>
      </w:pPr>
      <w:r>
        <w:rPr>
          <w:rFonts w:ascii="Arial" w:hAnsi="Arial" w:cs="Arial"/>
        </w:rPr>
        <w:t>Per-BC:</w:t>
      </w:r>
    </w:p>
    <w:p w14:paraId="649E9755" w14:textId="77777777" w:rsidR="0000259A" w:rsidRPr="005A4E71" w:rsidRDefault="0000259A" w:rsidP="0000259A">
      <w:pPr>
        <w:ind w:firstLine="720"/>
        <w:rPr>
          <w:rFonts w:ascii="Arial" w:hAnsi="Arial" w:cs="Arial"/>
          <w:color w:val="FF0000"/>
        </w:rPr>
      </w:pPr>
      <w:r w:rsidRPr="005A4E71">
        <w:rPr>
          <w:rFonts w:ascii="Arial" w:hAnsi="Arial" w:cs="Arial"/>
          <w:color w:val="FF0000"/>
        </w:rPr>
        <w:t>EN-DC 39_n41 – not signalled.</w:t>
      </w:r>
    </w:p>
    <w:p w14:paraId="4B7CE3ED" w14:textId="272AE5E0" w:rsidR="0000259A" w:rsidRDefault="0000259A" w:rsidP="0000259A">
      <w:pPr>
        <w:rPr>
          <w:rFonts w:ascii="Arial" w:hAnsi="Arial" w:cs="Arial"/>
        </w:rPr>
      </w:pPr>
      <w:r>
        <w:rPr>
          <w:rFonts w:ascii="Arial" w:hAnsi="Arial" w:cs="Arial"/>
        </w:rPr>
        <w:t>Or the below signalling can be used, where the n41 usage is not efficient either</w:t>
      </w:r>
      <w:r w:rsidR="005A4E71">
        <w:rPr>
          <w:rFonts w:ascii="Arial" w:hAnsi="Arial" w:cs="Arial"/>
        </w:rPr>
        <w:t xml:space="preserve"> when used in a single-band configuration</w:t>
      </w:r>
      <w:r>
        <w:rPr>
          <w:rFonts w:ascii="Arial" w:hAnsi="Arial" w:cs="Arial"/>
        </w:rPr>
        <w:t>.</w:t>
      </w:r>
    </w:p>
    <w:p w14:paraId="7D7E00A5" w14:textId="77777777" w:rsidR="0000259A" w:rsidRDefault="0000259A" w:rsidP="0000259A">
      <w:pPr>
        <w:rPr>
          <w:rFonts w:ascii="Arial" w:hAnsi="Arial" w:cs="Arial"/>
        </w:rPr>
      </w:pPr>
    </w:p>
    <w:p w14:paraId="65EBA40A" w14:textId="77777777" w:rsidR="0000259A" w:rsidRDefault="0000259A" w:rsidP="0000259A">
      <w:pPr>
        <w:rPr>
          <w:rFonts w:ascii="Arial" w:hAnsi="Arial" w:cs="Arial"/>
        </w:rPr>
      </w:pPr>
      <w:r>
        <w:rPr>
          <w:rFonts w:ascii="Arial" w:hAnsi="Arial" w:cs="Arial"/>
        </w:rPr>
        <w:t>Per band PC:</w:t>
      </w:r>
    </w:p>
    <w:p w14:paraId="1C00F544" w14:textId="77777777" w:rsidR="0000259A" w:rsidRDefault="0000259A" w:rsidP="0000259A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LTE Band 39 – PC2</w:t>
      </w:r>
    </w:p>
    <w:p w14:paraId="6BCDFF2D" w14:textId="71AC422F" w:rsidR="0000259A" w:rsidRPr="005A4E71" w:rsidRDefault="0000259A" w:rsidP="0000259A">
      <w:pPr>
        <w:ind w:left="720"/>
        <w:rPr>
          <w:rFonts w:ascii="Arial" w:hAnsi="Arial" w:cs="Arial"/>
          <w:color w:val="FF0000"/>
        </w:rPr>
      </w:pPr>
      <w:r w:rsidRPr="005A4E71">
        <w:rPr>
          <w:rFonts w:ascii="Arial" w:hAnsi="Arial" w:cs="Arial"/>
          <w:color w:val="FF0000"/>
        </w:rPr>
        <w:t>NR Band n41 – PC3</w:t>
      </w:r>
    </w:p>
    <w:p w14:paraId="58C35A81" w14:textId="77777777" w:rsidR="0000259A" w:rsidRDefault="0000259A" w:rsidP="0000259A">
      <w:pPr>
        <w:rPr>
          <w:rFonts w:ascii="Arial" w:hAnsi="Arial" w:cs="Arial"/>
        </w:rPr>
      </w:pPr>
      <w:r>
        <w:rPr>
          <w:rFonts w:ascii="Arial" w:hAnsi="Arial" w:cs="Arial"/>
        </w:rPr>
        <w:t>Per-BC:</w:t>
      </w:r>
    </w:p>
    <w:p w14:paraId="5973FC20" w14:textId="77777777" w:rsidR="0000259A" w:rsidRDefault="0000259A" w:rsidP="0000259A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EN-DC 39_n41 – PC2  </w:t>
      </w:r>
    </w:p>
    <w:p w14:paraId="161A2CA9" w14:textId="1140C97A" w:rsidR="0000259A" w:rsidRDefault="0000259A" w:rsidP="000025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7389338" w14:textId="3804528D" w:rsidR="0000259A" w:rsidRDefault="0000259A" w:rsidP="0000259A">
      <w:pPr>
        <w:pStyle w:val="Heading1"/>
      </w:pPr>
      <w:r>
        <w:t>Solution</w:t>
      </w:r>
    </w:p>
    <w:p w14:paraId="60BD7B47" w14:textId="7842E6EF" w:rsidR="0000259A" w:rsidRDefault="0000259A" w:rsidP="000025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we allow signalling of power-class of a BC or DC, where the UE can reports the power-class </w:t>
      </w:r>
      <w:r w:rsidR="00B37765">
        <w:rPr>
          <w:rFonts w:ascii="Arial" w:hAnsi="Arial" w:cs="Arial"/>
        </w:rPr>
        <w:t xml:space="preserve">for each band in the BC/DC, then the UE can provide the info on the power-class it can support for each of the bands, while operating in that combination. </w:t>
      </w:r>
    </w:p>
    <w:p w14:paraId="39A256A3" w14:textId="28F19E6E" w:rsidR="00B37765" w:rsidRDefault="00B37765" w:rsidP="000025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Using the above example, a </w:t>
      </w:r>
      <w:r w:rsidR="00EC7273">
        <w:rPr>
          <w:rFonts w:ascii="Arial" w:hAnsi="Arial" w:cs="Arial"/>
        </w:rPr>
        <w:t>signalling</w:t>
      </w:r>
      <w:r>
        <w:rPr>
          <w:rFonts w:ascii="Arial" w:hAnsi="Arial" w:cs="Arial"/>
        </w:rPr>
        <w:t xml:space="preserve"> like below can provide the needed information to the NW.</w:t>
      </w:r>
    </w:p>
    <w:p w14:paraId="63B2EA17" w14:textId="61CB6F63" w:rsidR="00B37765" w:rsidRDefault="00B37765" w:rsidP="0000259A">
      <w:pPr>
        <w:rPr>
          <w:rFonts w:ascii="Arial" w:hAnsi="Arial" w:cs="Arial"/>
        </w:rPr>
      </w:pPr>
    </w:p>
    <w:p w14:paraId="547D0C8B" w14:textId="3714DB08" w:rsidR="00B37765" w:rsidRDefault="004642BB" w:rsidP="000025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UE A </w:t>
      </w:r>
      <w:r w:rsidR="00EC7273">
        <w:rPr>
          <w:rFonts w:ascii="Arial" w:hAnsi="Arial" w:cs="Arial"/>
        </w:rPr>
        <w:t>signalling</w:t>
      </w:r>
      <w:r>
        <w:rPr>
          <w:rFonts w:ascii="Arial" w:hAnsi="Arial" w:cs="Arial"/>
        </w:rPr>
        <w:t xml:space="preserve">: </w:t>
      </w:r>
    </w:p>
    <w:p w14:paraId="2EE55E01" w14:textId="77777777" w:rsidR="004642BB" w:rsidRDefault="004642BB" w:rsidP="004642BB">
      <w:pPr>
        <w:rPr>
          <w:rFonts w:ascii="Arial" w:hAnsi="Arial" w:cs="Arial"/>
        </w:rPr>
      </w:pPr>
      <w:r>
        <w:rPr>
          <w:rFonts w:ascii="Arial" w:hAnsi="Arial" w:cs="Arial"/>
        </w:rPr>
        <w:t>Per band PC:</w:t>
      </w:r>
    </w:p>
    <w:p w14:paraId="30541352" w14:textId="77777777" w:rsidR="004642BB" w:rsidRDefault="004642BB" w:rsidP="004642BB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LTE Band 39 – PC2</w:t>
      </w:r>
    </w:p>
    <w:p w14:paraId="24760B28" w14:textId="4DFFA6B9" w:rsidR="004642BB" w:rsidRDefault="004642BB" w:rsidP="004642BB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NR Band n41 – PC2</w:t>
      </w:r>
    </w:p>
    <w:p w14:paraId="5F96B341" w14:textId="77777777" w:rsidR="004642BB" w:rsidRDefault="004642BB" w:rsidP="004642BB">
      <w:pPr>
        <w:rPr>
          <w:rFonts w:ascii="Arial" w:hAnsi="Arial" w:cs="Arial"/>
        </w:rPr>
      </w:pPr>
      <w:r>
        <w:rPr>
          <w:rFonts w:ascii="Arial" w:hAnsi="Arial" w:cs="Arial"/>
        </w:rPr>
        <w:t>Per-BC:</w:t>
      </w:r>
    </w:p>
    <w:p w14:paraId="3367A785" w14:textId="46FE5B27" w:rsidR="004642BB" w:rsidRDefault="004642BB" w:rsidP="004642BB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EN-DC 39_n41</w:t>
      </w:r>
      <w:r w:rsidR="00E824F7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14:paraId="6BD47612" w14:textId="6F629369" w:rsidR="004642BB" w:rsidRDefault="004642BB" w:rsidP="00EC7273">
      <w:pPr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>39 – PC2</w:t>
      </w:r>
    </w:p>
    <w:p w14:paraId="33BE0779" w14:textId="4C3F7618" w:rsidR="004642BB" w:rsidRDefault="004642BB" w:rsidP="00EC7273">
      <w:pPr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n41 – PC3</w:t>
      </w:r>
    </w:p>
    <w:p w14:paraId="25C22F8D" w14:textId="25A6F50A" w:rsidR="004642BB" w:rsidRDefault="004642BB" w:rsidP="0000259A">
      <w:pPr>
        <w:rPr>
          <w:rFonts w:ascii="Arial" w:hAnsi="Arial" w:cs="Arial"/>
          <w:b/>
          <w:bCs/>
        </w:rPr>
      </w:pPr>
    </w:p>
    <w:p w14:paraId="3B554815" w14:textId="437D68E2" w:rsidR="007948E7" w:rsidRDefault="004642BB" w:rsidP="007948E7">
      <w:pPr>
        <w:pStyle w:val="Heading1"/>
      </w:pPr>
      <w:r>
        <w:t>Inter-operability</w:t>
      </w:r>
    </w:p>
    <w:p w14:paraId="2038BA71" w14:textId="2AD85D41" w:rsidR="007948E7" w:rsidRDefault="004642BB" w:rsidP="007B3C45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stated above, the incomplete knowledge at the network results in network configuring lower power-class for the UE even when the UE is capable of higher power, or the UE under reporting its power-class capability which also results in the UE not using </w:t>
      </w:r>
      <w:proofErr w:type="spellStart"/>
      <w:r>
        <w:rPr>
          <w:rFonts w:ascii="Arial" w:hAnsi="Arial" w:cs="Arial"/>
        </w:rPr>
        <w:t>it’s</w:t>
      </w:r>
      <w:proofErr w:type="spellEnd"/>
      <w:r>
        <w:rPr>
          <w:rFonts w:ascii="Arial" w:hAnsi="Arial" w:cs="Arial"/>
        </w:rPr>
        <w:t xml:space="preserve"> full capability. </w:t>
      </w:r>
    </w:p>
    <w:p w14:paraId="497E591C" w14:textId="71139E2A" w:rsidR="004642BB" w:rsidRDefault="004642BB" w:rsidP="007B3C45">
      <w:pPr>
        <w:rPr>
          <w:rFonts w:ascii="Arial" w:hAnsi="Arial" w:cs="Arial"/>
        </w:rPr>
      </w:pPr>
      <w:r>
        <w:rPr>
          <w:rFonts w:ascii="Arial" w:hAnsi="Arial" w:cs="Arial"/>
        </w:rPr>
        <w:t>Even with the introduction of this optional signalling for Rel-16, there is no inter-operability and this is an enhancement and if either of the NW or the UE does not implement it, functionality is not broken.</w:t>
      </w:r>
    </w:p>
    <w:p w14:paraId="18A7942A" w14:textId="07E02E64" w:rsidR="004642BB" w:rsidRDefault="004642BB" w:rsidP="007B3C45">
      <w:pPr>
        <w:rPr>
          <w:rFonts w:ascii="Arial" w:hAnsi="Arial" w:cs="Arial"/>
        </w:rPr>
      </w:pPr>
      <w:r>
        <w:rPr>
          <w:rFonts w:ascii="Arial" w:hAnsi="Arial" w:cs="Arial"/>
        </w:rPr>
        <w:t>Therefore we propose the below, and provide the CRs [1][2] for rel-16.</w:t>
      </w:r>
    </w:p>
    <w:p w14:paraId="62449EE4" w14:textId="7D907DC5" w:rsidR="004642BB" w:rsidRDefault="004642BB" w:rsidP="007B3C45">
      <w:pPr>
        <w:rPr>
          <w:rFonts w:ascii="Arial" w:hAnsi="Arial" w:cs="Arial"/>
        </w:rPr>
      </w:pPr>
    </w:p>
    <w:p w14:paraId="4FB10654" w14:textId="5120B91B" w:rsidR="004642BB" w:rsidRPr="009660C7" w:rsidRDefault="004642BB" w:rsidP="004642B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1 : Introduce a per-band-per-BC field for the UE to report the supported power-class by the band in that BC. If absent, the legacy operation is assumed.</w:t>
      </w:r>
    </w:p>
    <w:p w14:paraId="6F7F641B" w14:textId="77777777" w:rsidR="00E824F7" w:rsidRPr="009660C7" w:rsidRDefault="00E824F7" w:rsidP="00E824F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2: Accept or endorse the CRs [1] and [2]</w:t>
      </w:r>
    </w:p>
    <w:p w14:paraId="2B35F2D1" w14:textId="77777777" w:rsidR="004642BB" w:rsidRDefault="004642BB" w:rsidP="007B3C45">
      <w:pPr>
        <w:rPr>
          <w:rFonts w:ascii="Arial" w:hAnsi="Arial" w:cs="Arial"/>
        </w:rPr>
      </w:pPr>
    </w:p>
    <w:p w14:paraId="5C9642C6" w14:textId="39970124" w:rsidR="0058588B" w:rsidRPr="0058588B" w:rsidRDefault="0058588B" w:rsidP="00FF224C">
      <w:pPr>
        <w:rPr>
          <w:b/>
          <w:bCs/>
        </w:rPr>
      </w:pPr>
    </w:p>
    <w:p w14:paraId="5899655C" w14:textId="77777777" w:rsidR="008D6E93" w:rsidRDefault="00C906D3" w:rsidP="00C906D3">
      <w:pPr>
        <w:pStyle w:val="Heading1"/>
      </w:pPr>
      <w:r>
        <w:t>Conclusions</w:t>
      </w:r>
    </w:p>
    <w:p w14:paraId="6D12DABA" w14:textId="6F6A29C8" w:rsidR="004642BB" w:rsidRDefault="004642BB" w:rsidP="004642B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1 : Introduce a per-band-per-BC field for the UE to report the supported power-class by the band in that BC. If absent, the legacy operation is assumed.</w:t>
      </w:r>
    </w:p>
    <w:p w14:paraId="56D1C9DA" w14:textId="625F4755" w:rsidR="004642BB" w:rsidRPr="009660C7" w:rsidRDefault="004642BB" w:rsidP="004642B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2: Accept or endorse the CRs [1] and [2]</w:t>
      </w:r>
    </w:p>
    <w:p w14:paraId="3A9AB4F5" w14:textId="77777777" w:rsidR="003C41A7" w:rsidRDefault="003C41A7" w:rsidP="00DC290E"/>
    <w:p w14:paraId="5C1CFE22" w14:textId="77777777" w:rsidR="008D6E93" w:rsidRDefault="008D6E93" w:rsidP="00DC290E"/>
    <w:p w14:paraId="13EC18FA" w14:textId="4117BF35" w:rsidR="004642BB" w:rsidRDefault="004642BB" w:rsidP="004642BB">
      <w:pPr>
        <w:pStyle w:val="Heading1"/>
      </w:pPr>
      <w:r>
        <w:t>References</w:t>
      </w:r>
    </w:p>
    <w:p w14:paraId="6933494A" w14:textId="073DA54B" w:rsidR="002B5369" w:rsidRDefault="004642BB" w:rsidP="004642BB">
      <w:r>
        <w:t xml:space="preserve">[1]  </w:t>
      </w:r>
      <w:r w:rsidR="00AC08DD">
        <w:t xml:space="preserve">R2-200xxxx </w:t>
      </w:r>
      <w:r>
        <w:t xml:space="preserve">38.331 CR: </w:t>
      </w:r>
      <w:r w:rsidRPr="004642BB">
        <w:t>UE capability for power class for NR band in MR-DC combination</w:t>
      </w:r>
    </w:p>
    <w:p w14:paraId="7D73983A" w14:textId="10FA3119" w:rsidR="004642BB" w:rsidRDefault="004642BB" w:rsidP="004642BB">
      <w:r>
        <w:t xml:space="preserve">[2]  </w:t>
      </w:r>
      <w:r w:rsidR="00AC08DD">
        <w:t xml:space="preserve">R2-200xxxx </w:t>
      </w:r>
      <w:r>
        <w:t xml:space="preserve">38.306 CR: </w:t>
      </w:r>
      <w:r w:rsidRPr="004642BB">
        <w:t>UE capability for power class for NR band in MR-DC combination</w:t>
      </w:r>
    </w:p>
    <w:p w14:paraId="3C51A95F" w14:textId="01339612" w:rsidR="004642BB" w:rsidRDefault="00D53A8F" w:rsidP="004642BB">
      <w:pPr>
        <w:sectPr w:rsidR="004642BB" w:rsidSect="00DC290E">
          <w:footerReference w:type="default" r:id="rId13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t xml:space="preserve">[3]  R2-2006526 LS on </w:t>
      </w:r>
      <w:r w:rsidRPr="004642BB">
        <w:t>UE capability fo</w:t>
      </w:r>
      <w:bookmarkStart w:id="0" w:name="_GoBack"/>
      <w:bookmarkEnd w:id="0"/>
      <w:r w:rsidRPr="004642BB">
        <w:t>r power class for NR band in MR-DC combination</w:t>
      </w:r>
    </w:p>
    <w:p w14:paraId="23DB84A5" w14:textId="77777777" w:rsidR="002B5369" w:rsidRDefault="002B5369" w:rsidP="004642BB">
      <w:pPr>
        <w:pStyle w:val="Heading1"/>
        <w:numPr>
          <w:ilvl w:val="0"/>
          <w:numId w:val="0"/>
        </w:numPr>
      </w:pPr>
    </w:p>
    <w:sectPr w:rsidR="002B5369" w:rsidSect="002B5369"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210C6" w14:textId="77777777" w:rsidR="00FD1C8F" w:rsidRDefault="00FD1C8F" w:rsidP="000E43D2">
      <w:pPr>
        <w:spacing w:after="0"/>
      </w:pPr>
      <w:r>
        <w:separator/>
      </w:r>
    </w:p>
  </w:endnote>
  <w:endnote w:type="continuationSeparator" w:id="0">
    <w:p w14:paraId="659830D3" w14:textId="77777777" w:rsidR="00FD1C8F" w:rsidRDefault="00FD1C8F" w:rsidP="000E43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?l?r ??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500471155"/>
      <w:docPartObj>
        <w:docPartGallery w:val="Page Numbers (Bottom of Page)"/>
        <w:docPartUnique/>
      </w:docPartObj>
    </w:sdtPr>
    <w:sdtEndPr>
      <w:rPr>
        <w:i w:val="0"/>
        <w:iCs/>
        <w:noProof/>
      </w:rPr>
    </w:sdtEndPr>
    <w:sdtContent>
      <w:p w14:paraId="6202A03F" w14:textId="77777777" w:rsidR="0026249B" w:rsidRPr="008E0C48" w:rsidRDefault="0026249B">
        <w:pPr>
          <w:pStyle w:val="Footer"/>
          <w:rPr>
            <w:i w:val="0"/>
            <w:iCs/>
            <w:noProof w:val="0"/>
          </w:rPr>
        </w:pPr>
      </w:p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005"/>
          <w:gridCol w:w="3005"/>
          <w:gridCol w:w="3006"/>
        </w:tblGrid>
        <w:tr w:rsidR="0026249B" w:rsidRPr="008E0C48" w14:paraId="1963DF62" w14:textId="77777777" w:rsidTr="008D6E93">
          <w:tc>
            <w:tcPr>
              <w:tcW w:w="3005" w:type="dxa"/>
            </w:tcPr>
            <w:p w14:paraId="39FF2370" w14:textId="68B7912D" w:rsidR="0026249B" w:rsidRDefault="0026249B">
              <w:pPr>
                <w:pStyle w:val="Footer"/>
                <w:rPr>
                  <w:i w:val="0"/>
                  <w:iCs/>
                  <w:noProof w:val="0"/>
                </w:rPr>
              </w:pPr>
              <w:r w:rsidRPr="00F20C61">
                <w:rPr>
                  <w:i w:val="0"/>
                  <w:iCs/>
                  <w:noProof w:val="0"/>
                </w:rPr>
                <w:t>R2-</w:t>
              </w:r>
              <w:r w:rsidR="00220DB4">
                <w:rPr>
                  <w:i w:val="0"/>
                  <w:iCs/>
                  <w:noProof w:val="0"/>
                </w:rPr>
                <w:t>2007112</w:t>
              </w:r>
            </w:p>
            <w:p w14:paraId="19CA88ED" w14:textId="4FB6FC70" w:rsidR="00220DB4" w:rsidRPr="008E0C48" w:rsidRDefault="00220DB4" w:rsidP="00220DB4">
              <w:pPr>
                <w:pStyle w:val="Footer"/>
                <w:jc w:val="both"/>
                <w:rPr>
                  <w:i w:val="0"/>
                  <w:iCs/>
                  <w:noProof w:val="0"/>
                </w:rPr>
              </w:pPr>
            </w:p>
          </w:tc>
          <w:tc>
            <w:tcPr>
              <w:tcW w:w="3005" w:type="dxa"/>
            </w:tcPr>
            <w:p w14:paraId="09F3B621" w14:textId="77777777" w:rsidR="0026249B" w:rsidRPr="008E0C48" w:rsidRDefault="0026249B">
              <w:pPr>
                <w:pStyle w:val="Footer"/>
                <w:rPr>
                  <w:i w:val="0"/>
                  <w:iCs/>
                  <w:noProof w:val="0"/>
                </w:rPr>
              </w:pPr>
            </w:p>
          </w:tc>
          <w:tc>
            <w:tcPr>
              <w:tcW w:w="3006" w:type="dxa"/>
            </w:tcPr>
            <w:p w14:paraId="659ED525" w14:textId="77777777" w:rsidR="0026249B" w:rsidRPr="008E0C48" w:rsidRDefault="0026249B" w:rsidP="008D6E93">
              <w:pPr>
                <w:pStyle w:val="Footer"/>
                <w:rPr>
                  <w:i w:val="0"/>
                  <w:iCs/>
                  <w:noProof w:val="0"/>
                </w:rPr>
              </w:pPr>
              <w:r w:rsidRPr="008E0C48">
                <w:rPr>
                  <w:i w:val="0"/>
                  <w:iCs/>
                  <w:noProof w:val="0"/>
                </w:rPr>
                <w:tab/>
              </w:r>
              <w:r w:rsidRPr="008E0C48">
                <w:rPr>
                  <w:i w:val="0"/>
                  <w:iCs/>
                  <w:noProof w:val="0"/>
                </w:rPr>
                <w:fldChar w:fldCharType="begin"/>
              </w:r>
              <w:r w:rsidRPr="008E0C48">
                <w:rPr>
                  <w:i w:val="0"/>
                  <w:iCs/>
                </w:rPr>
                <w:instrText xml:space="preserve"> PAGE   \* MERGEFORMAT </w:instrText>
              </w:r>
              <w:r w:rsidRPr="008E0C48">
                <w:rPr>
                  <w:i w:val="0"/>
                  <w:iCs/>
                  <w:noProof w:val="0"/>
                </w:rPr>
                <w:fldChar w:fldCharType="separate"/>
              </w:r>
              <w:r>
                <w:rPr>
                  <w:i w:val="0"/>
                  <w:iCs/>
                </w:rPr>
                <w:t>9</w:t>
              </w:r>
              <w:r w:rsidRPr="008E0C48">
                <w:rPr>
                  <w:i w:val="0"/>
                  <w:iCs/>
                </w:rPr>
                <w:fldChar w:fldCharType="end"/>
              </w:r>
              <w:r w:rsidRPr="008E0C48">
                <w:rPr>
                  <w:i w:val="0"/>
                  <w:iCs/>
                  <w:noProof w:val="0"/>
                </w:rPr>
                <w:tab/>
              </w:r>
            </w:p>
          </w:tc>
        </w:tr>
      </w:tbl>
    </w:sdtContent>
  </w:sdt>
  <w:p w14:paraId="277D7E81" w14:textId="77777777" w:rsidR="0026249B" w:rsidRDefault="002624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7CA76" w14:textId="77777777" w:rsidR="00FD1C8F" w:rsidRDefault="00FD1C8F" w:rsidP="000E43D2">
      <w:pPr>
        <w:spacing w:after="0"/>
      </w:pPr>
      <w:r>
        <w:separator/>
      </w:r>
    </w:p>
  </w:footnote>
  <w:footnote w:type="continuationSeparator" w:id="0">
    <w:p w14:paraId="77B28FFD" w14:textId="77777777" w:rsidR="00FD1C8F" w:rsidRDefault="00FD1C8F" w:rsidP="000E43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7E1305"/>
    <w:multiLevelType w:val="hybridMultilevel"/>
    <w:tmpl w:val="121E8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B51F3"/>
    <w:multiLevelType w:val="hybridMultilevel"/>
    <w:tmpl w:val="2C0E9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A24"/>
    <w:multiLevelType w:val="hybridMultilevel"/>
    <w:tmpl w:val="C8B43B70"/>
    <w:lvl w:ilvl="0" w:tplc="E64CA1B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6006B"/>
    <w:multiLevelType w:val="hybridMultilevel"/>
    <w:tmpl w:val="B1DA9D9E"/>
    <w:lvl w:ilvl="0" w:tplc="9A7865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E593B"/>
    <w:multiLevelType w:val="multilevel"/>
    <w:tmpl w:val="FCF00E7A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DA17042"/>
    <w:multiLevelType w:val="hybridMultilevel"/>
    <w:tmpl w:val="CEA2BD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12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9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F03"/>
    <w:rsid w:val="0000259A"/>
    <w:rsid w:val="00006973"/>
    <w:rsid w:val="0001002A"/>
    <w:rsid w:val="00011FB5"/>
    <w:rsid w:val="00015C2C"/>
    <w:rsid w:val="0001799E"/>
    <w:rsid w:val="0002147A"/>
    <w:rsid w:val="00032718"/>
    <w:rsid w:val="00042E97"/>
    <w:rsid w:val="00066CF1"/>
    <w:rsid w:val="000948F8"/>
    <w:rsid w:val="000B15B6"/>
    <w:rsid w:val="000B54B1"/>
    <w:rsid w:val="000C0AF6"/>
    <w:rsid w:val="000C3111"/>
    <w:rsid w:val="000E43D2"/>
    <w:rsid w:val="00106917"/>
    <w:rsid w:val="00114533"/>
    <w:rsid w:val="00115010"/>
    <w:rsid w:val="00131DF0"/>
    <w:rsid w:val="00145881"/>
    <w:rsid w:val="00175A3F"/>
    <w:rsid w:val="00177438"/>
    <w:rsid w:val="00181154"/>
    <w:rsid w:val="0019163F"/>
    <w:rsid w:val="001A410C"/>
    <w:rsid w:val="001E1868"/>
    <w:rsid w:val="00201AD1"/>
    <w:rsid w:val="00210B2D"/>
    <w:rsid w:val="00215350"/>
    <w:rsid w:val="00216B1A"/>
    <w:rsid w:val="00220DB4"/>
    <w:rsid w:val="00221950"/>
    <w:rsid w:val="0026249B"/>
    <w:rsid w:val="00266D9F"/>
    <w:rsid w:val="00270DF9"/>
    <w:rsid w:val="0027286D"/>
    <w:rsid w:val="00283661"/>
    <w:rsid w:val="00285D58"/>
    <w:rsid w:val="002A2374"/>
    <w:rsid w:val="002B5369"/>
    <w:rsid w:val="002C4289"/>
    <w:rsid w:val="002E2212"/>
    <w:rsid w:val="002E4823"/>
    <w:rsid w:val="00301024"/>
    <w:rsid w:val="00303CC1"/>
    <w:rsid w:val="003161A9"/>
    <w:rsid w:val="00322937"/>
    <w:rsid w:val="00330F97"/>
    <w:rsid w:val="0033267D"/>
    <w:rsid w:val="00335BCE"/>
    <w:rsid w:val="003439D1"/>
    <w:rsid w:val="0036542B"/>
    <w:rsid w:val="00370BED"/>
    <w:rsid w:val="003A093F"/>
    <w:rsid w:val="003C41A7"/>
    <w:rsid w:val="003C681D"/>
    <w:rsid w:val="003D1D73"/>
    <w:rsid w:val="003D4F59"/>
    <w:rsid w:val="003D597C"/>
    <w:rsid w:val="003D6F3F"/>
    <w:rsid w:val="003E0AA3"/>
    <w:rsid w:val="0040377C"/>
    <w:rsid w:val="00413864"/>
    <w:rsid w:val="00421897"/>
    <w:rsid w:val="00434CB8"/>
    <w:rsid w:val="00437F18"/>
    <w:rsid w:val="00457703"/>
    <w:rsid w:val="00461122"/>
    <w:rsid w:val="004642BB"/>
    <w:rsid w:val="00495E19"/>
    <w:rsid w:val="00495E63"/>
    <w:rsid w:val="004D38A3"/>
    <w:rsid w:val="004E4636"/>
    <w:rsid w:val="004F3398"/>
    <w:rsid w:val="004F353B"/>
    <w:rsid w:val="005203FC"/>
    <w:rsid w:val="0052091B"/>
    <w:rsid w:val="00521E8A"/>
    <w:rsid w:val="00524266"/>
    <w:rsid w:val="005371FC"/>
    <w:rsid w:val="0058588B"/>
    <w:rsid w:val="005939D1"/>
    <w:rsid w:val="00596DB2"/>
    <w:rsid w:val="005A13B4"/>
    <w:rsid w:val="005A4E71"/>
    <w:rsid w:val="005B1CE9"/>
    <w:rsid w:val="005C3B5A"/>
    <w:rsid w:val="005E0F03"/>
    <w:rsid w:val="00605982"/>
    <w:rsid w:val="00613C68"/>
    <w:rsid w:val="00647C88"/>
    <w:rsid w:val="006930A7"/>
    <w:rsid w:val="006A2D08"/>
    <w:rsid w:val="006C2518"/>
    <w:rsid w:val="006D01B9"/>
    <w:rsid w:val="006D0E83"/>
    <w:rsid w:val="006E4962"/>
    <w:rsid w:val="00707116"/>
    <w:rsid w:val="007129CD"/>
    <w:rsid w:val="00723AC7"/>
    <w:rsid w:val="00724CE7"/>
    <w:rsid w:val="00732B80"/>
    <w:rsid w:val="007501BB"/>
    <w:rsid w:val="007948E7"/>
    <w:rsid w:val="007972BB"/>
    <w:rsid w:val="007A6DF7"/>
    <w:rsid w:val="007A6F8D"/>
    <w:rsid w:val="007B3C45"/>
    <w:rsid w:val="007C45E7"/>
    <w:rsid w:val="007D2961"/>
    <w:rsid w:val="007E6FFC"/>
    <w:rsid w:val="007F056D"/>
    <w:rsid w:val="007F3862"/>
    <w:rsid w:val="007F6D2D"/>
    <w:rsid w:val="00801615"/>
    <w:rsid w:val="00806753"/>
    <w:rsid w:val="0081231F"/>
    <w:rsid w:val="0082459F"/>
    <w:rsid w:val="00887B70"/>
    <w:rsid w:val="008A0DF6"/>
    <w:rsid w:val="008C6DC1"/>
    <w:rsid w:val="008D6E93"/>
    <w:rsid w:val="008E0C48"/>
    <w:rsid w:val="008E1B52"/>
    <w:rsid w:val="008E26D4"/>
    <w:rsid w:val="00907F0D"/>
    <w:rsid w:val="00915CDF"/>
    <w:rsid w:val="009220BB"/>
    <w:rsid w:val="00955F32"/>
    <w:rsid w:val="00957C54"/>
    <w:rsid w:val="009660C7"/>
    <w:rsid w:val="009A1903"/>
    <w:rsid w:val="009A3B6E"/>
    <w:rsid w:val="009A75F4"/>
    <w:rsid w:val="009B03B8"/>
    <w:rsid w:val="009C6AA7"/>
    <w:rsid w:val="00A11164"/>
    <w:rsid w:val="00A17CEA"/>
    <w:rsid w:val="00A26261"/>
    <w:rsid w:val="00A4589F"/>
    <w:rsid w:val="00A5717B"/>
    <w:rsid w:val="00A64DDC"/>
    <w:rsid w:val="00A7101D"/>
    <w:rsid w:val="00AB5567"/>
    <w:rsid w:val="00AC08DD"/>
    <w:rsid w:val="00AE3297"/>
    <w:rsid w:val="00AF2BE6"/>
    <w:rsid w:val="00B11EFB"/>
    <w:rsid w:val="00B138F9"/>
    <w:rsid w:val="00B27E57"/>
    <w:rsid w:val="00B30CB8"/>
    <w:rsid w:val="00B327EB"/>
    <w:rsid w:val="00B37765"/>
    <w:rsid w:val="00B42AFE"/>
    <w:rsid w:val="00B83C4F"/>
    <w:rsid w:val="00B86D0C"/>
    <w:rsid w:val="00B9289F"/>
    <w:rsid w:val="00BA5C7A"/>
    <w:rsid w:val="00BC76AE"/>
    <w:rsid w:val="00BE68D2"/>
    <w:rsid w:val="00BF6754"/>
    <w:rsid w:val="00C10DD5"/>
    <w:rsid w:val="00C24ED9"/>
    <w:rsid w:val="00C27711"/>
    <w:rsid w:val="00C509E3"/>
    <w:rsid w:val="00C65B6B"/>
    <w:rsid w:val="00C72CF1"/>
    <w:rsid w:val="00C75E91"/>
    <w:rsid w:val="00C81836"/>
    <w:rsid w:val="00C82B3E"/>
    <w:rsid w:val="00C82BDE"/>
    <w:rsid w:val="00C906D3"/>
    <w:rsid w:val="00CB09A3"/>
    <w:rsid w:val="00CC6744"/>
    <w:rsid w:val="00CD027C"/>
    <w:rsid w:val="00CD444B"/>
    <w:rsid w:val="00CE6F0C"/>
    <w:rsid w:val="00CF0560"/>
    <w:rsid w:val="00CF602D"/>
    <w:rsid w:val="00D15470"/>
    <w:rsid w:val="00D15C2E"/>
    <w:rsid w:val="00D201C6"/>
    <w:rsid w:val="00D24C6A"/>
    <w:rsid w:val="00D41711"/>
    <w:rsid w:val="00D43336"/>
    <w:rsid w:val="00D53A8F"/>
    <w:rsid w:val="00D80926"/>
    <w:rsid w:val="00D845BD"/>
    <w:rsid w:val="00DC290E"/>
    <w:rsid w:val="00DE16AF"/>
    <w:rsid w:val="00DF3EF5"/>
    <w:rsid w:val="00DF6AF2"/>
    <w:rsid w:val="00E017AB"/>
    <w:rsid w:val="00E06A25"/>
    <w:rsid w:val="00E31181"/>
    <w:rsid w:val="00E31EC0"/>
    <w:rsid w:val="00E326ED"/>
    <w:rsid w:val="00E536C0"/>
    <w:rsid w:val="00E54475"/>
    <w:rsid w:val="00E824F7"/>
    <w:rsid w:val="00E82928"/>
    <w:rsid w:val="00EB6433"/>
    <w:rsid w:val="00EC7273"/>
    <w:rsid w:val="00F12CD1"/>
    <w:rsid w:val="00F176D9"/>
    <w:rsid w:val="00F20C61"/>
    <w:rsid w:val="00F20FC8"/>
    <w:rsid w:val="00F45CD0"/>
    <w:rsid w:val="00F51A58"/>
    <w:rsid w:val="00F6125C"/>
    <w:rsid w:val="00F70EF8"/>
    <w:rsid w:val="00F8434B"/>
    <w:rsid w:val="00F90655"/>
    <w:rsid w:val="00F94BB7"/>
    <w:rsid w:val="00FA769F"/>
    <w:rsid w:val="00FB1B47"/>
    <w:rsid w:val="00FC2534"/>
    <w:rsid w:val="00FC62D9"/>
    <w:rsid w:val="00FD0640"/>
    <w:rsid w:val="00FD1C8F"/>
    <w:rsid w:val="00FE51B0"/>
    <w:rsid w:val="00FF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497919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1154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qFormat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link w:val="NOZchn"/>
    <w:qFormat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aliases w:val="header odd"/>
    <w:link w:val="HeaderChar"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uiPriority w:val="99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uiPriority w:val="99"/>
    <w:qFormat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5E0F03"/>
    <w:rPr>
      <w:b/>
    </w:rPr>
  </w:style>
  <w:style w:type="character" w:customStyle="1" w:styleId="TAHCar">
    <w:name w:val="TAH Car"/>
    <w:link w:val="TAH"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basedOn w:val="Normal"/>
    <w:uiPriority w:val="34"/>
    <w:qFormat/>
    <w:rsid w:val="00DC290E"/>
    <w:pPr>
      <w:ind w:left="720"/>
      <w:contextualSpacing/>
    </w:pPr>
  </w:style>
  <w:style w:type="character" w:customStyle="1" w:styleId="B1Char">
    <w:name w:val="B1 Char"/>
    <w:rsid w:val="00216B1A"/>
    <w:rPr>
      <w:lang w:eastAsia="en-US"/>
    </w:rPr>
  </w:style>
  <w:style w:type="character" w:customStyle="1" w:styleId="NOZchn">
    <w:name w:val="NO Zchn"/>
    <w:link w:val="NO"/>
    <w:rsid w:val="00216B1A"/>
    <w:rPr>
      <w:rFonts w:ascii="Times New Roman" w:eastAsia="Times New Roman" w:hAnsi="Times New Roman" w:cs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0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39CF3-9C05-4168-B6BD-6462D86C2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0417FC-6065-4AF4-A412-7210B7F19D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0DA7872-71E3-4B7F-9098-AA14D05B5D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F08AF-06FB-0D44-852C-4B33133B0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C:\Users\SoghomonianM\AppData\Roaming\Microsoft\Templates\Normal_Blank.dotm</Template>
  <TotalTime>39</TotalTime>
  <Pages>5</Pages>
  <Words>771</Words>
  <Characters>4006</Characters>
  <Application>Microsoft Office Word</Application>
  <DocSecurity>0</DocSecurity>
  <Lines>182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Haijing Hu</cp:lastModifiedBy>
  <cp:revision>16</cp:revision>
  <cp:lastPrinted>2020-07-28T11:49:00Z</cp:lastPrinted>
  <dcterms:created xsi:type="dcterms:W3CDTF">2020-08-05T18:24:00Z</dcterms:created>
  <dcterms:modified xsi:type="dcterms:W3CDTF">2020-08-07T01:54:00Z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2020-07-13T15:50:07Z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240c24f9-ec7e-445d-a92b-0000207f6ab1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