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#111</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20</w:t>
      </w:r>
      <w:r w:rsidR="00181507" w:rsidRPr="00181507">
        <w:rPr>
          <w:rFonts w:ascii="Arial" w:eastAsia="Arial Unicode MS" w:hAnsi="Arial"/>
          <w:b/>
          <w:bCs/>
          <w:kern w:val="0"/>
          <w:sz w:val="28"/>
          <w:szCs w:val="28"/>
        </w:rPr>
        <w:t>6976</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FA3970">
        <w:rPr>
          <w:rFonts w:ascii="Arial" w:eastAsia="Arial Unicode MS" w:hAnsi="Arial"/>
          <w:b/>
          <w:bCs/>
          <w:kern w:val="0"/>
          <w:sz w:val="24"/>
          <w:szCs w:val="20"/>
        </w:rPr>
        <w:t>17</w:t>
      </w:r>
      <w:r w:rsidR="009668AF">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FA3970">
        <w:rPr>
          <w:rFonts w:ascii="Arial" w:eastAsia="Arial Unicode MS" w:hAnsi="Arial"/>
          <w:b/>
          <w:bCs/>
          <w:kern w:val="0"/>
          <w:sz w:val="24"/>
          <w:szCs w:val="20"/>
        </w:rPr>
        <w:t>28</w:t>
      </w:r>
      <w:r w:rsidR="001D6661">
        <w:rPr>
          <w:rFonts w:ascii="Arial" w:eastAsia="Arial Unicode MS" w:hAnsi="Arial"/>
          <w:b/>
          <w:bCs/>
          <w:kern w:val="0"/>
          <w:sz w:val="24"/>
          <w:szCs w:val="20"/>
        </w:rPr>
        <w:t xml:space="preserve"> </w:t>
      </w:r>
      <w:r w:rsidR="00FA3970">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9668AF">
        <w:rPr>
          <w:rFonts w:ascii="Arial" w:eastAsia="Arial Unicode MS" w:hAnsi="Arial"/>
          <w:b/>
          <w:bCs/>
          <w:kern w:val="0"/>
          <w:sz w:val="24"/>
          <w:szCs w:val="20"/>
        </w:rPr>
        <w:t xml:space="preserve"> 2020</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B6CE3" w:rsidRPr="002B6CE3">
        <w:rPr>
          <w:rFonts w:ascii="Arial" w:eastAsia="Arial Unicode MS" w:hAnsi="Arial" w:cs="Arial"/>
          <w:b/>
          <w:bCs/>
          <w:kern w:val="0"/>
          <w:sz w:val="24"/>
          <w:szCs w:val="20"/>
        </w:rPr>
        <w:t>8.2.3         Conditional PSCell change / addition</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B6CE3">
        <w:rPr>
          <w:rFonts w:ascii="Arial" w:eastAsia="Arial Unicode MS" w:hAnsi="Arial" w:cs="Arial"/>
          <w:b/>
          <w:bCs/>
          <w:kern w:val="0"/>
          <w:sz w:val="24"/>
          <w:szCs w:val="20"/>
        </w:rPr>
        <w:t>Overview of conditional PSCell addition</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2B6CE3" w:rsidRDefault="002B6CE3" w:rsidP="003E16F6">
      <w:pPr>
        <w:widowControl/>
        <w:rPr>
          <w:rFonts w:ascii="Arial" w:eastAsia="Arial Unicode MS" w:hAnsi="Arial"/>
          <w:kern w:val="0"/>
          <w:sz w:val="20"/>
          <w:szCs w:val="20"/>
        </w:rPr>
      </w:pPr>
      <w:r>
        <w:rPr>
          <w:rFonts w:ascii="Arial" w:eastAsia="Arial Unicode MS" w:hAnsi="Arial" w:hint="eastAsia"/>
          <w:kern w:val="0"/>
          <w:sz w:val="20"/>
          <w:szCs w:val="20"/>
        </w:rPr>
        <w:t>The approved WID includes the following objective:</w:t>
      </w:r>
    </w:p>
    <w:tbl>
      <w:tblPr>
        <w:tblStyle w:val="a7"/>
        <w:tblW w:w="0" w:type="auto"/>
        <w:tblLook w:val="04A0" w:firstRow="1" w:lastRow="0" w:firstColumn="1" w:lastColumn="0" w:noHBand="0" w:noVBand="1"/>
      </w:tblPr>
      <w:tblGrid>
        <w:gridCol w:w="9629"/>
      </w:tblGrid>
      <w:tr w:rsidR="006C7C39" w:rsidTr="006C7C39">
        <w:tc>
          <w:tcPr>
            <w:tcW w:w="9629" w:type="dxa"/>
          </w:tcPr>
          <w:p w:rsidR="006C7C39" w:rsidRPr="006C7C39" w:rsidRDefault="006C7C39" w:rsidP="006C7C39">
            <w:pPr>
              <w:widowControl/>
              <w:numPr>
                <w:ilvl w:val="0"/>
                <w:numId w:val="1"/>
              </w:numPr>
              <w:overflowPunct w:val="0"/>
              <w:autoSpaceDE w:val="0"/>
              <w:autoSpaceDN w:val="0"/>
              <w:adjustRightInd w:val="0"/>
              <w:jc w:val="left"/>
              <w:textAlignment w:val="baseline"/>
              <w:rPr>
                <w:rFonts w:ascii="Times New Roman" w:hAnsi="Times New Roman" w:cs="Times New Roman"/>
                <w:bCs/>
                <w:kern w:val="0"/>
                <w:sz w:val="20"/>
                <w:szCs w:val="20"/>
                <w:lang w:val="en-US" w:eastAsia="zh-CN"/>
              </w:rPr>
            </w:pPr>
            <w:r w:rsidRPr="006C7C39">
              <w:rPr>
                <w:rFonts w:ascii="Times New Roman" w:hAnsi="Times New Roman" w:cs="Times New Roman"/>
                <w:bCs/>
                <w:kern w:val="0"/>
                <w:sz w:val="20"/>
                <w:szCs w:val="20"/>
                <w:lang w:val="en-US" w:eastAsia="zh-CN"/>
              </w:rPr>
              <w:t xml:space="preserve">Support of </w:t>
            </w:r>
            <w:r w:rsidRPr="006C7C39">
              <w:rPr>
                <w:rFonts w:ascii="Times New Roman" w:hAnsi="Times New Roman" w:cs="Times New Roman"/>
                <w:bCs/>
                <w:kern w:val="0"/>
                <w:sz w:val="20"/>
                <w:szCs w:val="20"/>
                <w:highlight w:val="yellow"/>
                <w:lang w:val="en-US" w:eastAsia="zh-CN"/>
              </w:rPr>
              <w:t>conditional PSCell</w:t>
            </w:r>
            <w:r w:rsidRPr="006C7C39">
              <w:rPr>
                <w:rFonts w:ascii="Times New Roman" w:hAnsi="Times New Roman" w:cs="Times New Roman"/>
                <w:bCs/>
                <w:kern w:val="0"/>
                <w:sz w:val="20"/>
                <w:szCs w:val="20"/>
                <w:lang w:val="en-US" w:eastAsia="zh-CN"/>
              </w:rPr>
              <w:t xml:space="preserve"> change</w:t>
            </w:r>
            <w:r w:rsidRPr="006C7C39">
              <w:rPr>
                <w:rFonts w:ascii="Times New Roman" w:hAnsi="Times New Roman" w:cs="Times New Roman" w:hint="eastAsia"/>
                <w:bCs/>
                <w:kern w:val="0"/>
                <w:sz w:val="20"/>
                <w:szCs w:val="20"/>
                <w:lang w:val="en-US" w:eastAsia="zh-CN"/>
              </w:rPr>
              <w:t>/</w:t>
            </w:r>
            <w:r w:rsidRPr="006C7C39">
              <w:rPr>
                <w:rFonts w:ascii="Times New Roman" w:hAnsi="Times New Roman" w:cs="Times New Roman" w:hint="eastAsia"/>
                <w:bCs/>
                <w:kern w:val="0"/>
                <w:sz w:val="20"/>
                <w:szCs w:val="20"/>
                <w:highlight w:val="yellow"/>
                <w:lang w:val="en-US" w:eastAsia="zh-CN"/>
              </w:rPr>
              <w:t>addition</w:t>
            </w:r>
            <w:r w:rsidRPr="006C7C39">
              <w:rPr>
                <w:rFonts w:ascii="Times New Roman" w:hAnsi="Times New Roman" w:cs="Times New Roman"/>
                <w:bCs/>
                <w:kern w:val="0"/>
                <w:sz w:val="20"/>
                <w:szCs w:val="20"/>
                <w:lang w:val="en-US" w:eastAsia="zh-CN"/>
              </w:rPr>
              <w:t xml:space="preserve"> [RAN2,RAN3, RAN4]</w:t>
            </w:r>
          </w:p>
          <w:p w:rsidR="006C7C39" w:rsidRPr="006C7C39" w:rsidRDefault="006C7C39" w:rsidP="006C7C39">
            <w:pPr>
              <w:widowControl/>
              <w:numPr>
                <w:ilvl w:val="0"/>
                <w:numId w:val="2"/>
              </w:numPr>
              <w:overflowPunct w:val="0"/>
              <w:autoSpaceDE w:val="0"/>
              <w:autoSpaceDN w:val="0"/>
              <w:adjustRightInd w:val="0"/>
              <w:jc w:val="left"/>
              <w:textAlignment w:val="baseline"/>
              <w:rPr>
                <w:rFonts w:ascii="Times New Roman" w:hAnsi="Times New Roman" w:cs="Times New Roman"/>
                <w:bCs/>
                <w:kern w:val="0"/>
                <w:sz w:val="20"/>
                <w:szCs w:val="20"/>
                <w:lang w:val="en-US" w:eastAsia="zh-CN"/>
              </w:rPr>
            </w:pPr>
            <w:r w:rsidRPr="006C7C39">
              <w:rPr>
                <w:rFonts w:ascii="Times New Roman" w:hAnsi="Times New Roman" w:cs="Times New Roman" w:hint="eastAsia"/>
                <w:bCs/>
                <w:kern w:val="0"/>
                <w:sz w:val="20"/>
                <w:szCs w:val="20"/>
                <w:lang w:val="en-US" w:eastAsia="zh-CN"/>
              </w:rPr>
              <w:t>support</w:t>
            </w:r>
            <w:r w:rsidRPr="006C7C39">
              <w:rPr>
                <w:rFonts w:ascii="Times New Roman" w:hAnsi="Times New Roman" w:cs="Times New Roman"/>
                <w:bCs/>
                <w:kern w:val="0"/>
                <w:sz w:val="20"/>
                <w:szCs w:val="20"/>
                <w:lang w:val="en-US" w:eastAsia="zh-CN"/>
              </w:rPr>
              <w:t xml:space="preserve"> scenarios which are not addressed in Rel-16 NR mobility WI</w:t>
            </w:r>
          </w:p>
        </w:tc>
      </w:tr>
    </w:tbl>
    <w:p w:rsidR="002B6CE3" w:rsidRDefault="002B6CE3" w:rsidP="003E16F6">
      <w:pPr>
        <w:widowControl/>
        <w:rPr>
          <w:rFonts w:ascii="Arial" w:eastAsia="Arial Unicode MS" w:hAnsi="Arial"/>
          <w:kern w:val="0"/>
          <w:sz w:val="20"/>
          <w:szCs w:val="20"/>
        </w:rPr>
      </w:pPr>
    </w:p>
    <w:p w:rsidR="002B6CE3" w:rsidRPr="002C6C08" w:rsidRDefault="00B207B4" w:rsidP="003E16F6">
      <w:pPr>
        <w:widowControl/>
        <w:rPr>
          <w:rFonts w:ascii="Arial" w:eastAsia="Arial Unicode MS" w:hAnsi="Arial"/>
          <w:kern w:val="0"/>
          <w:sz w:val="20"/>
          <w:szCs w:val="20"/>
        </w:rPr>
      </w:pPr>
      <w:r>
        <w:rPr>
          <w:rFonts w:ascii="Arial" w:eastAsia="Arial Unicode MS" w:hAnsi="Arial"/>
          <w:kern w:val="0"/>
          <w:sz w:val="20"/>
          <w:szCs w:val="20"/>
        </w:rPr>
        <w:t>During Rel-16 NR mobility discussions, there were already some agreements on the Conditional PSCell Addition (CPA), which could be used as starting point or baseline for Rel-17 work.</w:t>
      </w:r>
      <w:r w:rsidR="00DC6874">
        <w:rPr>
          <w:rFonts w:ascii="Arial" w:eastAsia="Arial Unicode MS" w:hAnsi="Arial" w:hint="eastAsia"/>
          <w:kern w:val="0"/>
          <w:sz w:val="20"/>
          <w:szCs w:val="20"/>
        </w:rPr>
        <w:t xml:space="preserve"> In this contribution we </w:t>
      </w:r>
      <w:r w:rsidR="00DC6874">
        <w:rPr>
          <w:rFonts w:ascii="Arial" w:eastAsia="Arial Unicode MS" w:hAnsi="Arial"/>
          <w:kern w:val="0"/>
          <w:sz w:val="20"/>
          <w:szCs w:val="20"/>
        </w:rPr>
        <w:t>discuss an overview of expected CPA procedure on top of the previous Rel-16 agreements.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923F6A">
        <w:rPr>
          <w:rFonts w:ascii="Arial" w:hAnsi="Arial"/>
          <w:kern w:val="0"/>
          <w:sz w:val="28"/>
          <w:szCs w:val="20"/>
        </w:rPr>
        <w:t>Previous agreements in Rel-16</w:t>
      </w:r>
    </w:p>
    <w:p w:rsidR="001C18BD" w:rsidRPr="002C6C08" w:rsidRDefault="00183FB7" w:rsidP="003E16F6">
      <w:pPr>
        <w:widowControl/>
        <w:spacing w:after="120" w:line="240" w:lineRule="atLeast"/>
        <w:rPr>
          <w:rFonts w:ascii="Arial" w:hAnsi="Arial"/>
          <w:kern w:val="0"/>
          <w:sz w:val="20"/>
          <w:szCs w:val="20"/>
        </w:rPr>
      </w:pPr>
      <w:r>
        <w:rPr>
          <w:rFonts w:ascii="Arial" w:hAnsi="Arial"/>
          <w:kern w:val="0"/>
          <w:sz w:val="20"/>
          <w:szCs w:val="20"/>
        </w:rPr>
        <w:t>RAN2 had discussed t</w:t>
      </w:r>
      <w:r w:rsidR="001C18BD">
        <w:rPr>
          <w:rFonts w:ascii="Arial" w:hAnsi="Arial" w:hint="eastAsia"/>
          <w:kern w:val="0"/>
          <w:sz w:val="20"/>
          <w:szCs w:val="20"/>
        </w:rPr>
        <w:t xml:space="preserve">he </w:t>
      </w:r>
      <w:r w:rsidR="001C18BD">
        <w:rPr>
          <w:rFonts w:ascii="Arial" w:hAnsi="Arial"/>
          <w:kern w:val="0"/>
          <w:sz w:val="20"/>
          <w:szCs w:val="20"/>
        </w:rPr>
        <w:t>C</w:t>
      </w:r>
      <w:r w:rsidR="001C18BD">
        <w:rPr>
          <w:rFonts w:ascii="Arial" w:hAnsi="Arial" w:hint="eastAsia"/>
          <w:kern w:val="0"/>
          <w:sz w:val="20"/>
          <w:szCs w:val="20"/>
        </w:rPr>
        <w:t xml:space="preserve">onditional PSCell Addition (CPA) </w:t>
      </w:r>
      <w:r>
        <w:rPr>
          <w:rFonts w:ascii="Arial" w:hAnsi="Arial"/>
          <w:kern w:val="0"/>
          <w:sz w:val="20"/>
          <w:szCs w:val="20"/>
        </w:rPr>
        <w:t xml:space="preserve">to some extent </w:t>
      </w:r>
      <w:r w:rsidR="00016171">
        <w:rPr>
          <w:rFonts w:ascii="Arial" w:hAnsi="Arial"/>
          <w:kern w:val="0"/>
          <w:sz w:val="20"/>
          <w:szCs w:val="20"/>
        </w:rPr>
        <w:t xml:space="preserve">in Rel-16 </w:t>
      </w:r>
      <w:r>
        <w:rPr>
          <w:rFonts w:ascii="Arial" w:hAnsi="Arial"/>
          <w:kern w:val="0"/>
          <w:sz w:val="20"/>
          <w:szCs w:val="20"/>
        </w:rPr>
        <w:t xml:space="preserve">and made some agreements </w:t>
      </w:r>
      <w:r w:rsidR="00016171">
        <w:rPr>
          <w:rFonts w:ascii="Arial" w:hAnsi="Arial"/>
          <w:kern w:val="0"/>
          <w:sz w:val="20"/>
          <w:szCs w:val="20"/>
        </w:rPr>
        <w:t>summarized in the table below</w:t>
      </w:r>
      <w:r>
        <w:rPr>
          <w:rFonts w:ascii="Arial" w:hAnsi="Arial"/>
          <w:kern w:val="0"/>
          <w:sz w:val="20"/>
          <w:szCs w:val="20"/>
        </w:rPr>
        <w:t>.</w:t>
      </w:r>
    </w:p>
    <w:tbl>
      <w:tblPr>
        <w:tblStyle w:val="a7"/>
        <w:tblW w:w="0" w:type="auto"/>
        <w:jc w:val="center"/>
        <w:tblLook w:val="04A0" w:firstRow="1" w:lastRow="0" w:firstColumn="1" w:lastColumn="0" w:noHBand="0" w:noVBand="1"/>
      </w:tblPr>
      <w:tblGrid>
        <w:gridCol w:w="1696"/>
        <w:gridCol w:w="5954"/>
        <w:gridCol w:w="1979"/>
      </w:tblGrid>
      <w:tr w:rsidR="002159D0" w:rsidTr="00797E51">
        <w:trPr>
          <w:jc w:val="center"/>
        </w:trPr>
        <w:tc>
          <w:tcPr>
            <w:tcW w:w="1696" w:type="dxa"/>
            <w:shd w:val="clear" w:color="auto" w:fill="FFE599" w:themeFill="accent4" w:themeFillTint="66"/>
          </w:tcPr>
          <w:p w:rsidR="002159D0" w:rsidRDefault="002159D0" w:rsidP="003E16F6">
            <w:pPr>
              <w:widowControl/>
              <w:spacing w:after="120" w:line="240" w:lineRule="atLeast"/>
              <w:rPr>
                <w:rFonts w:ascii="Arial" w:hAnsi="Arial"/>
                <w:kern w:val="0"/>
                <w:sz w:val="20"/>
                <w:szCs w:val="20"/>
              </w:rPr>
            </w:pPr>
            <w:r>
              <w:rPr>
                <w:rFonts w:ascii="Arial" w:hAnsi="Arial" w:hint="eastAsia"/>
                <w:kern w:val="0"/>
                <w:sz w:val="20"/>
                <w:szCs w:val="20"/>
              </w:rPr>
              <w:t>RAN2 meeting #</w:t>
            </w:r>
          </w:p>
        </w:tc>
        <w:tc>
          <w:tcPr>
            <w:tcW w:w="5954" w:type="dxa"/>
            <w:shd w:val="clear" w:color="auto" w:fill="FFE599" w:themeFill="accent4" w:themeFillTint="66"/>
          </w:tcPr>
          <w:p w:rsidR="002159D0" w:rsidRPr="00792B0E" w:rsidRDefault="002159D0" w:rsidP="00866101">
            <w:pPr>
              <w:widowControl/>
              <w:spacing w:after="120" w:line="240" w:lineRule="atLeast"/>
              <w:jc w:val="left"/>
              <w:rPr>
                <w:rFonts w:ascii="Arial" w:hAnsi="Arial"/>
                <w:kern w:val="0"/>
                <w:sz w:val="20"/>
                <w:szCs w:val="20"/>
              </w:rPr>
            </w:pPr>
            <w:r>
              <w:rPr>
                <w:rFonts w:ascii="Arial" w:hAnsi="Arial" w:hint="eastAsia"/>
                <w:kern w:val="0"/>
                <w:sz w:val="20"/>
                <w:szCs w:val="20"/>
              </w:rPr>
              <w:t>Agreements</w:t>
            </w:r>
          </w:p>
        </w:tc>
        <w:tc>
          <w:tcPr>
            <w:tcW w:w="1979" w:type="dxa"/>
            <w:shd w:val="clear" w:color="auto" w:fill="FFE599" w:themeFill="accent4" w:themeFillTint="66"/>
          </w:tcPr>
          <w:p w:rsidR="002159D0" w:rsidRDefault="002159D0" w:rsidP="002965CA">
            <w:pPr>
              <w:widowControl/>
              <w:spacing w:after="120" w:line="240" w:lineRule="atLeast"/>
              <w:jc w:val="left"/>
              <w:rPr>
                <w:rFonts w:ascii="Arial" w:hAnsi="Arial"/>
                <w:kern w:val="0"/>
                <w:sz w:val="20"/>
                <w:szCs w:val="20"/>
              </w:rPr>
            </w:pPr>
            <w:r>
              <w:rPr>
                <w:rFonts w:ascii="Arial" w:hAnsi="Arial" w:hint="eastAsia"/>
                <w:kern w:val="0"/>
                <w:sz w:val="20"/>
                <w:szCs w:val="20"/>
              </w:rPr>
              <w:t>Note</w:t>
            </w:r>
          </w:p>
        </w:tc>
      </w:tr>
      <w:tr w:rsidR="00792B0E" w:rsidTr="00797E51">
        <w:trPr>
          <w:jc w:val="center"/>
        </w:trPr>
        <w:tc>
          <w:tcPr>
            <w:tcW w:w="1696" w:type="dxa"/>
          </w:tcPr>
          <w:p w:rsidR="00792B0E" w:rsidRDefault="00792B0E" w:rsidP="003E16F6">
            <w:pPr>
              <w:widowControl/>
              <w:spacing w:after="120" w:line="240" w:lineRule="atLeast"/>
              <w:rPr>
                <w:rFonts w:ascii="Arial" w:hAnsi="Arial"/>
                <w:kern w:val="0"/>
                <w:sz w:val="20"/>
                <w:szCs w:val="20"/>
              </w:rPr>
            </w:pPr>
            <w:r>
              <w:rPr>
                <w:rFonts w:ascii="Arial" w:hAnsi="Arial" w:hint="eastAsia"/>
                <w:kern w:val="0"/>
                <w:sz w:val="20"/>
                <w:szCs w:val="20"/>
              </w:rPr>
              <w:t>#1</w:t>
            </w:r>
            <w:r>
              <w:rPr>
                <w:rFonts w:ascii="Arial" w:hAnsi="Arial"/>
                <w:kern w:val="0"/>
                <w:sz w:val="20"/>
                <w:szCs w:val="20"/>
              </w:rPr>
              <w:t>07</w:t>
            </w:r>
          </w:p>
        </w:tc>
        <w:tc>
          <w:tcPr>
            <w:tcW w:w="5954" w:type="dxa"/>
          </w:tcPr>
          <w:p w:rsidR="00792B0E" w:rsidRDefault="00792B0E" w:rsidP="00866101">
            <w:pPr>
              <w:widowControl/>
              <w:spacing w:after="120" w:line="240" w:lineRule="atLeast"/>
              <w:jc w:val="left"/>
              <w:rPr>
                <w:rFonts w:ascii="Arial" w:hAnsi="Arial"/>
                <w:kern w:val="0"/>
                <w:sz w:val="20"/>
                <w:szCs w:val="20"/>
              </w:rPr>
            </w:pPr>
            <w:r w:rsidRPr="00792B0E">
              <w:rPr>
                <w:rFonts w:ascii="Arial" w:hAnsi="Arial"/>
                <w:kern w:val="0"/>
                <w:sz w:val="20"/>
                <w:szCs w:val="20"/>
              </w:rPr>
              <w:t>Support conditional NR PSCell addition</w:t>
            </w:r>
            <w:r w:rsidRPr="002600C9">
              <w:rPr>
                <w:rFonts w:ascii="Arial" w:hAnsi="Arial"/>
                <w:color w:val="AEAAAA" w:themeColor="background2" w:themeShade="BF"/>
                <w:kern w:val="0"/>
                <w:sz w:val="20"/>
                <w:szCs w:val="20"/>
              </w:rPr>
              <w:t>/change</w:t>
            </w:r>
            <w:r w:rsidRPr="00792B0E">
              <w:rPr>
                <w:rFonts w:ascii="Arial" w:hAnsi="Arial"/>
                <w:kern w:val="0"/>
                <w:sz w:val="20"/>
                <w:szCs w:val="20"/>
              </w:rPr>
              <w:t xml:space="preserve"> and reusing the conditional HO solution being developed. Supported for any architecture option with NR PSCell.</w:t>
            </w:r>
          </w:p>
        </w:tc>
        <w:tc>
          <w:tcPr>
            <w:tcW w:w="1979" w:type="dxa"/>
          </w:tcPr>
          <w:p w:rsidR="00792B0E" w:rsidRDefault="00723319" w:rsidP="002965CA">
            <w:pPr>
              <w:widowControl/>
              <w:spacing w:after="120" w:line="240" w:lineRule="atLeast"/>
              <w:jc w:val="left"/>
              <w:rPr>
                <w:rFonts w:ascii="Arial" w:hAnsi="Arial"/>
                <w:kern w:val="0"/>
                <w:sz w:val="20"/>
                <w:szCs w:val="20"/>
              </w:rPr>
            </w:pPr>
            <w:r>
              <w:rPr>
                <w:rFonts w:ascii="Arial" w:hAnsi="Arial"/>
                <w:kern w:val="0"/>
                <w:sz w:val="20"/>
                <w:szCs w:val="20"/>
              </w:rPr>
              <w:t>F</w:t>
            </w:r>
            <w:r w:rsidR="00D93AFE">
              <w:rPr>
                <w:rFonts w:ascii="Arial" w:hAnsi="Arial" w:hint="eastAsia"/>
                <w:kern w:val="0"/>
                <w:sz w:val="20"/>
                <w:szCs w:val="20"/>
              </w:rPr>
              <w:t xml:space="preserve">inally CPA was </w:t>
            </w:r>
            <w:r w:rsidR="00D93AFE">
              <w:rPr>
                <w:rFonts w:ascii="Arial" w:hAnsi="Arial"/>
                <w:kern w:val="0"/>
                <w:sz w:val="20"/>
                <w:szCs w:val="20"/>
              </w:rPr>
              <w:t>dropped</w:t>
            </w:r>
            <w:r w:rsidR="00D93AFE">
              <w:rPr>
                <w:rFonts w:ascii="Arial" w:hAnsi="Arial" w:hint="eastAsia"/>
                <w:kern w:val="0"/>
                <w:sz w:val="20"/>
                <w:szCs w:val="20"/>
              </w:rPr>
              <w:t xml:space="preserve"> </w:t>
            </w:r>
            <w:r w:rsidR="00797E51">
              <w:rPr>
                <w:rFonts w:ascii="Arial" w:hAnsi="Arial"/>
                <w:kern w:val="0"/>
                <w:sz w:val="20"/>
                <w:szCs w:val="20"/>
              </w:rPr>
              <w:t>in</w:t>
            </w:r>
            <w:r w:rsidR="00D93AFE">
              <w:rPr>
                <w:rFonts w:ascii="Arial" w:hAnsi="Arial"/>
                <w:kern w:val="0"/>
                <w:sz w:val="20"/>
                <w:szCs w:val="20"/>
              </w:rPr>
              <w:t xml:space="preserve"> Rel-16</w:t>
            </w:r>
          </w:p>
        </w:tc>
      </w:tr>
      <w:tr w:rsidR="00AF1BA6" w:rsidTr="00797E51">
        <w:trPr>
          <w:jc w:val="center"/>
        </w:trPr>
        <w:tc>
          <w:tcPr>
            <w:tcW w:w="1696" w:type="dxa"/>
            <w:vMerge w:val="restart"/>
          </w:tcPr>
          <w:p w:rsidR="00AF1BA6" w:rsidRDefault="00AF1BA6" w:rsidP="003E16F6">
            <w:pPr>
              <w:widowControl/>
              <w:spacing w:after="120" w:line="240" w:lineRule="atLeast"/>
              <w:rPr>
                <w:rFonts w:ascii="Arial" w:hAnsi="Arial"/>
                <w:kern w:val="0"/>
                <w:sz w:val="20"/>
                <w:szCs w:val="20"/>
              </w:rPr>
            </w:pPr>
            <w:r>
              <w:rPr>
                <w:rFonts w:ascii="Arial" w:hAnsi="Arial" w:hint="eastAsia"/>
                <w:kern w:val="0"/>
                <w:sz w:val="20"/>
                <w:szCs w:val="20"/>
              </w:rPr>
              <w:t>#107bis</w:t>
            </w:r>
          </w:p>
        </w:tc>
        <w:tc>
          <w:tcPr>
            <w:tcW w:w="5954" w:type="dxa"/>
          </w:tcPr>
          <w:p w:rsidR="00AF1BA6" w:rsidRDefault="00AF1BA6" w:rsidP="00866101">
            <w:pPr>
              <w:widowControl/>
              <w:spacing w:after="120" w:line="240" w:lineRule="atLeast"/>
              <w:jc w:val="left"/>
              <w:rPr>
                <w:rFonts w:ascii="Arial" w:hAnsi="Arial"/>
                <w:kern w:val="0"/>
                <w:sz w:val="20"/>
                <w:szCs w:val="20"/>
              </w:rPr>
            </w:pPr>
            <w:r w:rsidRPr="006322CE">
              <w:rPr>
                <w:rFonts w:ascii="Arial" w:hAnsi="Arial"/>
                <w:kern w:val="0"/>
                <w:sz w:val="20"/>
                <w:szCs w:val="20"/>
              </w:rPr>
              <w:t>Maintain Rel-15 principle that only one PScell is active at a time even with cond</w:t>
            </w:r>
            <w:r>
              <w:rPr>
                <w:rFonts w:ascii="Arial" w:hAnsi="Arial"/>
                <w:kern w:val="0"/>
                <w:sz w:val="20"/>
                <w:szCs w:val="20"/>
              </w:rPr>
              <w:t>itional PScell addition</w:t>
            </w:r>
            <w:r w:rsidRPr="00E23007">
              <w:rPr>
                <w:rFonts w:ascii="Arial" w:hAnsi="Arial"/>
                <w:color w:val="AEAAAA" w:themeColor="background2" w:themeShade="BF"/>
                <w:kern w:val="0"/>
                <w:sz w:val="20"/>
                <w:szCs w:val="20"/>
              </w:rPr>
              <w:t>/change</w:t>
            </w:r>
            <w:r>
              <w:rPr>
                <w:rFonts w:ascii="Arial" w:hAnsi="Arial"/>
                <w:kern w:val="0"/>
                <w:sz w:val="20"/>
                <w:szCs w:val="20"/>
              </w:rPr>
              <w:t>.</w:t>
            </w:r>
          </w:p>
        </w:tc>
        <w:tc>
          <w:tcPr>
            <w:tcW w:w="1979" w:type="dxa"/>
          </w:tcPr>
          <w:p w:rsidR="00AF1BA6" w:rsidRDefault="00AF1BA6" w:rsidP="002965CA">
            <w:pPr>
              <w:widowControl/>
              <w:spacing w:after="120" w:line="240" w:lineRule="atLeast"/>
              <w:jc w:val="left"/>
              <w:rPr>
                <w:rFonts w:ascii="Arial" w:hAnsi="Arial"/>
                <w:kern w:val="0"/>
                <w:sz w:val="20"/>
                <w:szCs w:val="20"/>
              </w:rPr>
            </w:pPr>
          </w:p>
        </w:tc>
      </w:tr>
      <w:tr w:rsidR="00AF1BA6" w:rsidTr="00797E51">
        <w:trPr>
          <w:jc w:val="center"/>
        </w:trPr>
        <w:tc>
          <w:tcPr>
            <w:tcW w:w="1696" w:type="dxa"/>
            <w:vMerge/>
          </w:tcPr>
          <w:p w:rsidR="00AF1BA6" w:rsidRDefault="00AF1BA6" w:rsidP="003E16F6">
            <w:pPr>
              <w:widowControl/>
              <w:spacing w:after="120" w:line="240" w:lineRule="atLeast"/>
              <w:rPr>
                <w:rFonts w:ascii="Arial" w:hAnsi="Arial"/>
                <w:kern w:val="0"/>
                <w:sz w:val="20"/>
                <w:szCs w:val="20"/>
              </w:rPr>
            </w:pPr>
          </w:p>
        </w:tc>
        <w:tc>
          <w:tcPr>
            <w:tcW w:w="5954" w:type="dxa"/>
          </w:tcPr>
          <w:p w:rsidR="00AF1BA6" w:rsidRDefault="00AF1BA6" w:rsidP="00866101">
            <w:pPr>
              <w:widowControl/>
              <w:spacing w:after="120" w:line="240" w:lineRule="atLeast"/>
              <w:jc w:val="left"/>
              <w:rPr>
                <w:rFonts w:ascii="Arial" w:hAnsi="Arial"/>
                <w:kern w:val="0"/>
                <w:sz w:val="20"/>
                <w:szCs w:val="20"/>
              </w:rPr>
            </w:pPr>
            <w:r w:rsidRPr="006322CE">
              <w:rPr>
                <w:rFonts w:ascii="Arial" w:hAnsi="Arial"/>
                <w:kern w:val="0"/>
                <w:sz w:val="20"/>
                <w:szCs w:val="20"/>
              </w:rPr>
              <w:t>For conditional PScell addition, the MN decides on the conditional PScell addition execution condition. The condition is defined by a measurement identity, given by a measurement co</w:t>
            </w:r>
            <w:r>
              <w:rPr>
                <w:rFonts w:ascii="Arial" w:hAnsi="Arial"/>
                <w:kern w:val="0"/>
                <w:sz w:val="20"/>
                <w:szCs w:val="20"/>
              </w:rPr>
              <w:t>nfiguration provided by the MN.</w:t>
            </w:r>
          </w:p>
        </w:tc>
        <w:tc>
          <w:tcPr>
            <w:tcW w:w="1979" w:type="dxa"/>
          </w:tcPr>
          <w:p w:rsidR="00AF1BA6" w:rsidRDefault="00AF1BA6" w:rsidP="002965CA">
            <w:pPr>
              <w:widowControl/>
              <w:spacing w:after="120" w:line="240" w:lineRule="atLeast"/>
              <w:jc w:val="left"/>
              <w:rPr>
                <w:rFonts w:ascii="Arial" w:hAnsi="Arial"/>
                <w:kern w:val="0"/>
                <w:sz w:val="20"/>
                <w:szCs w:val="20"/>
              </w:rPr>
            </w:pPr>
          </w:p>
        </w:tc>
      </w:tr>
      <w:tr w:rsidR="00AF1BA6" w:rsidTr="00797E51">
        <w:trPr>
          <w:jc w:val="center"/>
        </w:trPr>
        <w:tc>
          <w:tcPr>
            <w:tcW w:w="1696" w:type="dxa"/>
            <w:vMerge/>
          </w:tcPr>
          <w:p w:rsidR="00AF1BA6" w:rsidRDefault="00AF1BA6" w:rsidP="003E16F6">
            <w:pPr>
              <w:widowControl/>
              <w:spacing w:after="120" w:line="240" w:lineRule="atLeast"/>
              <w:rPr>
                <w:rFonts w:ascii="Arial" w:hAnsi="Arial"/>
                <w:kern w:val="0"/>
                <w:sz w:val="20"/>
                <w:szCs w:val="20"/>
              </w:rPr>
            </w:pPr>
          </w:p>
        </w:tc>
        <w:tc>
          <w:tcPr>
            <w:tcW w:w="5954" w:type="dxa"/>
          </w:tcPr>
          <w:p w:rsidR="00AF1BA6" w:rsidRDefault="00AF1BA6" w:rsidP="00866101">
            <w:pPr>
              <w:widowControl/>
              <w:spacing w:after="120" w:line="240" w:lineRule="atLeast"/>
              <w:jc w:val="left"/>
              <w:rPr>
                <w:rFonts w:ascii="Arial" w:hAnsi="Arial"/>
                <w:kern w:val="0"/>
                <w:sz w:val="20"/>
                <w:szCs w:val="20"/>
              </w:rPr>
            </w:pPr>
            <w:r w:rsidRPr="004835CB">
              <w:rPr>
                <w:rFonts w:ascii="Arial" w:hAnsi="Arial"/>
                <w:color w:val="AEAAAA" w:themeColor="background2" w:themeShade="BF"/>
                <w:kern w:val="0"/>
                <w:sz w:val="20"/>
                <w:szCs w:val="20"/>
              </w:rPr>
              <w:t xml:space="preserve">For conditional PScell change, A3/A5 execution condition should be supported while </w:t>
            </w:r>
            <w:r w:rsidRPr="006322CE">
              <w:rPr>
                <w:rFonts w:ascii="Arial" w:hAnsi="Arial"/>
                <w:kern w:val="0"/>
                <w:sz w:val="20"/>
                <w:szCs w:val="20"/>
              </w:rPr>
              <w:t>for conditional PScell addition, A4/B1 like execution co</w:t>
            </w:r>
            <w:r w:rsidR="009A28CB">
              <w:rPr>
                <w:rFonts w:ascii="Arial" w:hAnsi="Arial"/>
                <w:kern w:val="0"/>
                <w:sz w:val="20"/>
                <w:szCs w:val="20"/>
              </w:rPr>
              <w:t>ndition should be supported.</w:t>
            </w:r>
          </w:p>
        </w:tc>
        <w:tc>
          <w:tcPr>
            <w:tcW w:w="1979" w:type="dxa"/>
          </w:tcPr>
          <w:p w:rsidR="00AF1BA6" w:rsidRDefault="00AF1BA6" w:rsidP="002965CA">
            <w:pPr>
              <w:widowControl/>
              <w:spacing w:after="120" w:line="240" w:lineRule="atLeast"/>
              <w:jc w:val="left"/>
              <w:rPr>
                <w:rFonts w:ascii="Arial" w:hAnsi="Arial"/>
                <w:kern w:val="0"/>
                <w:sz w:val="20"/>
                <w:szCs w:val="20"/>
              </w:rPr>
            </w:pPr>
          </w:p>
        </w:tc>
      </w:tr>
      <w:tr w:rsidR="00E97B54" w:rsidTr="00797E51">
        <w:trPr>
          <w:jc w:val="center"/>
        </w:trPr>
        <w:tc>
          <w:tcPr>
            <w:tcW w:w="1696" w:type="dxa"/>
            <w:vMerge w:val="restart"/>
          </w:tcPr>
          <w:p w:rsidR="00E97B54" w:rsidRDefault="00E97B54" w:rsidP="002159D0">
            <w:pPr>
              <w:widowControl/>
              <w:spacing w:after="120" w:line="240" w:lineRule="atLeast"/>
              <w:rPr>
                <w:rFonts w:ascii="Arial" w:hAnsi="Arial"/>
                <w:kern w:val="0"/>
                <w:sz w:val="20"/>
                <w:szCs w:val="20"/>
              </w:rPr>
            </w:pPr>
            <w:r>
              <w:rPr>
                <w:rFonts w:ascii="Arial" w:hAnsi="Arial" w:hint="eastAsia"/>
                <w:kern w:val="0"/>
                <w:sz w:val="20"/>
                <w:szCs w:val="20"/>
              </w:rPr>
              <w:t>#108</w:t>
            </w:r>
          </w:p>
        </w:tc>
        <w:tc>
          <w:tcPr>
            <w:tcW w:w="5954" w:type="dxa"/>
          </w:tcPr>
          <w:p w:rsidR="00E97B54" w:rsidRPr="0007345B" w:rsidRDefault="00E97B54" w:rsidP="00866101">
            <w:pPr>
              <w:widowControl/>
              <w:spacing w:after="120" w:line="240" w:lineRule="atLeast"/>
              <w:jc w:val="left"/>
              <w:rPr>
                <w:rFonts w:ascii="Arial" w:hAnsi="Arial"/>
                <w:b/>
                <w:kern w:val="0"/>
                <w:sz w:val="20"/>
                <w:szCs w:val="20"/>
              </w:rPr>
            </w:pPr>
            <w:r w:rsidRPr="0007345B">
              <w:rPr>
                <w:rFonts w:ascii="Arial" w:hAnsi="Arial"/>
                <w:b/>
                <w:kern w:val="0"/>
                <w:sz w:val="20"/>
                <w:szCs w:val="20"/>
              </w:rPr>
              <w:t>For PSCell addition:</w:t>
            </w:r>
          </w:p>
          <w:p w:rsidR="00E97B54" w:rsidRDefault="00E97B54" w:rsidP="00866101">
            <w:pPr>
              <w:widowControl/>
              <w:spacing w:after="120" w:line="240" w:lineRule="atLeast"/>
              <w:jc w:val="left"/>
              <w:rPr>
                <w:rFonts w:ascii="Arial" w:hAnsi="Arial"/>
                <w:kern w:val="0"/>
                <w:sz w:val="20"/>
                <w:szCs w:val="20"/>
              </w:rPr>
            </w:pPr>
            <w:r w:rsidRPr="004835CB">
              <w:rPr>
                <w:rFonts w:ascii="Arial" w:hAnsi="Arial"/>
                <w:kern w:val="0"/>
                <w:sz w:val="20"/>
                <w:szCs w:val="20"/>
              </w:rPr>
              <w:t>The baseline operation for CPAC procedure assumes the RRC Reconfiguration message contains SCG addition</w:t>
            </w:r>
            <w:r w:rsidRPr="00496904">
              <w:rPr>
                <w:rFonts w:ascii="Arial" w:hAnsi="Arial"/>
                <w:color w:val="AEAAAA" w:themeColor="background2" w:themeShade="BF"/>
                <w:kern w:val="0"/>
                <w:sz w:val="20"/>
                <w:szCs w:val="20"/>
              </w:rPr>
              <w:t>/change</w:t>
            </w:r>
            <w:r w:rsidRPr="004835CB">
              <w:rPr>
                <w:rFonts w:ascii="Arial" w:hAnsi="Arial"/>
                <w:kern w:val="0"/>
                <w:sz w:val="20"/>
                <w:szCs w:val="20"/>
              </w:rPr>
              <w:t xml:space="preserve"> triggering condition(s) and the RRC configuration(s) for candidate target PSCells. The UE accesses the prepared PSCell when the relevant condi</w:t>
            </w:r>
            <w:r>
              <w:rPr>
                <w:rFonts w:ascii="Arial" w:hAnsi="Arial"/>
                <w:kern w:val="0"/>
                <w:sz w:val="20"/>
                <w:szCs w:val="20"/>
              </w:rPr>
              <w:t>tion is met.</w:t>
            </w:r>
          </w:p>
        </w:tc>
        <w:tc>
          <w:tcPr>
            <w:tcW w:w="1979" w:type="dxa"/>
          </w:tcPr>
          <w:p w:rsidR="00E97B54" w:rsidRDefault="00E97B54" w:rsidP="002965CA">
            <w:pPr>
              <w:widowControl/>
              <w:spacing w:after="120" w:line="240" w:lineRule="atLeast"/>
              <w:jc w:val="left"/>
              <w:rPr>
                <w:rFonts w:ascii="Arial" w:hAnsi="Arial"/>
                <w:kern w:val="0"/>
                <w:sz w:val="20"/>
                <w:szCs w:val="20"/>
              </w:rPr>
            </w:pPr>
          </w:p>
        </w:tc>
      </w:tr>
      <w:tr w:rsidR="00E97B54" w:rsidTr="00797E51">
        <w:trPr>
          <w:jc w:val="center"/>
        </w:trPr>
        <w:tc>
          <w:tcPr>
            <w:tcW w:w="1696" w:type="dxa"/>
            <w:vMerge/>
          </w:tcPr>
          <w:p w:rsidR="00E97B54" w:rsidRDefault="00E97B54" w:rsidP="003E16F6">
            <w:pPr>
              <w:widowControl/>
              <w:spacing w:after="120" w:line="240" w:lineRule="atLeast"/>
              <w:rPr>
                <w:rFonts w:ascii="Arial" w:hAnsi="Arial"/>
                <w:kern w:val="0"/>
                <w:sz w:val="20"/>
                <w:szCs w:val="20"/>
              </w:rPr>
            </w:pPr>
          </w:p>
        </w:tc>
        <w:tc>
          <w:tcPr>
            <w:tcW w:w="5954" w:type="dxa"/>
          </w:tcPr>
          <w:p w:rsidR="00E97B54" w:rsidRDefault="00E97B54" w:rsidP="00866101">
            <w:pPr>
              <w:widowControl/>
              <w:spacing w:after="120" w:line="240" w:lineRule="atLeast"/>
              <w:jc w:val="left"/>
              <w:rPr>
                <w:rFonts w:ascii="Arial" w:hAnsi="Arial"/>
                <w:kern w:val="0"/>
                <w:sz w:val="20"/>
                <w:szCs w:val="20"/>
              </w:rPr>
            </w:pPr>
            <w:r w:rsidRPr="004835CB">
              <w:rPr>
                <w:rFonts w:ascii="Arial" w:hAnsi="Arial"/>
                <w:kern w:val="0"/>
                <w:sz w:val="20"/>
                <w:szCs w:val="20"/>
              </w:rPr>
              <w:t>Multiple candidate PSCells can be sent in either</w:t>
            </w:r>
            <w:r>
              <w:rPr>
                <w:rFonts w:ascii="Arial" w:hAnsi="Arial"/>
                <w:kern w:val="0"/>
                <w:sz w:val="20"/>
                <w:szCs w:val="20"/>
              </w:rPr>
              <w:t xml:space="preserve"> one or multiple RRC messages. </w:t>
            </w:r>
          </w:p>
        </w:tc>
        <w:tc>
          <w:tcPr>
            <w:tcW w:w="1979" w:type="dxa"/>
          </w:tcPr>
          <w:p w:rsidR="0010221A" w:rsidRDefault="002965CA" w:rsidP="002965CA">
            <w:pPr>
              <w:widowControl/>
              <w:spacing w:after="120" w:line="240" w:lineRule="atLeast"/>
              <w:jc w:val="left"/>
              <w:rPr>
                <w:rFonts w:ascii="Arial" w:hAnsi="Arial"/>
                <w:kern w:val="0"/>
                <w:sz w:val="20"/>
                <w:szCs w:val="20"/>
              </w:rPr>
            </w:pPr>
            <w:r>
              <w:rPr>
                <w:rFonts w:ascii="Arial" w:hAnsi="Arial"/>
                <w:kern w:val="0"/>
                <w:sz w:val="20"/>
                <w:szCs w:val="20"/>
              </w:rPr>
              <w:t>FFS</w:t>
            </w:r>
            <w:r w:rsidR="0010221A">
              <w:rPr>
                <w:rFonts w:ascii="Arial" w:hAnsi="Arial"/>
                <w:kern w:val="0"/>
                <w:sz w:val="20"/>
                <w:szCs w:val="20"/>
              </w:rPr>
              <w:t xml:space="preserve"> for Stage 3</w:t>
            </w:r>
            <w:r>
              <w:rPr>
                <w:rFonts w:ascii="Arial" w:hAnsi="Arial"/>
                <w:kern w:val="0"/>
                <w:sz w:val="20"/>
                <w:szCs w:val="20"/>
              </w:rPr>
              <w:t>:</w:t>
            </w:r>
          </w:p>
          <w:p w:rsidR="00E97B54" w:rsidRDefault="0010221A" w:rsidP="002965CA">
            <w:pPr>
              <w:widowControl/>
              <w:spacing w:after="120" w:line="240" w:lineRule="atLeast"/>
              <w:jc w:val="left"/>
              <w:rPr>
                <w:rFonts w:ascii="Arial" w:hAnsi="Arial"/>
                <w:kern w:val="0"/>
                <w:sz w:val="20"/>
                <w:szCs w:val="20"/>
              </w:rPr>
            </w:pPr>
            <w:r>
              <w:rPr>
                <w:rFonts w:ascii="Arial" w:hAnsi="Arial"/>
                <w:kern w:val="0"/>
                <w:sz w:val="20"/>
                <w:szCs w:val="20"/>
              </w:rPr>
              <w:t xml:space="preserve">whether </w:t>
            </w:r>
            <w:r w:rsidR="00717552">
              <w:rPr>
                <w:rFonts w:ascii="Arial" w:hAnsi="Arial" w:hint="eastAsia"/>
                <w:kern w:val="0"/>
                <w:sz w:val="20"/>
                <w:szCs w:val="20"/>
              </w:rPr>
              <w:t>up to 8 candidate</w:t>
            </w:r>
            <w:r w:rsidR="00717552">
              <w:rPr>
                <w:rFonts w:ascii="Arial" w:hAnsi="Arial"/>
                <w:kern w:val="0"/>
                <w:sz w:val="20"/>
                <w:szCs w:val="20"/>
              </w:rPr>
              <w:t>s</w:t>
            </w:r>
            <w:r>
              <w:rPr>
                <w:rFonts w:ascii="Arial" w:hAnsi="Arial"/>
                <w:kern w:val="0"/>
                <w:sz w:val="20"/>
                <w:szCs w:val="20"/>
              </w:rPr>
              <w:t xml:space="preserve"> can be configured</w:t>
            </w:r>
            <w:r w:rsidR="00717552">
              <w:rPr>
                <w:rFonts w:ascii="Arial" w:hAnsi="Arial"/>
                <w:kern w:val="0"/>
                <w:sz w:val="20"/>
                <w:szCs w:val="20"/>
              </w:rPr>
              <w:t xml:space="preserve"> like CPC</w:t>
            </w:r>
            <w:r w:rsidR="00717552">
              <w:rPr>
                <w:rFonts w:ascii="Arial" w:hAnsi="Arial" w:hint="eastAsia"/>
                <w:kern w:val="0"/>
                <w:sz w:val="20"/>
                <w:szCs w:val="20"/>
              </w:rPr>
              <w:t>?</w:t>
            </w:r>
          </w:p>
        </w:tc>
      </w:tr>
      <w:tr w:rsidR="00E97B54" w:rsidTr="00797E51">
        <w:trPr>
          <w:jc w:val="center"/>
        </w:trPr>
        <w:tc>
          <w:tcPr>
            <w:tcW w:w="1696" w:type="dxa"/>
            <w:vMerge/>
          </w:tcPr>
          <w:p w:rsidR="00E97B54" w:rsidRDefault="00E97B54" w:rsidP="003E16F6">
            <w:pPr>
              <w:widowControl/>
              <w:spacing w:after="120" w:line="240" w:lineRule="atLeast"/>
              <w:rPr>
                <w:rFonts w:ascii="Arial" w:hAnsi="Arial"/>
                <w:kern w:val="0"/>
                <w:sz w:val="20"/>
                <w:szCs w:val="20"/>
              </w:rPr>
            </w:pPr>
          </w:p>
        </w:tc>
        <w:tc>
          <w:tcPr>
            <w:tcW w:w="5954" w:type="dxa"/>
          </w:tcPr>
          <w:p w:rsidR="00E97B54" w:rsidRDefault="00E97B54" w:rsidP="00866101">
            <w:pPr>
              <w:widowControl/>
              <w:spacing w:after="120" w:line="240" w:lineRule="atLeast"/>
              <w:jc w:val="left"/>
              <w:rPr>
                <w:rFonts w:ascii="Arial" w:hAnsi="Arial"/>
                <w:kern w:val="0"/>
                <w:sz w:val="20"/>
                <w:szCs w:val="20"/>
              </w:rPr>
            </w:pPr>
            <w:r w:rsidRPr="004835CB">
              <w:rPr>
                <w:rFonts w:ascii="Arial" w:hAnsi="Arial"/>
                <w:kern w:val="0"/>
                <w:sz w:val="20"/>
                <w:szCs w:val="20"/>
              </w:rPr>
              <w:t xml:space="preserve">As part of the CPAC configuration to be sent to the UE, the RRC container is used to carry candidate PSCell configuration, and </w:t>
            </w:r>
            <w:r w:rsidRPr="004835CB">
              <w:rPr>
                <w:rFonts w:ascii="Arial" w:hAnsi="Arial"/>
                <w:kern w:val="0"/>
                <w:sz w:val="20"/>
                <w:szCs w:val="20"/>
              </w:rPr>
              <w:lastRenderedPageBreak/>
              <w:t xml:space="preserve">the MN is not allowed to alter any content of the configuration from the PSCell. </w:t>
            </w:r>
            <w:r w:rsidRPr="0007345B">
              <w:rPr>
                <w:rFonts w:ascii="Arial" w:hAnsi="Arial"/>
                <w:color w:val="AEAAAA" w:themeColor="background2" w:themeShade="BF"/>
                <w:kern w:val="0"/>
                <w:sz w:val="20"/>
                <w:szCs w:val="20"/>
              </w:rPr>
              <w:t>moreover, in case of SN change, source SN is not allowed to alter any content of the co</w:t>
            </w:r>
            <w:r w:rsidR="00603CD3">
              <w:rPr>
                <w:rFonts w:ascii="Arial" w:hAnsi="Arial"/>
                <w:color w:val="AEAAAA" w:themeColor="background2" w:themeShade="BF"/>
                <w:kern w:val="0"/>
                <w:sz w:val="20"/>
                <w:szCs w:val="20"/>
              </w:rPr>
              <w:t>nfiguration from the target SN.</w:t>
            </w:r>
          </w:p>
        </w:tc>
        <w:tc>
          <w:tcPr>
            <w:tcW w:w="1979" w:type="dxa"/>
          </w:tcPr>
          <w:p w:rsidR="00E97B54" w:rsidRDefault="00E97B54" w:rsidP="002965CA">
            <w:pPr>
              <w:widowControl/>
              <w:spacing w:after="120" w:line="240" w:lineRule="atLeast"/>
              <w:jc w:val="left"/>
              <w:rPr>
                <w:rFonts w:ascii="Arial" w:hAnsi="Arial"/>
                <w:kern w:val="0"/>
                <w:sz w:val="20"/>
                <w:szCs w:val="20"/>
              </w:rPr>
            </w:pPr>
          </w:p>
        </w:tc>
      </w:tr>
      <w:tr w:rsidR="00E97B54" w:rsidTr="00797E51">
        <w:trPr>
          <w:jc w:val="center"/>
        </w:trPr>
        <w:tc>
          <w:tcPr>
            <w:tcW w:w="1696" w:type="dxa"/>
            <w:vMerge/>
          </w:tcPr>
          <w:p w:rsidR="00E97B54" w:rsidRDefault="00E97B54" w:rsidP="003E16F6">
            <w:pPr>
              <w:widowControl/>
              <w:spacing w:after="120" w:line="240" w:lineRule="atLeast"/>
              <w:rPr>
                <w:rFonts w:ascii="Arial" w:hAnsi="Arial"/>
                <w:kern w:val="0"/>
                <w:sz w:val="20"/>
                <w:szCs w:val="20"/>
              </w:rPr>
            </w:pPr>
          </w:p>
        </w:tc>
        <w:tc>
          <w:tcPr>
            <w:tcW w:w="5954" w:type="dxa"/>
          </w:tcPr>
          <w:p w:rsidR="00E97B54" w:rsidRDefault="00E97B54" w:rsidP="00866101">
            <w:pPr>
              <w:widowControl/>
              <w:spacing w:after="120" w:line="240" w:lineRule="atLeast"/>
              <w:jc w:val="left"/>
              <w:rPr>
                <w:rFonts w:ascii="Arial" w:hAnsi="Arial"/>
                <w:kern w:val="0"/>
                <w:sz w:val="20"/>
                <w:szCs w:val="20"/>
              </w:rPr>
            </w:pPr>
            <w:r w:rsidRPr="004835CB">
              <w:rPr>
                <w:rFonts w:ascii="Arial" w:hAnsi="Arial"/>
                <w:kern w:val="0"/>
                <w:sz w:val="20"/>
                <w:szCs w:val="20"/>
              </w:rPr>
              <w:t>Use add/mod list + release list to configu</w:t>
            </w:r>
            <w:r>
              <w:rPr>
                <w:rFonts w:ascii="Arial" w:hAnsi="Arial"/>
                <w:kern w:val="0"/>
                <w:sz w:val="20"/>
                <w:szCs w:val="20"/>
              </w:rPr>
              <w:t xml:space="preserve">re multiple candidate PSCells. </w:t>
            </w:r>
          </w:p>
        </w:tc>
        <w:tc>
          <w:tcPr>
            <w:tcW w:w="1979" w:type="dxa"/>
          </w:tcPr>
          <w:p w:rsidR="00E97B54" w:rsidRDefault="00E97B54" w:rsidP="002965CA">
            <w:pPr>
              <w:widowControl/>
              <w:spacing w:after="120" w:line="240" w:lineRule="atLeast"/>
              <w:jc w:val="left"/>
              <w:rPr>
                <w:rFonts w:ascii="Arial" w:hAnsi="Arial"/>
                <w:kern w:val="0"/>
                <w:sz w:val="20"/>
                <w:szCs w:val="20"/>
              </w:rPr>
            </w:pPr>
          </w:p>
        </w:tc>
      </w:tr>
      <w:tr w:rsidR="00E97B54" w:rsidTr="00797E51">
        <w:trPr>
          <w:jc w:val="center"/>
        </w:trPr>
        <w:tc>
          <w:tcPr>
            <w:tcW w:w="1696" w:type="dxa"/>
            <w:vMerge/>
          </w:tcPr>
          <w:p w:rsidR="00E97B54" w:rsidRDefault="00E97B54" w:rsidP="003E16F6">
            <w:pPr>
              <w:widowControl/>
              <w:spacing w:after="120" w:line="240" w:lineRule="atLeast"/>
              <w:rPr>
                <w:rFonts w:ascii="Arial" w:hAnsi="Arial"/>
                <w:kern w:val="0"/>
                <w:sz w:val="20"/>
                <w:szCs w:val="20"/>
              </w:rPr>
            </w:pPr>
          </w:p>
        </w:tc>
        <w:tc>
          <w:tcPr>
            <w:tcW w:w="5954" w:type="dxa"/>
          </w:tcPr>
          <w:p w:rsidR="00E97B54" w:rsidRDefault="00E97B54" w:rsidP="00866101">
            <w:pPr>
              <w:widowControl/>
              <w:spacing w:after="120" w:line="240" w:lineRule="atLeast"/>
              <w:jc w:val="left"/>
              <w:rPr>
                <w:rFonts w:ascii="Arial" w:hAnsi="Arial"/>
                <w:kern w:val="0"/>
                <w:sz w:val="20"/>
                <w:szCs w:val="20"/>
              </w:rPr>
            </w:pPr>
            <w:r w:rsidRPr="004835CB">
              <w:rPr>
                <w:rFonts w:ascii="Arial" w:hAnsi="Arial"/>
                <w:kern w:val="0"/>
                <w:sz w:val="20"/>
                <w:szCs w:val="20"/>
              </w:rPr>
              <w:t>CPAC execution condition and/or candidate PSCell configuration can be updated by modifying t</w:t>
            </w:r>
            <w:r>
              <w:rPr>
                <w:rFonts w:ascii="Arial" w:hAnsi="Arial"/>
                <w:kern w:val="0"/>
                <w:sz w:val="20"/>
                <w:szCs w:val="20"/>
              </w:rPr>
              <w:t>he existing CPAC configuration.</w:t>
            </w:r>
          </w:p>
        </w:tc>
        <w:tc>
          <w:tcPr>
            <w:tcW w:w="1979" w:type="dxa"/>
          </w:tcPr>
          <w:p w:rsidR="00E97B54" w:rsidRDefault="00E97B54" w:rsidP="002965CA">
            <w:pPr>
              <w:widowControl/>
              <w:spacing w:after="120" w:line="240" w:lineRule="atLeast"/>
              <w:jc w:val="left"/>
              <w:rPr>
                <w:rFonts w:ascii="Arial" w:hAnsi="Arial"/>
                <w:kern w:val="0"/>
                <w:sz w:val="20"/>
                <w:szCs w:val="20"/>
              </w:rPr>
            </w:pPr>
          </w:p>
        </w:tc>
      </w:tr>
      <w:tr w:rsidR="00E97B54" w:rsidTr="00797E51">
        <w:trPr>
          <w:jc w:val="center"/>
        </w:trPr>
        <w:tc>
          <w:tcPr>
            <w:tcW w:w="1696" w:type="dxa"/>
            <w:vMerge/>
          </w:tcPr>
          <w:p w:rsidR="00E97B54" w:rsidRDefault="00E97B54" w:rsidP="003E16F6">
            <w:pPr>
              <w:widowControl/>
              <w:spacing w:after="120" w:line="240" w:lineRule="atLeast"/>
              <w:rPr>
                <w:rFonts w:ascii="Arial" w:hAnsi="Arial"/>
                <w:kern w:val="0"/>
                <w:sz w:val="20"/>
                <w:szCs w:val="20"/>
              </w:rPr>
            </w:pPr>
          </w:p>
        </w:tc>
        <w:tc>
          <w:tcPr>
            <w:tcW w:w="5954" w:type="dxa"/>
          </w:tcPr>
          <w:p w:rsidR="00E97B54" w:rsidRDefault="00E97B54" w:rsidP="00545D52">
            <w:pPr>
              <w:widowControl/>
              <w:spacing w:after="120" w:line="240" w:lineRule="atLeast"/>
              <w:jc w:val="left"/>
              <w:rPr>
                <w:rFonts w:ascii="Arial" w:hAnsi="Arial"/>
                <w:kern w:val="0"/>
                <w:sz w:val="20"/>
                <w:szCs w:val="20"/>
              </w:rPr>
            </w:pPr>
            <w:r w:rsidRPr="004835CB">
              <w:rPr>
                <w:rFonts w:ascii="Arial" w:hAnsi="Arial"/>
                <w:kern w:val="0"/>
                <w:sz w:val="20"/>
                <w:szCs w:val="20"/>
              </w:rPr>
              <w:t>Reuse the RRCReconfiguration/</w:t>
            </w:r>
            <w:r>
              <w:rPr>
                <w:rFonts w:ascii="Arial" w:hAnsi="Arial"/>
                <w:kern w:val="0"/>
                <w:sz w:val="20"/>
                <w:szCs w:val="20"/>
              </w:rPr>
              <w:t xml:space="preserve"> </w:t>
            </w:r>
            <w:r w:rsidRPr="004835CB">
              <w:rPr>
                <w:rFonts w:ascii="Arial" w:hAnsi="Arial"/>
                <w:kern w:val="0"/>
                <w:sz w:val="20"/>
                <w:szCs w:val="20"/>
              </w:rPr>
              <w:t>RRCConnectionReconfiguration procedure to s</w:t>
            </w:r>
            <w:r>
              <w:rPr>
                <w:rFonts w:ascii="Arial" w:hAnsi="Arial"/>
                <w:kern w:val="0"/>
                <w:sz w:val="20"/>
                <w:szCs w:val="20"/>
              </w:rPr>
              <w:t>ignal CPAC configuration to UE.</w:t>
            </w:r>
          </w:p>
        </w:tc>
        <w:tc>
          <w:tcPr>
            <w:tcW w:w="1979" w:type="dxa"/>
          </w:tcPr>
          <w:p w:rsidR="00E97B54" w:rsidRDefault="00E97B54" w:rsidP="002965CA">
            <w:pPr>
              <w:widowControl/>
              <w:spacing w:after="120" w:line="240" w:lineRule="atLeast"/>
              <w:jc w:val="left"/>
              <w:rPr>
                <w:rFonts w:ascii="Arial" w:hAnsi="Arial"/>
                <w:kern w:val="0"/>
                <w:sz w:val="20"/>
                <w:szCs w:val="20"/>
              </w:rPr>
            </w:pPr>
          </w:p>
        </w:tc>
      </w:tr>
      <w:tr w:rsidR="00E97B54" w:rsidTr="00797E51">
        <w:trPr>
          <w:jc w:val="center"/>
        </w:trPr>
        <w:tc>
          <w:tcPr>
            <w:tcW w:w="1696" w:type="dxa"/>
            <w:vMerge/>
          </w:tcPr>
          <w:p w:rsidR="00E97B54" w:rsidRDefault="00E97B54" w:rsidP="003E16F6">
            <w:pPr>
              <w:widowControl/>
              <w:spacing w:after="120" w:line="240" w:lineRule="atLeast"/>
              <w:rPr>
                <w:rFonts w:ascii="Arial" w:hAnsi="Arial"/>
                <w:kern w:val="0"/>
                <w:sz w:val="20"/>
                <w:szCs w:val="20"/>
              </w:rPr>
            </w:pPr>
          </w:p>
        </w:tc>
        <w:tc>
          <w:tcPr>
            <w:tcW w:w="5954" w:type="dxa"/>
          </w:tcPr>
          <w:p w:rsidR="00E97B54" w:rsidRPr="00B3368E" w:rsidRDefault="00E97B54" w:rsidP="00545D52">
            <w:pPr>
              <w:widowControl/>
              <w:spacing w:after="120" w:line="240" w:lineRule="atLeast"/>
              <w:jc w:val="left"/>
              <w:rPr>
                <w:rFonts w:ascii="Arial" w:hAnsi="Arial"/>
                <w:b/>
                <w:kern w:val="0"/>
                <w:sz w:val="20"/>
                <w:szCs w:val="20"/>
              </w:rPr>
            </w:pPr>
            <w:r w:rsidRPr="00B3368E">
              <w:rPr>
                <w:rFonts w:ascii="Arial" w:hAnsi="Arial"/>
                <w:b/>
                <w:kern w:val="0"/>
                <w:sz w:val="20"/>
                <w:szCs w:val="20"/>
              </w:rPr>
              <w:t>Agreements for CPAC configuration related proposals</w:t>
            </w:r>
            <w:r>
              <w:rPr>
                <w:rFonts w:ascii="Arial" w:hAnsi="Arial"/>
                <w:b/>
                <w:kern w:val="0"/>
                <w:sz w:val="20"/>
                <w:szCs w:val="20"/>
              </w:rPr>
              <w:t>:</w:t>
            </w:r>
          </w:p>
          <w:p w:rsidR="00E97B54" w:rsidRDefault="00E97B54" w:rsidP="00545D52">
            <w:pPr>
              <w:widowControl/>
              <w:spacing w:after="120" w:line="240" w:lineRule="atLeast"/>
              <w:jc w:val="left"/>
              <w:rPr>
                <w:rFonts w:ascii="Arial" w:hAnsi="Arial"/>
                <w:kern w:val="0"/>
                <w:sz w:val="20"/>
                <w:szCs w:val="20"/>
              </w:rPr>
            </w:pPr>
            <w:r w:rsidRPr="00B3368E">
              <w:rPr>
                <w:rFonts w:ascii="Arial" w:hAnsi="Arial"/>
                <w:kern w:val="0"/>
                <w:sz w:val="20"/>
                <w:szCs w:val="20"/>
              </w:rPr>
              <w:t>For conditional PSCell addition, the MN transmits the final RRCReconfiguration/ RRCConnectionReconfiguration message to the UE, which includes the execution condition generated by the MN, and encapsulates the RRCReconfiguration pro</w:t>
            </w:r>
            <w:r>
              <w:rPr>
                <w:rFonts w:ascii="Arial" w:hAnsi="Arial"/>
                <w:kern w:val="0"/>
                <w:sz w:val="20"/>
                <w:szCs w:val="20"/>
              </w:rPr>
              <w:t>vided by the candidate PSCells.</w:t>
            </w:r>
          </w:p>
        </w:tc>
        <w:tc>
          <w:tcPr>
            <w:tcW w:w="1979" w:type="dxa"/>
          </w:tcPr>
          <w:p w:rsidR="00E97B54" w:rsidRDefault="00E97B54" w:rsidP="002965CA">
            <w:pPr>
              <w:widowControl/>
              <w:spacing w:after="120" w:line="240" w:lineRule="atLeast"/>
              <w:jc w:val="left"/>
              <w:rPr>
                <w:rFonts w:ascii="Arial" w:hAnsi="Arial"/>
                <w:kern w:val="0"/>
                <w:sz w:val="20"/>
                <w:szCs w:val="20"/>
              </w:rPr>
            </w:pPr>
          </w:p>
        </w:tc>
      </w:tr>
    </w:tbl>
    <w:p w:rsidR="003E16F6" w:rsidRDefault="003E16F6" w:rsidP="003E16F6">
      <w:pPr>
        <w:widowControl/>
        <w:spacing w:after="120" w:line="240" w:lineRule="atLeast"/>
        <w:rPr>
          <w:rFonts w:ascii="Arial" w:hAnsi="Arial"/>
          <w:kern w:val="0"/>
          <w:sz w:val="20"/>
          <w:szCs w:val="20"/>
        </w:rPr>
      </w:pPr>
    </w:p>
    <w:p w:rsidR="00183FB7" w:rsidRPr="002C6C08" w:rsidRDefault="00183FB7" w:rsidP="003E16F6">
      <w:pPr>
        <w:widowControl/>
        <w:spacing w:after="120" w:line="240" w:lineRule="atLeast"/>
        <w:rPr>
          <w:rFonts w:ascii="Arial" w:hAnsi="Arial"/>
          <w:kern w:val="0"/>
          <w:sz w:val="20"/>
          <w:szCs w:val="20"/>
        </w:rPr>
      </w:pPr>
      <w:r>
        <w:rPr>
          <w:rFonts w:ascii="Arial" w:hAnsi="Arial" w:hint="eastAsia"/>
          <w:kern w:val="0"/>
          <w:sz w:val="20"/>
          <w:szCs w:val="20"/>
        </w:rPr>
        <w:t>Considering the previous agreements are very fundamentals and look reasonable, it would be good to confirm them as baseline for Rel-17 CPA discussions.</w:t>
      </w:r>
      <w:r w:rsidR="00016171">
        <w:rPr>
          <w:rFonts w:ascii="Arial" w:hAnsi="Arial"/>
          <w:kern w:val="0"/>
          <w:sz w:val="20"/>
          <w:szCs w:val="20"/>
        </w:rPr>
        <w:t xml:space="preserve"> For readability, we make some restatements below.</w:t>
      </w:r>
    </w:p>
    <w:p w:rsidR="003E16F6"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A66A71">
        <w:rPr>
          <w:rFonts w:ascii="Arial" w:hAnsi="Arial"/>
          <w:b/>
          <w:kern w:val="0"/>
          <w:sz w:val="20"/>
          <w:szCs w:val="20"/>
        </w:rPr>
        <w:t>RAN2 to agree</w:t>
      </w:r>
      <w:r w:rsidR="009A2204">
        <w:rPr>
          <w:rFonts w:ascii="Arial" w:hAnsi="Arial"/>
          <w:b/>
          <w:kern w:val="0"/>
          <w:sz w:val="20"/>
          <w:szCs w:val="20"/>
        </w:rPr>
        <w:t xml:space="preserve"> that the following re</w:t>
      </w:r>
      <w:r w:rsidR="00B41DC6">
        <w:rPr>
          <w:rFonts w:ascii="Arial" w:hAnsi="Arial"/>
          <w:b/>
          <w:kern w:val="0"/>
          <w:sz w:val="20"/>
          <w:szCs w:val="20"/>
        </w:rPr>
        <w:t>statement</w:t>
      </w:r>
      <w:r w:rsidR="009A2204">
        <w:rPr>
          <w:rFonts w:ascii="Arial" w:hAnsi="Arial"/>
          <w:b/>
          <w:kern w:val="0"/>
          <w:sz w:val="20"/>
          <w:szCs w:val="20"/>
        </w:rPr>
        <w:t xml:space="preserve"> of previous agreements in Rel-16 can be baseline for Rel-17 CPA.</w:t>
      </w:r>
    </w:p>
    <w:p w:rsidR="00AD126D" w:rsidRDefault="00AD126D" w:rsidP="00000028">
      <w:pPr>
        <w:pStyle w:val="a8"/>
        <w:widowControl/>
        <w:numPr>
          <w:ilvl w:val="0"/>
          <w:numId w:val="3"/>
        </w:numPr>
        <w:spacing w:before="60" w:after="120" w:line="240" w:lineRule="atLeast"/>
        <w:ind w:leftChars="0"/>
        <w:rPr>
          <w:rFonts w:ascii="Arial" w:hAnsi="Arial"/>
          <w:kern w:val="0"/>
          <w:sz w:val="20"/>
          <w:szCs w:val="20"/>
        </w:rPr>
      </w:pPr>
      <w:r>
        <w:rPr>
          <w:rFonts w:ascii="Arial" w:hAnsi="Arial"/>
          <w:kern w:val="0"/>
          <w:sz w:val="20"/>
          <w:szCs w:val="20"/>
        </w:rPr>
        <w:t xml:space="preserve">CPA is supported </w:t>
      </w:r>
      <w:r w:rsidRPr="00792B0E">
        <w:rPr>
          <w:rFonts w:ascii="Arial" w:hAnsi="Arial"/>
          <w:kern w:val="0"/>
          <w:sz w:val="20"/>
          <w:szCs w:val="20"/>
        </w:rPr>
        <w:t>for any architecture option with NR PSCell.</w:t>
      </w:r>
    </w:p>
    <w:p w:rsidR="009A2204" w:rsidRPr="003144C0" w:rsidRDefault="00000028" w:rsidP="00000028">
      <w:pPr>
        <w:pStyle w:val="a8"/>
        <w:widowControl/>
        <w:numPr>
          <w:ilvl w:val="0"/>
          <w:numId w:val="3"/>
        </w:numPr>
        <w:spacing w:before="60" w:after="120" w:line="240" w:lineRule="atLeast"/>
        <w:ind w:leftChars="0"/>
        <w:rPr>
          <w:rFonts w:ascii="Arial" w:hAnsi="Arial"/>
          <w:kern w:val="0"/>
          <w:sz w:val="20"/>
          <w:szCs w:val="20"/>
        </w:rPr>
      </w:pPr>
      <w:r w:rsidRPr="00000028">
        <w:rPr>
          <w:rFonts w:ascii="Arial" w:hAnsi="Arial"/>
          <w:kern w:val="0"/>
          <w:sz w:val="20"/>
          <w:szCs w:val="20"/>
        </w:rPr>
        <w:t>Maintain Rel-15 principle that only one PS</w:t>
      </w:r>
      <w:r>
        <w:rPr>
          <w:rFonts w:ascii="Arial" w:hAnsi="Arial"/>
          <w:kern w:val="0"/>
          <w:sz w:val="20"/>
          <w:szCs w:val="20"/>
        </w:rPr>
        <w:t>C</w:t>
      </w:r>
      <w:r w:rsidRPr="00000028">
        <w:rPr>
          <w:rFonts w:ascii="Arial" w:hAnsi="Arial"/>
          <w:kern w:val="0"/>
          <w:sz w:val="20"/>
          <w:szCs w:val="20"/>
        </w:rPr>
        <w:t xml:space="preserve">ell is active at a time even with </w:t>
      </w:r>
      <w:r>
        <w:rPr>
          <w:rFonts w:ascii="Arial" w:hAnsi="Arial"/>
          <w:kern w:val="0"/>
          <w:sz w:val="20"/>
          <w:szCs w:val="20"/>
        </w:rPr>
        <w:t>CPA.</w:t>
      </w:r>
    </w:p>
    <w:p w:rsidR="005241B7" w:rsidRPr="004655EC" w:rsidRDefault="00164A2D" w:rsidP="00781B36">
      <w:pPr>
        <w:pStyle w:val="a8"/>
        <w:widowControl/>
        <w:numPr>
          <w:ilvl w:val="0"/>
          <w:numId w:val="3"/>
        </w:numPr>
        <w:spacing w:before="60" w:after="120" w:line="240" w:lineRule="atLeast"/>
        <w:ind w:leftChars="0"/>
        <w:rPr>
          <w:rFonts w:ascii="Arial" w:hAnsi="Arial"/>
          <w:kern w:val="0"/>
          <w:sz w:val="20"/>
          <w:szCs w:val="20"/>
        </w:rPr>
      </w:pPr>
      <w:r w:rsidRPr="004655EC">
        <w:rPr>
          <w:rFonts w:ascii="Arial" w:hAnsi="Arial"/>
          <w:kern w:val="0"/>
          <w:sz w:val="20"/>
          <w:szCs w:val="20"/>
        </w:rPr>
        <w:t xml:space="preserve">The MN decides on the CPA execution condition defined by a measurement identity, </w:t>
      </w:r>
      <w:r w:rsidR="002A3686" w:rsidRPr="004655EC">
        <w:rPr>
          <w:rFonts w:ascii="Arial" w:hAnsi="Arial"/>
          <w:kern w:val="0"/>
          <w:sz w:val="20"/>
          <w:szCs w:val="20"/>
        </w:rPr>
        <w:t xml:space="preserve">which is </w:t>
      </w:r>
      <w:r w:rsidR="00887368" w:rsidRPr="004655EC">
        <w:rPr>
          <w:rFonts w:ascii="Arial" w:hAnsi="Arial"/>
          <w:kern w:val="0"/>
          <w:sz w:val="20"/>
          <w:szCs w:val="20"/>
        </w:rPr>
        <w:t xml:space="preserve">configured with </w:t>
      </w:r>
      <w:r w:rsidRPr="004655EC">
        <w:rPr>
          <w:rFonts w:ascii="Arial" w:hAnsi="Arial"/>
          <w:kern w:val="0"/>
          <w:sz w:val="20"/>
          <w:szCs w:val="20"/>
        </w:rPr>
        <w:t>a measurement configuration provided by the MN.</w:t>
      </w:r>
      <w:r w:rsidR="004655EC" w:rsidRPr="004655EC">
        <w:rPr>
          <w:rFonts w:ascii="Arial" w:hAnsi="Arial"/>
          <w:kern w:val="0"/>
          <w:sz w:val="20"/>
          <w:szCs w:val="20"/>
        </w:rPr>
        <w:t xml:space="preserve"> </w:t>
      </w:r>
      <w:r w:rsidR="000E32E0" w:rsidRPr="004655EC">
        <w:rPr>
          <w:rFonts w:ascii="Arial" w:hAnsi="Arial"/>
          <w:kern w:val="0"/>
          <w:sz w:val="20"/>
          <w:szCs w:val="20"/>
        </w:rPr>
        <w:t>A4/B1 like execution condition should be supported.</w:t>
      </w:r>
    </w:p>
    <w:p w:rsidR="009341D3" w:rsidRDefault="00AF7621" w:rsidP="003144C0">
      <w:pPr>
        <w:pStyle w:val="a8"/>
        <w:widowControl/>
        <w:numPr>
          <w:ilvl w:val="0"/>
          <w:numId w:val="3"/>
        </w:numPr>
        <w:spacing w:before="60" w:after="120" w:line="240" w:lineRule="atLeast"/>
        <w:ind w:leftChars="0"/>
        <w:rPr>
          <w:rFonts w:ascii="Arial" w:hAnsi="Arial"/>
          <w:kern w:val="0"/>
          <w:sz w:val="20"/>
          <w:szCs w:val="20"/>
        </w:rPr>
      </w:pPr>
      <w:r w:rsidRPr="004835CB">
        <w:rPr>
          <w:rFonts w:ascii="Arial" w:hAnsi="Arial"/>
          <w:kern w:val="0"/>
          <w:sz w:val="20"/>
          <w:szCs w:val="20"/>
        </w:rPr>
        <w:t>The baseline operation assumes the RRC Reconfiguration message contains SCG addition triggering condition(s) and the RRC configuration(s) for candidate target PSCells. The UE accesses the prepared PSCell when the relevant condi</w:t>
      </w:r>
      <w:r>
        <w:rPr>
          <w:rFonts w:ascii="Arial" w:hAnsi="Arial"/>
          <w:kern w:val="0"/>
          <w:sz w:val="20"/>
          <w:szCs w:val="20"/>
        </w:rPr>
        <w:t>tion is met.</w:t>
      </w:r>
    </w:p>
    <w:p w:rsidR="007C2373" w:rsidRPr="007C2373" w:rsidRDefault="007C2373" w:rsidP="007C2373">
      <w:pPr>
        <w:pStyle w:val="a8"/>
        <w:widowControl/>
        <w:numPr>
          <w:ilvl w:val="0"/>
          <w:numId w:val="3"/>
        </w:numPr>
        <w:spacing w:before="60" w:after="120" w:line="240" w:lineRule="atLeast"/>
        <w:ind w:leftChars="0"/>
        <w:rPr>
          <w:rFonts w:ascii="Arial" w:hAnsi="Arial"/>
          <w:kern w:val="0"/>
          <w:sz w:val="20"/>
          <w:szCs w:val="20"/>
        </w:rPr>
      </w:pPr>
      <w:r w:rsidRPr="004835CB">
        <w:rPr>
          <w:rFonts w:ascii="Arial" w:hAnsi="Arial"/>
          <w:kern w:val="0"/>
          <w:sz w:val="20"/>
          <w:szCs w:val="20"/>
        </w:rPr>
        <w:t>As part of the CPA configuration to be sent to the UE, the RRC container is used to carry candidate PSCell configuration, and the MN is not allowed to alter any content of the configuration from the PSCell.</w:t>
      </w:r>
    </w:p>
    <w:p w:rsidR="00AF7621" w:rsidRDefault="00785D87" w:rsidP="003144C0">
      <w:pPr>
        <w:pStyle w:val="a8"/>
        <w:widowControl/>
        <w:numPr>
          <w:ilvl w:val="0"/>
          <w:numId w:val="3"/>
        </w:numPr>
        <w:spacing w:before="60" w:after="120" w:line="240" w:lineRule="atLeast"/>
        <w:ind w:leftChars="0"/>
        <w:rPr>
          <w:rFonts w:ascii="Arial" w:hAnsi="Arial"/>
          <w:kern w:val="0"/>
          <w:sz w:val="20"/>
          <w:szCs w:val="20"/>
        </w:rPr>
      </w:pPr>
      <w:r w:rsidRPr="004835CB">
        <w:rPr>
          <w:rFonts w:ascii="Arial" w:hAnsi="Arial"/>
          <w:kern w:val="0"/>
          <w:sz w:val="20"/>
          <w:szCs w:val="20"/>
        </w:rPr>
        <w:t>Multiple candidate PSCells can be sent in either</w:t>
      </w:r>
      <w:r>
        <w:rPr>
          <w:rFonts w:ascii="Arial" w:hAnsi="Arial"/>
          <w:kern w:val="0"/>
          <w:sz w:val="20"/>
          <w:szCs w:val="20"/>
        </w:rPr>
        <w:t xml:space="preserve"> one or multiple RRC messages.</w:t>
      </w:r>
    </w:p>
    <w:p w:rsidR="00785D87" w:rsidRDefault="004655EC" w:rsidP="004655EC">
      <w:pPr>
        <w:pStyle w:val="a8"/>
        <w:widowControl/>
        <w:numPr>
          <w:ilvl w:val="0"/>
          <w:numId w:val="3"/>
        </w:numPr>
        <w:spacing w:before="60" w:after="120" w:line="240" w:lineRule="atLeast"/>
        <w:ind w:leftChars="0"/>
        <w:rPr>
          <w:rFonts w:ascii="Arial" w:hAnsi="Arial"/>
          <w:kern w:val="0"/>
          <w:sz w:val="20"/>
          <w:szCs w:val="20"/>
        </w:rPr>
      </w:pPr>
      <w:r w:rsidRPr="004655EC">
        <w:rPr>
          <w:rFonts w:ascii="Arial" w:hAnsi="Arial"/>
          <w:kern w:val="0"/>
          <w:sz w:val="20"/>
          <w:szCs w:val="20"/>
        </w:rPr>
        <w:t>CPA execution condition and/or candidate PSCell configuration can be update</w:t>
      </w:r>
      <w:r>
        <w:rPr>
          <w:rFonts w:ascii="Arial" w:hAnsi="Arial"/>
          <w:kern w:val="0"/>
          <w:sz w:val="20"/>
          <w:szCs w:val="20"/>
        </w:rPr>
        <w:t>d by modifying the existing CPA</w:t>
      </w:r>
      <w:r w:rsidRPr="004655EC">
        <w:rPr>
          <w:rFonts w:ascii="Arial" w:hAnsi="Arial"/>
          <w:kern w:val="0"/>
          <w:sz w:val="20"/>
          <w:szCs w:val="20"/>
        </w:rPr>
        <w:t xml:space="preserve"> configuration.</w:t>
      </w:r>
    </w:p>
    <w:p w:rsidR="0062721D" w:rsidRDefault="0062721D" w:rsidP="004655EC">
      <w:pPr>
        <w:pStyle w:val="a8"/>
        <w:widowControl/>
        <w:numPr>
          <w:ilvl w:val="0"/>
          <w:numId w:val="3"/>
        </w:numPr>
        <w:spacing w:before="60" w:after="120" w:line="240" w:lineRule="atLeast"/>
        <w:ind w:leftChars="0"/>
        <w:rPr>
          <w:rFonts w:ascii="Arial" w:hAnsi="Arial"/>
          <w:kern w:val="0"/>
          <w:sz w:val="20"/>
          <w:szCs w:val="20"/>
        </w:rPr>
      </w:pPr>
      <w:r w:rsidRPr="004835CB">
        <w:rPr>
          <w:rFonts w:ascii="Arial" w:hAnsi="Arial"/>
          <w:kern w:val="0"/>
          <w:sz w:val="20"/>
          <w:szCs w:val="20"/>
        </w:rPr>
        <w:t>Use add/mod list + release list to configu</w:t>
      </w:r>
      <w:r>
        <w:rPr>
          <w:rFonts w:ascii="Arial" w:hAnsi="Arial"/>
          <w:kern w:val="0"/>
          <w:sz w:val="20"/>
          <w:szCs w:val="20"/>
        </w:rPr>
        <w:t>re multiple candidate PSCells.</w:t>
      </w:r>
    </w:p>
    <w:p w:rsidR="0062721D" w:rsidRPr="0062721D" w:rsidRDefault="0062721D" w:rsidP="0062721D">
      <w:pPr>
        <w:pStyle w:val="a8"/>
        <w:widowControl/>
        <w:numPr>
          <w:ilvl w:val="0"/>
          <w:numId w:val="3"/>
        </w:numPr>
        <w:spacing w:before="60" w:after="120" w:line="240" w:lineRule="atLeast"/>
        <w:ind w:leftChars="0"/>
        <w:rPr>
          <w:rFonts w:ascii="Arial" w:hAnsi="Arial"/>
          <w:kern w:val="0"/>
          <w:sz w:val="20"/>
          <w:szCs w:val="20"/>
        </w:rPr>
      </w:pPr>
      <w:r>
        <w:rPr>
          <w:rFonts w:ascii="Arial" w:hAnsi="Arial" w:hint="eastAsia"/>
          <w:kern w:val="0"/>
          <w:sz w:val="20"/>
          <w:szCs w:val="20"/>
        </w:rPr>
        <w:t>T</w:t>
      </w:r>
      <w:r w:rsidRPr="00B3368E">
        <w:rPr>
          <w:rFonts w:ascii="Arial" w:hAnsi="Arial"/>
          <w:kern w:val="0"/>
          <w:sz w:val="20"/>
          <w:szCs w:val="20"/>
        </w:rPr>
        <w:t>he MN transmits the final RRCReconfiguration/ RRCConnectionReconfiguration message to the UE, which includes the execution condition generated by the MN, and encapsulates the RRCReconfiguration pro</w:t>
      </w:r>
      <w:r>
        <w:rPr>
          <w:rFonts w:ascii="Arial" w:hAnsi="Arial"/>
          <w:kern w:val="0"/>
          <w:sz w:val="20"/>
          <w:szCs w:val="20"/>
        </w:rPr>
        <w:t>vided by the candidate PSCells.</w:t>
      </w:r>
    </w:p>
    <w:p w:rsidR="003E16F6" w:rsidRPr="002C6C08" w:rsidRDefault="003E16F6" w:rsidP="003E16F6">
      <w:pPr>
        <w:widowControl/>
        <w:spacing w:after="120" w:line="240" w:lineRule="atLeast"/>
        <w:rPr>
          <w:rFonts w:ascii="Arial" w:hAnsi="Arial"/>
          <w:kern w:val="0"/>
          <w:sz w:val="20"/>
          <w:szCs w:val="20"/>
        </w:rPr>
      </w:pPr>
    </w:p>
    <w:p w:rsidR="00923F6A" w:rsidRPr="002C6C08" w:rsidRDefault="00923F6A" w:rsidP="00923F6A">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Expected CPA procedure</w:t>
      </w:r>
    </w:p>
    <w:p w:rsidR="003E16F6" w:rsidRDefault="00A66A71" w:rsidP="003E16F6">
      <w:pPr>
        <w:widowControl/>
        <w:spacing w:after="120" w:line="240" w:lineRule="atLeast"/>
        <w:rPr>
          <w:rFonts w:ascii="Arial" w:hAnsi="Arial"/>
          <w:kern w:val="0"/>
          <w:sz w:val="20"/>
          <w:szCs w:val="20"/>
        </w:rPr>
      </w:pPr>
      <w:r>
        <w:rPr>
          <w:rFonts w:ascii="Arial" w:hAnsi="Arial" w:hint="eastAsia"/>
          <w:kern w:val="0"/>
          <w:sz w:val="20"/>
          <w:szCs w:val="20"/>
        </w:rPr>
        <w:t xml:space="preserve">On top of the </w:t>
      </w:r>
      <w:r>
        <w:rPr>
          <w:rFonts w:ascii="Arial" w:hAnsi="Arial"/>
          <w:kern w:val="0"/>
          <w:sz w:val="20"/>
          <w:szCs w:val="20"/>
        </w:rPr>
        <w:t>proposal</w:t>
      </w:r>
      <w:r>
        <w:rPr>
          <w:rFonts w:ascii="Arial" w:hAnsi="Arial" w:hint="eastAsia"/>
          <w:kern w:val="0"/>
          <w:sz w:val="20"/>
          <w:szCs w:val="20"/>
        </w:rPr>
        <w:t xml:space="preserve"> </w:t>
      </w:r>
      <w:r>
        <w:rPr>
          <w:rFonts w:ascii="Arial" w:hAnsi="Arial"/>
          <w:kern w:val="0"/>
          <w:sz w:val="20"/>
          <w:szCs w:val="20"/>
        </w:rPr>
        <w:t xml:space="preserve">1 above, </w:t>
      </w:r>
      <w:r w:rsidR="00B16A93">
        <w:rPr>
          <w:rFonts w:ascii="Arial" w:hAnsi="Arial"/>
          <w:kern w:val="0"/>
          <w:sz w:val="20"/>
          <w:szCs w:val="20"/>
        </w:rPr>
        <w:t xml:space="preserve">there are </w:t>
      </w:r>
      <w:r w:rsidR="00085011">
        <w:rPr>
          <w:rFonts w:ascii="Arial" w:hAnsi="Arial"/>
          <w:kern w:val="0"/>
          <w:sz w:val="20"/>
          <w:szCs w:val="20"/>
        </w:rPr>
        <w:t xml:space="preserve">still </w:t>
      </w:r>
      <w:r w:rsidR="00B16A93">
        <w:rPr>
          <w:rFonts w:ascii="Arial" w:hAnsi="Arial"/>
          <w:kern w:val="0"/>
          <w:sz w:val="20"/>
          <w:szCs w:val="20"/>
        </w:rPr>
        <w:t xml:space="preserve">some more </w:t>
      </w:r>
      <w:r w:rsidR="00965BB9">
        <w:rPr>
          <w:rFonts w:ascii="Arial" w:hAnsi="Arial"/>
          <w:kern w:val="0"/>
          <w:sz w:val="20"/>
          <w:szCs w:val="20"/>
        </w:rPr>
        <w:t>issues to be clarified</w:t>
      </w:r>
      <w:r w:rsidR="00360CC8">
        <w:rPr>
          <w:rFonts w:ascii="Arial" w:hAnsi="Arial"/>
          <w:kern w:val="0"/>
          <w:sz w:val="20"/>
          <w:szCs w:val="20"/>
        </w:rPr>
        <w:t xml:space="preserve">, e.g. </w:t>
      </w:r>
      <w:r w:rsidR="00B946CD">
        <w:rPr>
          <w:rFonts w:ascii="Arial" w:hAnsi="Arial"/>
          <w:kern w:val="0"/>
          <w:sz w:val="20"/>
          <w:szCs w:val="20"/>
        </w:rPr>
        <w:t xml:space="preserve">handling of SN RRC reconfiguration </w:t>
      </w:r>
      <w:r w:rsidR="00360CC8">
        <w:rPr>
          <w:rFonts w:ascii="Arial" w:hAnsi="Arial"/>
          <w:kern w:val="0"/>
          <w:sz w:val="20"/>
          <w:szCs w:val="20"/>
        </w:rPr>
        <w:t xml:space="preserve">and </w:t>
      </w:r>
      <w:r w:rsidR="00CB7E6C">
        <w:rPr>
          <w:rFonts w:ascii="Arial" w:hAnsi="Arial"/>
          <w:kern w:val="0"/>
          <w:sz w:val="20"/>
          <w:szCs w:val="20"/>
        </w:rPr>
        <w:t xml:space="preserve">the </w:t>
      </w:r>
      <w:r w:rsidR="00360CC8">
        <w:rPr>
          <w:rFonts w:ascii="Arial" w:hAnsi="Arial"/>
          <w:kern w:val="0"/>
          <w:sz w:val="20"/>
          <w:szCs w:val="20"/>
        </w:rPr>
        <w:t>M</w:t>
      </w:r>
      <w:r w:rsidR="001D022D">
        <w:rPr>
          <w:rFonts w:ascii="Arial" w:hAnsi="Arial"/>
          <w:kern w:val="0"/>
          <w:sz w:val="20"/>
          <w:szCs w:val="20"/>
        </w:rPr>
        <w:t>CG</w:t>
      </w:r>
      <w:r w:rsidR="00360CC8">
        <w:rPr>
          <w:rFonts w:ascii="Arial" w:hAnsi="Arial"/>
          <w:kern w:val="0"/>
          <w:sz w:val="20"/>
          <w:szCs w:val="20"/>
        </w:rPr>
        <w:t xml:space="preserve"> RRC reconfiguration upon CPA</w:t>
      </w:r>
      <w:r w:rsidR="00965BB9">
        <w:rPr>
          <w:rFonts w:ascii="Arial" w:hAnsi="Arial"/>
          <w:kern w:val="0"/>
          <w:sz w:val="20"/>
          <w:szCs w:val="20"/>
        </w:rPr>
        <w:t>.</w:t>
      </w:r>
    </w:p>
    <w:p w:rsidR="008F22C0" w:rsidRDefault="008F22C0" w:rsidP="003E16F6">
      <w:pPr>
        <w:widowControl/>
        <w:spacing w:after="120" w:line="240" w:lineRule="atLeast"/>
        <w:rPr>
          <w:rFonts w:ascii="Arial" w:hAnsi="Arial"/>
          <w:kern w:val="0"/>
          <w:sz w:val="20"/>
          <w:szCs w:val="20"/>
        </w:rPr>
      </w:pPr>
      <w:r>
        <w:rPr>
          <w:rFonts w:ascii="Arial" w:hAnsi="Arial"/>
          <w:kern w:val="0"/>
          <w:sz w:val="20"/>
          <w:szCs w:val="20"/>
        </w:rPr>
        <w:t xml:space="preserve">Firstly, we discuss the handling of </w:t>
      </w:r>
      <w:r w:rsidR="006E4E5C">
        <w:rPr>
          <w:rFonts w:ascii="Arial" w:hAnsi="Arial"/>
          <w:kern w:val="0"/>
          <w:sz w:val="20"/>
          <w:szCs w:val="20"/>
        </w:rPr>
        <w:t xml:space="preserve">MN RRCReconfiguration message including </w:t>
      </w:r>
      <w:r>
        <w:rPr>
          <w:rFonts w:ascii="Arial" w:hAnsi="Arial"/>
          <w:kern w:val="0"/>
          <w:sz w:val="20"/>
          <w:szCs w:val="20"/>
        </w:rPr>
        <w:t xml:space="preserve">SN RRCReconfiguration message </w:t>
      </w:r>
      <w:r w:rsidR="006E4E5C">
        <w:rPr>
          <w:rFonts w:ascii="Arial" w:hAnsi="Arial"/>
          <w:kern w:val="0"/>
          <w:sz w:val="20"/>
          <w:szCs w:val="20"/>
        </w:rPr>
        <w:t xml:space="preserve">for CPA </w:t>
      </w:r>
      <w:r>
        <w:rPr>
          <w:rFonts w:ascii="Arial" w:hAnsi="Arial"/>
          <w:kern w:val="0"/>
          <w:sz w:val="20"/>
          <w:szCs w:val="20"/>
        </w:rPr>
        <w:t xml:space="preserve">by the UE. As per the Rel-16 CPC behaviour, when the UE receives </w:t>
      </w:r>
      <w:r w:rsidR="006E4E5C">
        <w:rPr>
          <w:rFonts w:ascii="Arial" w:hAnsi="Arial"/>
          <w:kern w:val="0"/>
          <w:sz w:val="20"/>
          <w:szCs w:val="20"/>
        </w:rPr>
        <w:t xml:space="preserve">such MN RRC message, the UE sends the RRCReconfigurationComplete to the MN. Then, for </w:t>
      </w:r>
      <w:r>
        <w:rPr>
          <w:rFonts w:ascii="Arial" w:hAnsi="Arial"/>
          <w:kern w:val="0"/>
          <w:sz w:val="20"/>
          <w:szCs w:val="20"/>
        </w:rPr>
        <w:t xml:space="preserve">the SN RRCReconfiguration for </w:t>
      </w:r>
      <w:r w:rsidR="006E4E5C">
        <w:rPr>
          <w:rFonts w:ascii="Arial" w:hAnsi="Arial"/>
          <w:kern w:val="0"/>
          <w:sz w:val="20"/>
          <w:szCs w:val="20"/>
        </w:rPr>
        <w:t>CPC</w:t>
      </w:r>
      <w:r>
        <w:rPr>
          <w:rFonts w:ascii="Arial" w:hAnsi="Arial"/>
          <w:kern w:val="0"/>
          <w:sz w:val="20"/>
          <w:szCs w:val="20"/>
        </w:rPr>
        <w:t>, the UE stores the received configuration and starts evaluation of execution condition. When the condition is met, the UE performs the compli</w:t>
      </w:r>
      <w:r w:rsidR="0055345F">
        <w:rPr>
          <w:rFonts w:ascii="Arial" w:hAnsi="Arial"/>
          <w:kern w:val="0"/>
          <w:sz w:val="20"/>
          <w:szCs w:val="20"/>
        </w:rPr>
        <w:t xml:space="preserve">ance check and sends the </w:t>
      </w:r>
      <w:r>
        <w:rPr>
          <w:rFonts w:ascii="Arial" w:hAnsi="Arial"/>
          <w:kern w:val="0"/>
          <w:sz w:val="20"/>
          <w:szCs w:val="20"/>
        </w:rPr>
        <w:t xml:space="preserve">RRCReconfigurationComplete </w:t>
      </w:r>
      <w:r w:rsidR="0055345F">
        <w:rPr>
          <w:rFonts w:ascii="Arial" w:hAnsi="Arial"/>
          <w:kern w:val="0"/>
          <w:sz w:val="20"/>
          <w:szCs w:val="20"/>
        </w:rPr>
        <w:t xml:space="preserve">for SN </w:t>
      </w:r>
      <w:r w:rsidR="003E505F">
        <w:rPr>
          <w:rFonts w:ascii="Arial" w:hAnsi="Arial"/>
          <w:kern w:val="0"/>
          <w:sz w:val="20"/>
          <w:szCs w:val="20"/>
        </w:rPr>
        <w:t xml:space="preserve">embedded </w:t>
      </w:r>
      <w:r w:rsidR="003E505F">
        <w:rPr>
          <w:rFonts w:ascii="Arial" w:hAnsi="Arial"/>
          <w:kern w:val="0"/>
          <w:sz w:val="20"/>
          <w:szCs w:val="20"/>
        </w:rPr>
        <w:lastRenderedPageBreak/>
        <w:t xml:space="preserve">in the </w:t>
      </w:r>
      <w:r>
        <w:rPr>
          <w:rFonts w:ascii="Arial" w:hAnsi="Arial"/>
          <w:kern w:val="0"/>
          <w:sz w:val="20"/>
          <w:szCs w:val="20"/>
        </w:rPr>
        <w:t>ULInformationTransfer</w:t>
      </w:r>
      <w:r w:rsidR="003E505F">
        <w:rPr>
          <w:rFonts w:ascii="Arial" w:hAnsi="Arial"/>
          <w:kern w:val="0"/>
          <w:sz w:val="20"/>
          <w:szCs w:val="20"/>
        </w:rPr>
        <w:t>MRDC to the MN</w:t>
      </w:r>
      <w:r w:rsidR="005939A1">
        <w:rPr>
          <w:rFonts w:ascii="Arial" w:hAnsi="Arial"/>
          <w:kern w:val="0"/>
          <w:sz w:val="20"/>
          <w:szCs w:val="20"/>
        </w:rPr>
        <w:t xml:space="preserve"> when SRB3 is not configured</w:t>
      </w:r>
      <w:r w:rsidR="003E505F">
        <w:rPr>
          <w:rFonts w:ascii="Arial" w:hAnsi="Arial"/>
          <w:kern w:val="0"/>
          <w:sz w:val="20"/>
          <w:szCs w:val="20"/>
        </w:rPr>
        <w:t>. We assume this</w:t>
      </w:r>
      <w:r w:rsidR="006E4E5C">
        <w:rPr>
          <w:rFonts w:ascii="Arial" w:hAnsi="Arial"/>
          <w:kern w:val="0"/>
          <w:sz w:val="20"/>
          <w:szCs w:val="20"/>
        </w:rPr>
        <w:t xml:space="preserve"> way</w:t>
      </w:r>
      <w:r w:rsidR="003E505F">
        <w:rPr>
          <w:rFonts w:ascii="Arial" w:hAnsi="Arial"/>
          <w:kern w:val="0"/>
          <w:sz w:val="20"/>
          <w:szCs w:val="20"/>
        </w:rPr>
        <w:t xml:space="preserve"> could be reused for the CPA with leaving it open whether the ULInformationTransferMRDC is used or not.</w:t>
      </w:r>
    </w:p>
    <w:p w:rsidR="006E4E5C" w:rsidRDefault="006E4E5C" w:rsidP="003E505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agree that the UE sends the RRCReconfigurationComplete to MN upon reception of RRCReconfiguration from MN and later, sends the M</w:t>
      </w:r>
      <w:r w:rsidR="00DB5CC3">
        <w:rPr>
          <w:rFonts w:ascii="Arial" w:hAnsi="Arial"/>
          <w:b/>
          <w:kern w:val="0"/>
          <w:sz w:val="20"/>
          <w:szCs w:val="20"/>
        </w:rPr>
        <w:t>CG</w:t>
      </w:r>
      <w:r>
        <w:rPr>
          <w:rFonts w:ascii="Arial" w:hAnsi="Arial"/>
          <w:b/>
          <w:kern w:val="0"/>
          <w:sz w:val="20"/>
          <w:szCs w:val="20"/>
        </w:rPr>
        <w:t xml:space="preserve"> RRC message including the RRCReconfigurationComplete for SN upon the CPA execution.</w:t>
      </w:r>
    </w:p>
    <w:p w:rsidR="003E505F" w:rsidRPr="002C6C08" w:rsidRDefault="006E4E5C" w:rsidP="003E505F">
      <w:pPr>
        <w:widowControl/>
        <w:spacing w:before="60" w:after="120" w:line="240" w:lineRule="atLeast"/>
        <w:rPr>
          <w:rFonts w:ascii="Arial" w:hAnsi="Arial"/>
          <w:b/>
          <w:kern w:val="0"/>
          <w:sz w:val="20"/>
          <w:szCs w:val="20"/>
        </w:rPr>
      </w:pPr>
      <w:r>
        <w:rPr>
          <w:rFonts w:ascii="Arial" w:hAnsi="Arial"/>
          <w:b/>
          <w:kern w:val="0"/>
          <w:sz w:val="20"/>
          <w:szCs w:val="20"/>
        </w:rPr>
        <w:t xml:space="preserve">Proposal 2a: </w:t>
      </w:r>
      <w:r w:rsidR="003E505F">
        <w:rPr>
          <w:rFonts w:ascii="Arial" w:hAnsi="Arial"/>
          <w:b/>
          <w:kern w:val="0"/>
          <w:sz w:val="20"/>
          <w:szCs w:val="20"/>
        </w:rPr>
        <w:t xml:space="preserve">It is left FFS </w:t>
      </w:r>
      <w:r>
        <w:rPr>
          <w:rFonts w:ascii="Arial" w:hAnsi="Arial"/>
          <w:b/>
          <w:kern w:val="0"/>
          <w:sz w:val="20"/>
          <w:szCs w:val="20"/>
        </w:rPr>
        <w:t xml:space="preserve">for Stage 3 </w:t>
      </w:r>
      <w:r w:rsidR="003E505F">
        <w:rPr>
          <w:rFonts w:ascii="Arial" w:hAnsi="Arial"/>
          <w:b/>
          <w:kern w:val="0"/>
          <w:sz w:val="20"/>
          <w:szCs w:val="20"/>
        </w:rPr>
        <w:t>which M</w:t>
      </w:r>
      <w:r w:rsidR="00DB5CC3">
        <w:rPr>
          <w:rFonts w:ascii="Arial" w:hAnsi="Arial"/>
          <w:b/>
          <w:kern w:val="0"/>
          <w:sz w:val="20"/>
          <w:szCs w:val="20"/>
        </w:rPr>
        <w:t>CG</w:t>
      </w:r>
      <w:r w:rsidR="003E505F">
        <w:rPr>
          <w:rFonts w:ascii="Arial" w:hAnsi="Arial"/>
          <w:b/>
          <w:kern w:val="0"/>
          <w:sz w:val="20"/>
          <w:szCs w:val="20"/>
        </w:rPr>
        <w:t xml:space="preserve"> RRC message is used to contain the RRCReconfigurationComplete</w:t>
      </w:r>
      <w:r w:rsidR="00F50360">
        <w:rPr>
          <w:rFonts w:ascii="Arial" w:hAnsi="Arial"/>
          <w:b/>
          <w:kern w:val="0"/>
          <w:sz w:val="20"/>
          <w:szCs w:val="20"/>
        </w:rPr>
        <w:t xml:space="preserve"> for SN</w:t>
      </w:r>
      <w:r w:rsidR="003E505F">
        <w:rPr>
          <w:rFonts w:ascii="Arial" w:hAnsi="Arial"/>
          <w:b/>
          <w:kern w:val="0"/>
          <w:sz w:val="20"/>
          <w:szCs w:val="20"/>
        </w:rPr>
        <w:t>.</w:t>
      </w:r>
    </w:p>
    <w:p w:rsidR="008F22C0" w:rsidRDefault="008F22C0" w:rsidP="003E16F6">
      <w:pPr>
        <w:widowControl/>
        <w:spacing w:after="120" w:line="240" w:lineRule="atLeast"/>
        <w:rPr>
          <w:rFonts w:ascii="Arial" w:hAnsi="Arial"/>
          <w:kern w:val="0"/>
          <w:sz w:val="20"/>
          <w:szCs w:val="20"/>
        </w:rPr>
      </w:pPr>
    </w:p>
    <w:p w:rsidR="005939A1" w:rsidRDefault="005939A1" w:rsidP="003E16F6">
      <w:pPr>
        <w:widowControl/>
        <w:spacing w:after="120" w:line="240" w:lineRule="atLeast"/>
        <w:rPr>
          <w:rFonts w:ascii="Arial" w:hAnsi="Arial"/>
          <w:kern w:val="0"/>
          <w:sz w:val="20"/>
          <w:szCs w:val="20"/>
        </w:rPr>
      </w:pPr>
      <w:r>
        <w:rPr>
          <w:rFonts w:ascii="Arial" w:hAnsi="Arial" w:hint="eastAsia"/>
          <w:kern w:val="0"/>
          <w:sz w:val="20"/>
          <w:szCs w:val="20"/>
        </w:rPr>
        <w:t xml:space="preserve">Secondly, we discuss the </w:t>
      </w:r>
      <w:r w:rsidR="00F70360">
        <w:rPr>
          <w:rFonts w:ascii="Arial" w:hAnsi="Arial"/>
          <w:kern w:val="0"/>
          <w:sz w:val="20"/>
          <w:szCs w:val="20"/>
        </w:rPr>
        <w:t>M</w:t>
      </w:r>
      <w:r w:rsidR="001D022D">
        <w:rPr>
          <w:rFonts w:ascii="Arial" w:hAnsi="Arial"/>
          <w:kern w:val="0"/>
          <w:sz w:val="20"/>
          <w:szCs w:val="20"/>
        </w:rPr>
        <w:t>CG</w:t>
      </w:r>
      <w:r w:rsidR="00F70360">
        <w:rPr>
          <w:rFonts w:ascii="Arial" w:hAnsi="Arial"/>
          <w:kern w:val="0"/>
          <w:sz w:val="20"/>
          <w:szCs w:val="20"/>
        </w:rPr>
        <w:t xml:space="preserve"> RRC reconfiguration upon CPA execution. </w:t>
      </w:r>
      <w:r w:rsidR="005E07B3">
        <w:rPr>
          <w:rFonts w:ascii="Arial" w:hAnsi="Arial"/>
          <w:kern w:val="0"/>
          <w:sz w:val="20"/>
          <w:szCs w:val="20"/>
        </w:rPr>
        <w:t>In Rel-16 Conditional Handover (CHO), it is very obvious that the UE performs MN RRC reconfiguration upon CHO execution, while i</w:t>
      </w:r>
      <w:r w:rsidR="00F70360">
        <w:rPr>
          <w:rFonts w:ascii="Arial" w:hAnsi="Arial"/>
          <w:kern w:val="0"/>
          <w:sz w:val="20"/>
          <w:szCs w:val="20"/>
        </w:rPr>
        <w:t>n Rel-16 CPC, there is no MN involvement and thus there is no MN RRC reconfiguration upon CPC execution.</w:t>
      </w:r>
      <w:r w:rsidR="005E07B3">
        <w:rPr>
          <w:rFonts w:ascii="Arial" w:hAnsi="Arial"/>
          <w:kern w:val="0"/>
          <w:sz w:val="20"/>
          <w:szCs w:val="20"/>
        </w:rPr>
        <w:t xml:space="preserve"> A simple question is whether the MN RRC reconfiguration is necessary upon CPA execution and if necessary, how it works</w:t>
      </w:r>
      <w:r w:rsidR="00C03BFE">
        <w:rPr>
          <w:rFonts w:ascii="Arial" w:hAnsi="Arial"/>
          <w:kern w:val="0"/>
          <w:sz w:val="20"/>
          <w:szCs w:val="20"/>
        </w:rPr>
        <w:t>.</w:t>
      </w:r>
      <w:r w:rsidR="00D83008">
        <w:rPr>
          <w:rFonts w:ascii="Arial" w:hAnsi="Arial"/>
          <w:kern w:val="0"/>
          <w:sz w:val="20"/>
          <w:szCs w:val="20"/>
        </w:rPr>
        <w:t xml:space="preserve"> </w:t>
      </w:r>
      <w:r w:rsidR="003D4BB5">
        <w:rPr>
          <w:rFonts w:ascii="Arial" w:hAnsi="Arial"/>
          <w:kern w:val="0"/>
          <w:sz w:val="20"/>
          <w:szCs w:val="20"/>
        </w:rPr>
        <w:t>For instance, if this is necessary, there may be a situation that the UE is using new</w:t>
      </w:r>
      <w:r w:rsidR="00C03BFE">
        <w:rPr>
          <w:rFonts w:ascii="Arial" w:hAnsi="Arial"/>
          <w:kern w:val="0"/>
          <w:sz w:val="20"/>
          <w:szCs w:val="20"/>
        </w:rPr>
        <w:t xml:space="preserve"> </w:t>
      </w:r>
      <w:r w:rsidR="0098047F">
        <w:rPr>
          <w:rFonts w:ascii="Arial" w:hAnsi="Arial"/>
          <w:kern w:val="0"/>
          <w:sz w:val="20"/>
          <w:szCs w:val="20"/>
        </w:rPr>
        <w:t>M</w:t>
      </w:r>
      <w:r w:rsidR="0098047F">
        <w:rPr>
          <w:rFonts w:ascii="Arial" w:hAnsi="Arial"/>
          <w:kern w:val="0"/>
          <w:sz w:val="20"/>
          <w:szCs w:val="20"/>
        </w:rPr>
        <w:t>CG</w:t>
      </w:r>
      <w:r w:rsidR="0098047F">
        <w:rPr>
          <w:rFonts w:ascii="Arial" w:hAnsi="Arial"/>
          <w:kern w:val="0"/>
          <w:sz w:val="20"/>
          <w:szCs w:val="20"/>
        </w:rPr>
        <w:t xml:space="preserve"> </w:t>
      </w:r>
      <w:r w:rsidR="003D4BB5">
        <w:rPr>
          <w:rFonts w:ascii="Arial" w:hAnsi="Arial"/>
          <w:kern w:val="0"/>
          <w:sz w:val="20"/>
          <w:szCs w:val="20"/>
        </w:rPr>
        <w:t xml:space="preserve">configuration upon CPA execution, while the </w:t>
      </w:r>
      <w:r w:rsidR="00C03BFE">
        <w:rPr>
          <w:rFonts w:ascii="Arial" w:hAnsi="Arial"/>
          <w:kern w:val="0"/>
          <w:sz w:val="20"/>
          <w:szCs w:val="20"/>
        </w:rPr>
        <w:t xml:space="preserve">MN </w:t>
      </w:r>
      <w:r w:rsidR="003D4BB5">
        <w:rPr>
          <w:rFonts w:ascii="Arial" w:hAnsi="Arial"/>
          <w:kern w:val="0"/>
          <w:sz w:val="20"/>
          <w:szCs w:val="20"/>
        </w:rPr>
        <w:t>is not using new configuration as no knowledge about the CPA execution yet.</w:t>
      </w:r>
      <w:r w:rsidR="00C03BFE">
        <w:rPr>
          <w:rFonts w:ascii="Arial" w:hAnsi="Arial"/>
          <w:kern w:val="0"/>
          <w:sz w:val="20"/>
          <w:szCs w:val="20"/>
        </w:rPr>
        <w:t xml:space="preserve"> The question in other words is whether such misalignment is </w:t>
      </w:r>
      <w:r w:rsidR="00BC25C4">
        <w:rPr>
          <w:rFonts w:ascii="Arial" w:hAnsi="Arial"/>
          <w:kern w:val="0"/>
          <w:sz w:val="20"/>
          <w:szCs w:val="20"/>
        </w:rPr>
        <w:t>acceptable</w:t>
      </w:r>
      <w:r w:rsidR="00C03BFE">
        <w:rPr>
          <w:rFonts w:ascii="Arial" w:hAnsi="Arial"/>
          <w:kern w:val="0"/>
          <w:sz w:val="20"/>
          <w:szCs w:val="20"/>
        </w:rPr>
        <w:t xml:space="preserve"> or not. </w:t>
      </w:r>
      <w:r w:rsidR="00D83008">
        <w:rPr>
          <w:rFonts w:ascii="Arial" w:hAnsi="Arial"/>
          <w:kern w:val="0"/>
          <w:sz w:val="20"/>
          <w:szCs w:val="20"/>
        </w:rPr>
        <w:t>This is new aspect compared to Re-16</w:t>
      </w:r>
      <w:r w:rsidR="00C03BFE">
        <w:rPr>
          <w:rFonts w:ascii="Arial" w:hAnsi="Arial"/>
          <w:kern w:val="0"/>
          <w:sz w:val="20"/>
          <w:szCs w:val="20"/>
        </w:rPr>
        <w:t xml:space="preserve"> CPC and CHO</w:t>
      </w:r>
      <w:r w:rsidR="00D83008">
        <w:rPr>
          <w:rFonts w:ascii="Arial" w:hAnsi="Arial"/>
          <w:kern w:val="0"/>
          <w:sz w:val="20"/>
          <w:szCs w:val="20"/>
        </w:rPr>
        <w:t>.</w:t>
      </w:r>
    </w:p>
    <w:p w:rsidR="005E07B3" w:rsidRPr="00E54BA1" w:rsidRDefault="00D83008" w:rsidP="003E16F6">
      <w:pPr>
        <w:widowControl/>
        <w:spacing w:after="120" w:line="240" w:lineRule="atLeast"/>
        <w:rPr>
          <w:rFonts w:ascii="Calibri" w:hAnsi="Calibri" w:cs="Calibri"/>
          <w:i/>
          <w:kern w:val="0"/>
          <w:sz w:val="22"/>
          <w:szCs w:val="20"/>
        </w:rPr>
      </w:pPr>
      <w:r w:rsidRPr="00E54BA1">
        <w:rPr>
          <w:rFonts w:ascii="Calibri" w:hAnsi="Calibri" w:cs="Calibri"/>
          <w:i/>
          <w:kern w:val="0"/>
          <w:sz w:val="22"/>
          <w:szCs w:val="20"/>
        </w:rPr>
        <w:t xml:space="preserve">Observation 1. It is </w:t>
      </w:r>
      <w:r w:rsidR="00C03BFE" w:rsidRPr="00E54BA1">
        <w:rPr>
          <w:rFonts w:ascii="Calibri" w:hAnsi="Calibri" w:cs="Calibri"/>
          <w:i/>
          <w:kern w:val="0"/>
          <w:sz w:val="22"/>
          <w:szCs w:val="20"/>
        </w:rPr>
        <w:t xml:space="preserve">necessary to </w:t>
      </w:r>
      <w:r w:rsidR="009051B5">
        <w:rPr>
          <w:rFonts w:ascii="Calibri" w:hAnsi="Calibri" w:cs="Calibri"/>
          <w:i/>
          <w:kern w:val="0"/>
          <w:sz w:val="22"/>
          <w:szCs w:val="20"/>
        </w:rPr>
        <w:t xml:space="preserve">clarify </w:t>
      </w:r>
      <w:r w:rsidR="00C03BFE" w:rsidRPr="00E54BA1">
        <w:rPr>
          <w:rFonts w:ascii="Calibri" w:hAnsi="Calibri" w:cs="Calibri"/>
          <w:i/>
          <w:kern w:val="0"/>
          <w:sz w:val="22"/>
          <w:szCs w:val="20"/>
        </w:rPr>
        <w:t>the M</w:t>
      </w:r>
      <w:r w:rsidR="001D022D">
        <w:rPr>
          <w:rFonts w:ascii="Calibri" w:hAnsi="Calibri" w:cs="Calibri"/>
          <w:i/>
          <w:kern w:val="0"/>
          <w:sz w:val="22"/>
          <w:szCs w:val="20"/>
        </w:rPr>
        <w:t>CG</w:t>
      </w:r>
      <w:r w:rsidR="00C03BFE" w:rsidRPr="00E54BA1">
        <w:rPr>
          <w:rFonts w:ascii="Calibri" w:hAnsi="Calibri" w:cs="Calibri"/>
          <w:i/>
          <w:kern w:val="0"/>
          <w:sz w:val="22"/>
          <w:szCs w:val="20"/>
        </w:rPr>
        <w:t xml:space="preserve"> RRC reconfiguration upon CPA execution</w:t>
      </w:r>
      <w:bookmarkStart w:id="1" w:name="_GoBack"/>
      <w:bookmarkEnd w:id="1"/>
      <w:r w:rsidR="001D022D">
        <w:rPr>
          <w:rFonts w:ascii="Calibri" w:hAnsi="Calibri" w:cs="Calibri"/>
          <w:i/>
          <w:kern w:val="0"/>
          <w:sz w:val="22"/>
          <w:szCs w:val="20"/>
        </w:rPr>
        <w:t>, e.g. necessity and</w:t>
      </w:r>
      <w:r w:rsidR="009051B5">
        <w:rPr>
          <w:rFonts w:ascii="Calibri" w:hAnsi="Calibri" w:cs="Calibri"/>
          <w:i/>
          <w:kern w:val="0"/>
          <w:sz w:val="22"/>
          <w:szCs w:val="20"/>
        </w:rPr>
        <w:t xml:space="preserve"> feasibility.</w:t>
      </w:r>
    </w:p>
    <w:p w:rsidR="008F22C0" w:rsidRDefault="008F22C0" w:rsidP="003E16F6">
      <w:pPr>
        <w:widowControl/>
        <w:spacing w:after="120" w:line="240" w:lineRule="atLeast"/>
        <w:rPr>
          <w:rFonts w:ascii="Arial" w:hAnsi="Arial"/>
          <w:kern w:val="0"/>
          <w:sz w:val="20"/>
          <w:szCs w:val="20"/>
        </w:rPr>
      </w:pPr>
    </w:p>
    <w:p w:rsidR="007050E7" w:rsidRDefault="007050E7" w:rsidP="003E16F6">
      <w:pPr>
        <w:widowControl/>
        <w:spacing w:after="120" w:line="240" w:lineRule="atLeast"/>
        <w:rPr>
          <w:rFonts w:ascii="Arial" w:hAnsi="Arial"/>
          <w:kern w:val="0"/>
          <w:sz w:val="20"/>
          <w:szCs w:val="20"/>
        </w:rPr>
      </w:pPr>
      <w:r>
        <w:rPr>
          <w:rFonts w:ascii="Arial" w:hAnsi="Arial"/>
          <w:kern w:val="0"/>
          <w:sz w:val="20"/>
          <w:szCs w:val="20"/>
        </w:rPr>
        <w:t>As examples, following 3 cases are investigated</w:t>
      </w:r>
      <w:r w:rsidR="00753F00">
        <w:rPr>
          <w:rFonts w:ascii="Arial" w:hAnsi="Arial"/>
          <w:kern w:val="0"/>
          <w:sz w:val="20"/>
          <w:szCs w:val="20"/>
        </w:rPr>
        <w:t xml:space="preserve"> for M</w:t>
      </w:r>
      <w:r w:rsidR="001D022D">
        <w:rPr>
          <w:rFonts w:ascii="Arial" w:hAnsi="Arial"/>
          <w:kern w:val="0"/>
          <w:sz w:val="20"/>
          <w:szCs w:val="20"/>
        </w:rPr>
        <w:t>CG</w:t>
      </w:r>
      <w:r w:rsidR="00753F00">
        <w:rPr>
          <w:rFonts w:ascii="Arial" w:hAnsi="Arial"/>
          <w:kern w:val="0"/>
          <w:sz w:val="20"/>
          <w:szCs w:val="20"/>
        </w:rPr>
        <w:t xml:space="preserve"> RRC reconfiguration</w:t>
      </w:r>
      <w:r>
        <w:rPr>
          <w:rFonts w:ascii="Arial" w:hAnsi="Arial"/>
          <w:kern w:val="0"/>
          <w:sz w:val="20"/>
          <w:szCs w:val="20"/>
        </w:rPr>
        <w:t>:</w:t>
      </w:r>
    </w:p>
    <w:p w:rsidR="007050E7" w:rsidRPr="00E54BA1" w:rsidRDefault="007050E7" w:rsidP="00E54BA1">
      <w:pPr>
        <w:pStyle w:val="a8"/>
        <w:widowControl/>
        <w:numPr>
          <w:ilvl w:val="0"/>
          <w:numId w:val="5"/>
        </w:numPr>
        <w:spacing w:after="120" w:line="240" w:lineRule="atLeast"/>
        <w:ind w:leftChars="0"/>
        <w:rPr>
          <w:rFonts w:ascii="Calibri" w:hAnsi="Calibri" w:cs="Calibri"/>
          <w:kern w:val="0"/>
          <w:sz w:val="20"/>
          <w:szCs w:val="20"/>
        </w:rPr>
      </w:pPr>
      <w:r w:rsidRPr="00E54BA1">
        <w:rPr>
          <w:rFonts w:ascii="Calibri" w:hAnsi="Calibri" w:cs="Calibri"/>
          <w:kern w:val="0"/>
          <w:sz w:val="20"/>
          <w:szCs w:val="20"/>
        </w:rPr>
        <w:t>Case 1) new SN terminated SCG bearer is added upon CPA</w:t>
      </w:r>
    </w:p>
    <w:p w:rsidR="007050E7" w:rsidRPr="00E54BA1" w:rsidRDefault="007050E7" w:rsidP="00E54BA1">
      <w:pPr>
        <w:pStyle w:val="a8"/>
        <w:widowControl/>
        <w:numPr>
          <w:ilvl w:val="0"/>
          <w:numId w:val="5"/>
        </w:numPr>
        <w:spacing w:after="120" w:line="240" w:lineRule="atLeast"/>
        <w:ind w:leftChars="0"/>
        <w:rPr>
          <w:rFonts w:ascii="Calibri" w:hAnsi="Calibri" w:cs="Calibri"/>
          <w:kern w:val="0"/>
          <w:sz w:val="20"/>
          <w:szCs w:val="20"/>
        </w:rPr>
      </w:pPr>
      <w:r w:rsidRPr="00E54BA1">
        <w:rPr>
          <w:rFonts w:ascii="Calibri" w:hAnsi="Calibri" w:cs="Calibri"/>
          <w:kern w:val="0"/>
          <w:sz w:val="20"/>
          <w:szCs w:val="20"/>
        </w:rPr>
        <w:t>Case 2) new SN terminated Split bearer is added upon CPA</w:t>
      </w:r>
    </w:p>
    <w:p w:rsidR="007050E7" w:rsidRPr="00E54BA1" w:rsidRDefault="007050E7" w:rsidP="00E54BA1">
      <w:pPr>
        <w:pStyle w:val="a8"/>
        <w:widowControl/>
        <w:numPr>
          <w:ilvl w:val="0"/>
          <w:numId w:val="5"/>
        </w:numPr>
        <w:spacing w:after="120" w:line="240" w:lineRule="atLeast"/>
        <w:ind w:leftChars="0"/>
        <w:rPr>
          <w:rFonts w:ascii="Calibri" w:hAnsi="Calibri" w:cs="Calibri"/>
          <w:kern w:val="0"/>
          <w:sz w:val="20"/>
          <w:szCs w:val="20"/>
        </w:rPr>
      </w:pPr>
      <w:r w:rsidRPr="00E54BA1">
        <w:rPr>
          <w:rFonts w:ascii="Calibri" w:hAnsi="Calibri" w:cs="Calibri"/>
          <w:kern w:val="0"/>
          <w:sz w:val="20"/>
          <w:szCs w:val="20"/>
        </w:rPr>
        <w:t>Case 3) existing MN terminated MCG bearer is moved to SN upon CPA</w:t>
      </w:r>
    </w:p>
    <w:p w:rsidR="007050E7" w:rsidRDefault="00AB57F8" w:rsidP="003E16F6">
      <w:pPr>
        <w:widowControl/>
        <w:spacing w:after="120" w:line="240" w:lineRule="atLeast"/>
        <w:rPr>
          <w:rFonts w:ascii="Arial" w:hAnsi="Arial"/>
          <w:kern w:val="0"/>
          <w:sz w:val="20"/>
          <w:szCs w:val="20"/>
        </w:rPr>
      </w:pPr>
      <w:r>
        <w:rPr>
          <w:rFonts w:ascii="Arial" w:hAnsi="Arial" w:hint="eastAsia"/>
          <w:kern w:val="0"/>
          <w:sz w:val="20"/>
          <w:szCs w:val="20"/>
        </w:rPr>
        <w:t xml:space="preserve">In Case 1, </w:t>
      </w:r>
      <w:r w:rsidR="001D022D">
        <w:rPr>
          <w:rFonts w:ascii="Arial" w:hAnsi="Arial"/>
          <w:kern w:val="0"/>
          <w:sz w:val="20"/>
          <w:szCs w:val="20"/>
        </w:rPr>
        <w:t xml:space="preserve">even though there is no direct impact on MCG, some reconfiguration for lower layers (e.g. MAC or PHY) may be necessary due to UE capability coordination to enable the MR-DC. </w:t>
      </w:r>
      <w:r w:rsidR="00232F59">
        <w:rPr>
          <w:rFonts w:ascii="Arial" w:hAnsi="Arial"/>
          <w:kern w:val="0"/>
          <w:sz w:val="20"/>
          <w:szCs w:val="20"/>
        </w:rPr>
        <w:t>On the other hand, from MN point of view, it can be done before the CPA execution as the MN foresees to perform the MR-DC soon. It may or may not be necessary to perform the MCG reconfiguration upon the CPA execution in Case 1.</w:t>
      </w:r>
    </w:p>
    <w:p w:rsidR="007050E7" w:rsidRDefault="00B01580" w:rsidP="003E16F6">
      <w:pPr>
        <w:widowControl/>
        <w:spacing w:after="120" w:line="240" w:lineRule="atLeast"/>
        <w:rPr>
          <w:rFonts w:ascii="Arial" w:hAnsi="Arial"/>
          <w:kern w:val="0"/>
          <w:sz w:val="20"/>
          <w:szCs w:val="20"/>
        </w:rPr>
      </w:pPr>
      <w:r>
        <w:rPr>
          <w:rFonts w:ascii="Arial" w:hAnsi="Arial" w:hint="eastAsia"/>
          <w:kern w:val="0"/>
          <w:sz w:val="20"/>
          <w:szCs w:val="20"/>
        </w:rPr>
        <w:t xml:space="preserve">In Case 2 and 3, it is clear that MCG reconfiguration for lower layers is involved to apply new bearer type, where the </w:t>
      </w:r>
      <w:r>
        <w:rPr>
          <w:rFonts w:ascii="Arial" w:hAnsi="Arial"/>
          <w:kern w:val="0"/>
          <w:sz w:val="20"/>
          <w:szCs w:val="20"/>
        </w:rPr>
        <w:t>simplest</w:t>
      </w:r>
      <w:r>
        <w:rPr>
          <w:rFonts w:ascii="Arial" w:hAnsi="Arial" w:hint="eastAsia"/>
          <w:kern w:val="0"/>
          <w:sz w:val="20"/>
          <w:szCs w:val="20"/>
        </w:rPr>
        <w:t xml:space="preserve"> </w:t>
      </w:r>
      <w:r>
        <w:rPr>
          <w:rFonts w:ascii="Arial" w:hAnsi="Arial"/>
          <w:kern w:val="0"/>
          <w:sz w:val="20"/>
          <w:szCs w:val="20"/>
        </w:rPr>
        <w:t>case is just to rel</w:t>
      </w:r>
      <w:r w:rsidR="006D24FD">
        <w:rPr>
          <w:rFonts w:ascii="Arial" w:hAnsi="Arial"/>
          <w:kern w:val="0"/>
          <w:sz w:val="20"/>
          <w:szCs w:val="20"/>
        </w:rPr>
        <w:t>ease RLC bearer in MCG and other cases are to re-establish RLC and reset MAC in MCG.</w:t>
      </w:r>
      <w:r w:rsidR="00BE51AF">
        <w:rPr>
          <w:rFonts w:ascii="Arial" w:hAnsi="Arial"/>
          <w:kern w:val="0"/>
          <w:sz w:val="20"/>
          <w:szCs w:val="20"/>
        </w:rPr>
        <w:t xml:space="preserve"> It is not sure such MCG reconfiguration needs explicit RRCReconfiguration and RRCReconfigurationComplete messages.</w:t>
      </w:r>
    </w:p>
    <w:p w:rsidR="00AB57F8" w:rsidRDefault="00BE51AF" w:rsidP="003E16F6">
      <w:pPr>
        <w:widowControl/>
        <w:spacing w:after="120" w:line="240" w:lineRule="atLeast"/>
        <w:rPr>
          <w:rFonts w:ascii="Arial" w:hAnsi="Arial"/>
          <w:kern w:val="0"/>
          <w:sz w:val="20"/>
          <w:szCs w:val="20"/>
        </w:rPr>
      </w:pPr>
      <w:r>
        <w:rPr>
          <w:rFonts w:ascii="Arial" w:hAnsi="Arial"/>
          <w:kern w:val="0"/>
          <w:sz w:val="20"/>
          <w:szCs w:val="20"/>
        </w:rPr>
        <w:t>Discussions above are related to DRB configurations but there may not be specific need to reconfigure SRB configurations, except for reconfiguration to perform MR-DC which can be done before CPA execution as discussed under Case 1. If this is the case, the misalignment for DRB between the MN and the UE may not be a big issue.</w:t>
      </w:r>
    </w:p>
    <w:p w:rsidR="00BE51AF" w:rsidRPr="004F4D64" w:rsidRDefault="00BE51AF" w:rsidP="00BE51AF">
      <w:pPr>
        <w:widowControl/>
        <w:spacing w:after="120" w:line="240" w:lineRule="atLeast"/>
        <w:rPr>
          <w:rFonts w:ascii="Calibri" w:hAnsi="Calibri" w:cs="Calibri"/>
          <w:i/>
          <w:kern w:val="0"/>
          <w:sz w:val="22"/>
          <w:szCs w:val="20"/>
        </w:rPr>
      </w:pPr>
      <w:r w:rsidRPr="004F4D64">
        <w:rPr>
          <w:rFonts w:ascii="Calibri" w:hAnsi="Calibri" w:cs="Calibri"/>
          <w:i/>
          <w:kern w:val="0"/>
          <w:sz w:val="22"/>
          <w:szCs w:val="20"/>
        </w:rPr>
        <w:t xml:space="preserve">Observation </w:t>
      </w:r>
      <w:r>
        <w:rPr>
          <w:rFonts w:ascii="Calibri" w:hAnsi="Calibri" w:cs="Calibri"/>
          <w:i/>
          <w:kern w:val="0"/>
          <w:sz w:val="22"/>
          <w:szCs w:val="20"/>
        </w:rPr>
        <w:t>2</w:t>
      </w:r>
      <w:r w:rsidRPr="004F4D64">
        <w:rPr>
          <w:rFonts w:ascii="Calibri" w:hAnsi="Calibri" w:cs="Calibri"/>
          <w:i/>
          <w:kern w:val="0"/>
          <w:sz w:val="22"/>
          <w:szCs w:val="20"/>
        </w:rPr>
        <w:t xml:space="preserve">. </w:t>
      </w:r>
      <w:r>
        <w:rPr>
          <w:rFonts w:ascii="Calibri" w:hAnsi="Calibri" w:cs="Calibri"/>
          <w:i/>
          <w:kern w:val="0"/>
          <w:sz w:val="22"/>
          <w:szCs w:val="20"/>
        </w:rPr>
        <w:t xml:space="preserve">The MN RRC reconfiguration </w:t>
      </w:r>
      <w:r w:rsidR="00A86A24">
        <w:rPr>
          <w:rFonts w:ascii="Calibri" w:hAnsi="Calibri" w:cs="Calibri"/>
          <w:i/>
          <w:kern w:val="0"/>
          <w:sz w:val="22"/>
          <w:szCs w:val="20"/>
        </w:rPr>
        <w:t xml:space="preserve">for DRB </w:t>
      </w:r>
      <w:r>
        <w:rPr>
          <w:rFonts w:ascii="Calibri" w:hAnsi="Calibri" w:cs="Calibri"/>
          <w:i/>
          <w:kern w:val="0"/>
          <w:sz w:val="22"/>
          <w:szCs w:val="20"/>
        </w:rPr>
        <w:t>upon CPA execution will be necessary in some cases, while</w:t>
      </w:r>
      <w:r w:rsidR="00A86A24">
        <w:rPr>
          <w:rFonts w:ascii="Calibri" w:hAnsi="Calibri" w:cs="Calibri"/>
          <w:i/>
          <w:kern w:val="0"/>
          <w:sz w:val="22"/>
          <w:szCs w:val="20"/>
        </w:rPr>
        <w:t xml:space="preserve"> the reconfiguration for SRB upon CPA execution </w:t>
      </w:r>
      <w:r w:rsidR="00CA0DFD">
        <w:rPr>
          <w:rFonts w:ascii="Calibri" w:hAnsi="Calibri" w:cs="Calibri"/>
          <w:i/>
          <w:kern w:val="0"/>
          <w:sz w:val="22"/>
          <w:szCs w:val="20"/>
        </w:rPr>
        <w:t>will not be necessary or could be avoided.</w:t>
      </w:r>
    </w:p>
    <w:p w:rsidR="00CA0DFD" w:rsidRPr="004F4D64" w:rsidRDefault="00CA0DFD" w:rsidP="00CA0DFD">
      <w:pPr>
        <w:widowControl/>
        <w:spacing w:after="120" w:line="240" w:lineRule="atLeast"/>
        <w:rPr>
          <w:rFonts w:ascii="Calibri" w:hAnsi="Calibri" w:cs="Calibri"/>
          <w:i/>
          <w:kern w:val="0"/>
          <w:sz w:val="22"/>
          <w:szCs w:val="20"/>
        </w:rPr>
      </w:pPr>
      <w:r w:rsidRPr="004F4D64">
        <w:rPr>
          <w:rFonts w:ascii="Calibri" w:hAnsi="Calibri" w:cs="Calibri"/>
          <w:i/>
          <w:kern w:val="0"/>
          <w:sz w:val="22"/>
          <w:szCs w:val="20"/>
        </w:rPr>
        <w:t xml:space="preserve">Observation </w:t>
      </w:r>
      <w:r>
        <w:rPr>
          <w:rFonts w:ascii="Calibri" w:hAnsi="Calibri" w:cs="Calibri"/>
          <w:i/>
          <w:kern w:val="0"/>
          <w:sz w:val="22"/>
          <w:szCs w:val="20"/>
        </w:rPr>
        <w:t>3</w:t>
      </w:r>
      <w:r w:rsidRPr="004F4D64">
        <w:rPr>
          <w:rFonts w:ascii="Calibri" w:hAnsi="Calibri" w:cs="Calibri"/>
          <w:i/>
          <w:kern w:val="0"/>
          <w:sz w:val="22"/>
          <w:szCs w:val="20"/>
        </w:rPr>
        <w:t xml:space="preserve">. </w:t>
      </w:r>
      <w:r>
        <w:rPr>
          <w:rFonts w:ascii="Calibri" w:hAnsi="Calibri" w:cs="Calibri"/>
          <w:i/>
          <w:kern w:val="0"/>
          <w:sz w:val="22"/>
          <w:szCs w:val="20"/>
        </w:rPr>
        <w:t>it is not very clear whether the MN RRC reconfiguration for DRB upon CPA execution requires the independent RRC Reconfiguration procedure (i.e. additional RRCReconfiguration and RRCReconfigurationComplete messages</w:t>
      </w:r>
      <w:r w:rsidR="001D68D2">
        <w:rPr>
          <w:rFonts w:ascii="Calibri" w:hAnsi="Calibri" w:cs="Calibri"/>
          <w:i/>
          <w:kern w:val="0"/>
          <w:sz w:val="22"/>
          <w:szCs w:val="20"/>
        </w:rPr>
        <w:t xml:space="preserve"> embedded in MN RRC Reconfiguration for CPA</w:t>
      </w:r>
      <w:r>
        <w:rPr>
          <w:rFonts w:ascii="Calibri" w:hAnsi="Calibri" w:cs="Calibri"/>
          <w:i/>
          <w:kern w:val="0"/>
          <w:sz w:val="22"/>
          <w:szCs w:val="20"/>
        </w:rPr>
        <w:t>).</w:t>
      </w:r>
    </w:p>
    <w:p w:rsidR="00AB57F8" w:rsidRDefault="00AB57F8" w:rsidP="003E16F6">
      <w:pPr>
        <w:widowControl/>
        <w:spacing w:after="120" w:line="240" w:lineRule="atLeast"/>
        <w:rPr>
          <w:rFonts w:ascii="Arial" w:hAnsi="Arial"/>
          <w:kern w:val="0"/>
          <w:sz w:val="20"/>
          <w:szCs w:val="20"/>
        </w:rPr>
      </w:pPr>
    </w:p>
    <w:p w:rsidR="00CA0DFD" w:rsidRDefault="00CA0DFD" w:rsidP="003E16F6">
      <w:pPr>
        <w:widowControl/>
        <w:spacing w:after="120" w:line="240" w:lineRule="atLeast"/>
        <w:rPr>
          <w:rFonts w:ascii="Arial" w:hAnsi="Arial"/>
          <w:kern w:val="0"/>
          <w:sz w:val="20"/>
          <w:szCs w:val="20"/>
        </w:rPr>
      </w:pPr>
      <w:r>
        <w:rPr>
          <w:rFonts w:ascii="Arial" w:hAnsi="Arial"/>
          <w:kern w:val="0"/>
          <w:sz w:val="20"/>
          <w:szCs w:val="20"/>
        </w:rPr>
        <w:t>Based on the discussions and observations above, it is proposed to further discuss the MCG RRC reconfiguration upon CPA execution.</w:t>
      </w:r>
    </w:p>
    <w:p w:rsidR="00CA0DFD" w:rsidRDefault="00CA0DFD" w:rsidP="00CA0DF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D30D31">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discuss the details of MCG RRC reconfiguration upon CPA execution</w:t>
      </w:r>
      <w:r w:rsidR="00AB0DD5">
        <w:rPr>
          <w:rFonts w:ascii="Arial" w:hAnsi="Arial"/>
          <w:b/>
          <w:kern w:val="0"/>
          <w:sz w:val="20"/>
          <w:szCs w:val="20"/>
        </w:rPr>
        <w:t>.</w:t>
      </w:r>
    </w:p>
    <w:p w:rsidR="00AB57F8" w:rsidRDefault="00AB57F8"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7E3C5C">
        <w:rPr>
          <w:rFonts w:ascii="Arial" w:eastAsia="Arial Unicode MS" w:hAnsi="Arial"/>
          <w:kern w:val="0"/>
          <w:sz w:val="20"/>
          <w:szCs w:val="20"/>
        </w:rPr>
        <w:t>the overview of expected CPA procedure on top of the previous Rel-16 agreements. We firstly confirmed the previous agreements with proposal 1.</w:t>
      </w:r>
    </w:p>
    <w:p w:rsidR="003E16F6" w:rsidRDefault="003E16F6" w:rsidP="003E16F6">
      <w:pPr>
        <w:widowControl/>
        <w:spacing w:line="240" w:lineRule="atLeast"/>
        <w:rPr>
          <w:rFonts w:ascii="Arial" w:eastAsia="Arial Unicode MS" w:hAnsi="Arial"/>
          <w:kern w:val="0"/>
          <w:sz w:val="20"/>
          <w:szCs w:val="20"/>
        </w:rPr>
      </w:pPr>
    </w:p>
    <w:p w:rsidR="00D360B7" w:rsidRDefault="00D360B7" w:rsidP="00D360B7">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agree that the following restatement of previous agreements in Rel-16 can be baseline for Rel-17 CPA.</w:t>
      </w:r>
    </w:p>
    <w:p w:rsidR="00D360B7" w:rsidRDefault="00D360B7" w:rsidP="00D360B7">
      <w:pPr>
        <w:pStyle w:val="a8"/>
        <w:widowControl/>
        <w:numPr>
          <w:ilvl w:val="0"/>
          <w:numId w:val="3"/>
        </w:numPr>
        <w:spacing w:before="60" w:after="120" w:line="240" w:lineRule="atLeast"/>
        <w:ind w:leftChars="0"/>
        <w:rPr>
          <w:rFonts w:ascii="Arial" w:hAnsi="Arial"/>
          <w:kern w:val="0"/>
          <w:sz w:val="20"/>
          <w:szCs w:val="20"/>
        </w:rPr>
      </w:pPr>
      <w:r>
        <w:rPr>
          <w:rFonts w:ascii="Arial" w:hAnsi="Arial"/>
          <w:kern w:val="0"/>
          <w:sz w:val="20"/>
          <w:szCs w:val="20"/>
        </w:rPr>
        <w:t xml:space="preserve">CPA is supported </w:t>
      </w:r>
      <w:r w:rsidRPr="00792B0E">
        <w:rPr>
          <w:rFonts w:ascii="Arial" w:hAnsi="Arial"/>
          <w:kern w:val="0"/>
          <w:sz w:val="20"/>
          <w:szCs w:val="20"/>
        </w:rPr>
        <w:t>for any architecture option with NR PSCell.</w:t>
      </w:r>
    </w:p>
    <w:p w:rsidR="00D360B7" w:rsidRPr="003144C0" w:rsidRDefault="00D360B7" w:rsidP="00D360B7">
      <w:pPr>
        <w:pStyle w:val="a8"/>
        <w:widowControl/>
        <w:numPr>
          <w:ilvl w:val="0"/>
          <w:numId w:val="3"/>
        </w:numPr>
        <w:spacing w:before="60" w:after="120" w:line="240" w:lineRule="atLeast"/>
        <w:ind w:leftChars="0"/>
        <w:rPr>
          <w:rFonts w:ascii="Arial" w:hAnsi="Arial"/>
          <w:kern w:val="0"/>
          <w:sz w:val="20"/>
          <w:szCs w:val="20"/>
        </w:rPr>
      </w:pPr>
      <w:r w:rsidRPr="00000028">
        <w:rPr>
          <w:rFonts w:ascii="Arial" w:hAnsi="Arial"/>
          <w:kern w:val="0"/>
          <w:sz w:val="20"/>
          <w:szCs w:val="20"/>
        </w:rPr>
        <w:t>Maintain Rel-15 principle that only one PS</w:t>
      </w:r>
      <w:r>
        <w:rPr>
          <w:rFonts w:ascii="Arial" w:hAnsi="Arial"/>
          <w:kern w:val="0"/>
          <w:sz w:val="20"/>
          <w:szCs w:val="20"/>
        </w:rPr>
        <w:t>C</w:t>
      </w:r>
      <w:r w:rsidRPr="00000028">
        <w:rPr>
          <w:rFonts w:ascii="Arial" w:hAnsi="Arial"/>
          <w:kern w:val="0"/>
          <w:sz w:val="20"/>
          <w:szCs w:val="20"/>
        </w:rPr>
        <w:t xml:space="preserve">ell is active at a time even with </w:t>
      </w:r>
      <w:r>
        <w:rPr>
          <w:rFonts w:ascii="Arial" w:hAnsi="Arial"/>
          <w:kern w:val="0"/>
          <w:sz w:val="20"/>
          <w:szCs w:val="20"/>
        </w:rPr>
        <w:t>CPA.</w:t>
      </w:r>
    </w:p>
    <w:p w:rsidR="00D360B7" w:rsidRPr="004655EC" w:rsidRDefault="00D360B7" w:rsidP="00D360B7">
      <w:pPr>
        <w:pStyle w:val="a8"/>
        <w:widowControl/>
        <w:numPr>
          <w:ilvl w:val="0"/>
          <w:numId w:val="3"/>
        </w:numPr>
        <w:spacing w:before="60" w:after="120" w:line="240" w:lineRule="atLeast"/>
        <w:ind w:leftChars="0"/>
        <w:rPr>
          <w:rFonts w:ascii="Arial" w:hAnsi="Arial"/>
          <w:kern w:val="0"/>
          <w:sz w:val="20"/>
          <w:szCs w:val="20"/>
        </w:rPr>
      </w:pPr>
      <w:r w:rsidRPr="004655EC">
        <w:rPr>
          <w:rFonts w:ascii="Arial" w:hAnsi="Arial"/>
          <w:kern w:val="0"/>
          <w:sz w:val="20"/>
          <w:szCs w:val="20"/>
        </w:rPr>
        <w:t>The MN decides on the CPA execution condition defined by a measurement identity, which is configured with a measurement configuration provided by the MN. A4/B1 like execution condition should be supported.</w:t>
      </w:r>
    </w:p>
    <w:p w:rsidR="00D360B7" w:rsidRDefault="00D360B7" w:rsidP="00D360B7">
      <w:pPr>
        <w:pStyle w:val="a8"/>
        <w:widowControl/>
        <w:numPr>
          <w:ilvl w:val="0"/>
          <w:numId w:val="3"/>
        </w:numPr>
        <w:spacing w:before="60" w:after="120" w:line="240" w:lineRule="atLeast"/>
        <w:ind w:leftChars="0"/>
        <w:rPr>
          <w:rFonts w:ascii="Arial" w:hAnsi="Arial"/>
          <w:kern w:val="0"/>
          <w:sz w:val="20"/>
          <w:szCs w:val="20"/>
        </w:rPr>
      </w:pPr>
      <w:r w:rsidRPr="004835CB">
        <w:rPr>
          <w:rFonts w:ascii="Arial" w:hAnsi="Arial"/>
          <w:kern w:val="0"/>
          <w:sz w:val="20"/>
          <w:szCs w:val="20"/>
        </w:rPr>
        <w:t>The baseline operation assumes the RRC Reconfiguration message contains SCG addition triggering condition(s) and the RRC configuration(s) for candidate target PSCells. The UE accesses the prepared PSCell when the relevant condi</w:t>
      </w:r>
      <w:r>
        <w:rPr>
          <w:rFonts w:ascii="Arial" w:hAnsi="Arial"/>
          <w:kern w:val="0"/>
          <w:sz w:val="20"/>
          <w:szCs w:val="20"/>
        </w:rPr>
        <w:t>tion is met.</w:t>
      </w:r>
    </w:p>
    <w:p w:rsidR="00D360B7" w:rsidRPr="007C2373" w:rsidRDefault="00D360B7" w:rsidP="00D360B7">
      <w:pPr>
        <w:pStyle w:val="a8"/>
        <w:widowControl/>
        <w:numPr>
          <w:ilvl w:val="0"/>
          <w:numId w:val="3"/>
        </w:numPr>
        <w:spacing w:before="60" w:after="120" w:line="240" w:lineRule="atLeast"/>
        <w:ind w:leftChars="0"/>
        <w:rPr>
          <w:rFonts w:ascii="Arial" w:hAnsi="Arial"/>
          <w:kern w:val="0"/>
          <w:sz w:val="20"/>
          <w:szCs w:val="20"/>
        </w:rPr>
      </w:pPr>
      <w:r w:rsidRPr="004835CB">
        <w:rPr>
          <w:rFonts w:ascii="Arial" w:hAnsi="Arial"/>
          <w:kern w:val="0"/>
          <w:sz w:val="20"/>
          <w:szCs w:val="20"/>
        </w:rPr>
        <w:t>As part of the CPA configuration to be sent to the UE, the RRC container is used to carry candidate PSCell configuration, and the MN is not allowed to alter any content of the configuration from the PSCell.</w:t>
      </w:r>
    </w:p>
    <w:p w:rsidR="00D360B7" w:rsidRDefault="00D360B7" w:rsidP="00D360B7">
      <w:pPr>
        <w:pStyle w:val="a8"/>
        <w:widowControl/>
        <w:numPr>
          <w:ilvl w:val="0"/>
          <w:numId w:val="3"/>
        </w:numPr>
        <w:spacing w:before="60" w:after="120" w:line="240" w:lineRule="atLeast"/>
        <w:ind w:leftChars="0"/>
        <w:rPr>
          <w:rFonts w:ascii="Arial" w:hAnsi="Arial"/>
          <w:kern w:val="0"/>
          <w:sz w:val="20"/>
          <w:szCs w:val="20"/>
        </w:rPr>
      </w:pPr>
      <w:r w:rsidRPr="004835CB">
        <w:rPr>
          <w:rFonts w:ascii="Arial" w:hAnsi="Arial"/>
          <w:kern w:val="0"/>
          <w:sz w:val="20"/>
          <w:szCs w:val="20"/>
        </w:rPr>
        <w:t>Multiple candidate PSCells can be sent in either</w:t>
      </w:r>
      <w:r>
        <w:rPr>
          <w:rFonts w:ascii="Arial" w:hAnsi="Arial"/>
          <w:kern w:val="0"/>
          <w:sz w:val="20"/>
          <w:szCs w:val="20"/>
        </w:rPr>
        <w:t xml:space="preserve"> one or multiple RRC messages.</w:t>
      </w:r>
    </w:p>
    <w:p w:rsidR="00D360B7" w:rsidRDefault="00D360B7" w:rsidP="00D360B7">
      <w:pPr>
        <w:pStyle w:val="a8"/>
        <w:widowControl/>
        <w:numPr>
          <w:ilvl w:val="0"/>
          <w:numId w:val="3"/>
        </w:numPr>
        <w:spacing w:before="60" w:after="120" w:line="240" w:lineRule="atLeast"/>
        <w:ind w:leftChars="0"/>
        <w:rPr>
          <w:rFonts w:ascii="Arial" w:hAnsi="Arial"/>
          <w:kern w:val="0"/>
          <w:sz w:val="20"/>
          <w:szCs w:val="20"/>
        </w:rPr>
      </w:pPr>
      <w:r w:rsidRPr="004655EC">
        <w:rPr>
          <w:rFonts w:ascii="Arial" w:hAnsi="Arial"/>
          <w:kern w:val="0"/>
          <w:sz w:val="20"/>
          <w:szCs w:val="20"/>
        </w:rPr>
        <w:t>CPA execution condition and/or candidate PSCell configuration can be update</w:t>
      </w:r>
      <w:r>
        <w:rPr>
          <w:rFonts w:ascii="Arial" w:hAnsi="Arial"/>
          <w:kern w:val="0"/>
          <w:sz w:val="20"/>
          <w:szCs w:val="20"/>
        </w:rPr>
        <w:t>d by modifying the existing CPA</w:t>
      </w:r>
      <w:r w:rsidRPr="004655EC">
        <w:rPr>
          <w:rFonts w:ascii="Arial" w:hAnsi="Arial"/>
          <w:kern w:val="0"/>
          <w:sz w:val="20"/>
          <w:szCs w:val="20"/>
        </w:rPr>
        <w:t xml:space="preserve"> configuration.</w:t>
      </w:r>
    </w:p>
    <w:p w:rsidR="00F11204" w:rsidRDefault="00D360B7" w:rsidP="005C2DD2">
      <w:pPr>
        <w:pStyle w:val="a8"/>
        <w:widowControl/>
        <w:numPr>
          <w:ilvl w:val="0"/>
          <w:numId w:val="3"/>
        </w:numPr>
        <w:spacing w:before="60" w:after="120" w:line="240" w:lineRule="atLeast"/>
        <w:ind w:leftChars="0"/>
        <w:rPr>
          <w:rFonts w:ascii="Arial" w:hAnsi="Arial"/>
          <w:kern w:val="0"/>
          <w:sz w:val="20"/>
          <w:szCs w:val="20"/>
        </w:rPr>
      </w:pPr>
      <w:r w:rsidRPr="00F11204">
        <w:rPr>
          <w:rFonts w:ascii="Arial" w:hAnsi="Arial"/>
          <w:kern w:val="0"/>
          <w:sz w:val="20"/>
          <w:szCs w:val="20"/>
        </w:rPr>
        <w:t>Use add/mod list + release list to configure multiple candidate PSCells.</w:t>
      </w:r>
    </w:p>
    <w:p w:rsidR="00D360B7" w:rsidRPr="00F11204" w:rsidRDefault="00D360B7" w:rsidP="005C2DD2">
      <w:pPr>
        <w:pStyle w:val="a8"/>
        <w:widowControl/>
        <w:numPr>
          <w:ilvl w:val="0"/>
          <w:numId w:val="3"/>
        </w:numPr>
        <w:spacing w:before="60" w:after="120" w:line="240" w:lineRule="atLeast"/>
        <w:ind w:leftChars="0"/>
        <w:rPr>
          <w:rFonts w:ascii="Arial" w:hAnsi="Arial"/>
          <w:kern w:val="0"/>
          <w:sz w:val="20"/>
          <w:szCs w:val="20"/>
        </w:rPr>
      </w:pPr>
      <w:r w:rsidRPr="00F11204">
        <w:rPr>
          <w:rFonts w:ascii="Arial" w:hAnsi="Arial" w:hint="eastAsia"/>
          <w:kern w:val="0"/>
          <w:sz w:val="20"/>
          <w:szCs w:val="20"/>
        </w:rPr>
        <w:t>T</w:t>
      </w:r>
      <w:r w:rsidRPr="00F11204">
        <w:rPr>
          <w:rFonts w:ascii="Arial" w:hAnsi="Arial"/>
          <w:kern w:val="0"/>
          <w:sz w:val="20"/>
          <w:szCs w:val="20"/>
        </w:rPr>
        <w:t>he MN transmits the final RRCReconfiguration/ RRCConnectionReconfiguration message to the UE, which includes the execution condition generated by the MN, and encapsulates the RRCReconfiguration provided by the candidate PSCells.</w:t>
      </w:r>
    </w:p>
    <w:p w:rsidR="00D360B7" w:rsidRDefault="00D360B7" w:rsidP="00D360B7">
      <w:pPr>
        <w:widowControl/>
        <w:spacing w:line="240" w:lineRule="atLeast"/>
        <w:rPr>
          <w:rFonts w:ascii="Arial" w:eastAsia="Arial Unicode MS" w:hAnsi="Arial"/>
          <w:kern w:val="0"/>
          <w:sz w:val="20"/>
          <w:szCs w:val="20"/>
        </w:rPr>
      </w:pPr>
    </w:p>
    <w:p w:rsidR="00E06495" w:rsidRDefault="00E06495" w:rsidP="00D360B7">
      <w:pPr>
        <w:widowControl/>
        <w:spacing w:line="240" w:lineRule="atLeast"/>
        <w:rPr>
          <w:rFonts w:ascii="Arial" w:eastAsia="Arial Unicode MS" w:hAnsi="Arial"/>
          <w:kern w:val="0"/>
          <w:sz w:val="20"/>
          <w:szCs w:val="20"/>
        </w:rPr>
      </w:pPr>
      <w:r>
        <w:rPr>
          <w:rFonts w:ascii="Arial" w:eastAsia="Arial Unicode MS" w:hAnsi="Arial"/>
          <w:kern w:val="0"/>
          <w:sz w:val="20"/>
          <w:szCs w:val="20"/>
        </w:rPr>
        <w:t xml:space="preserve">Additionally we made following </w:t>
      </w:r>
      <w:r w:rsidR="00137AC9">
        <w:rPr>
          <w:rFonts w:ascii="Arial" w:eastAsia="Arial Unicode MS" w:hAnsi="Arial"/>
          <w:kern w:val="0"/>
          <w:sz w:val="20"/>
          <w:szCs w:val="20"/>
        </w:rPr>
        <w:t xml:space="preserve">observations and </w:t>
      </w:r>
      <w:r>
        <w:rPr>
          <w:rFonts w:ascii="Arial" w:eastAsia="Arial Unicode MS" w:hAnsi="Arial"/>
          <w:kern w:val="0"/>
          <w:sz w:val="20"/>
          <w:szCs w:val="20"/>
        </w:rPr>
        <w:t>proposals regarding overview of CPA.</w:t>
      </w:r>
    </w:p>
    <w:p w:rsidR="00137AC9" w:rsidRPr="002C6C08" w:rsidRDefault="00137AC9" w:rsidP="00D360B7">
      <w:pPr>
        <w:widowControl/>
        <w:spacing w:line="240" w:lineRule="atLeast"/>
        <w:rPr>
          <w:rFonts w:ascii="Arial" w:eastAsia="Arial Unicode MS" w:hAnsi="Arial"/>
          <w:kern w:val="0"/>
          <w:sz w:val="20"/>
          <w:szCs w:val="20"/>
        </w:rPr>
      </w:pPr>
    </w:p>
    <w:p w:rsidR="00D360B7" w:rsidRDefault="00D360B7" w:rsidP="00D360B7">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agree that the UE sends the RRCReconfigurationComplete to MN upon reception of RRCReconfiguration from MN and later, sends the MCG RRC message including the RRCReconfigurationComplete for SN upon the CPA execution.</w:t>
      </w:r>
    </w:p>
    <w:p w:rsidR="00D360B7" w:rsidRPr="002C6C08" w:rsidRDefault="00D360B7" w:rsidP="00D360B7">
      <w:pPr>
        <w:widowControl/>
        <w:spacing w:before="60" w:after="120" w:line="240" w:lineRule="atLeast"/>
        <w:rPr>
          <w:rFonts w:ascii="Arial" w:hAnsi="Arial"/>
          <w:b/>
          <w:kern w:val="0"/>
          <w:sz w:val="20"/>
          <w:szCs w:val="20"/>
        </w:rPr>
      </w:pPr>
      <w:r>
        <w:rPr>
          <w:rFonts w:ascii="Arial" w:hAnsi="Arial"/>
          <w:b/>
          <w:kern w:val="0"/>
          <w:sz w:val="20"/>
          <w:szCs w:val="20"/>
        </w:rPr>
        <w:t>Proposal 2a: It is left FFS for Stage 3 which MCG RRC message is used to contain the RRCReconfigurationComplete for SN.</w:t>
      </w:r>
    </w:p>
    <w:p w:rsidR="00137AC9" w:rsidRDefault="00137AC9" w:rsidP="0055364D">
      <w:pPr>
        <w:widowControl/>
        <w:spacing w:before="60" w:after="120" w:line="240" w:lineRule="atLeast"/>
        <w:rPr>
          <w:rFonts w:ascii="Arial" w:hAnsi="Arial"/>
          <w:b/>
          <w:kern w:val="0"/>
          <w:sz w:val="20"/>
          <w:szCs w:val="20"/>
        </w:rPr>
      </w:pPr>
    </w:p>
    <w:p w:rsidR="00137AC9" w:rsidRPr="00E54BA1" w:rsidRDefault="00137AC9" w:rsidP="00137AC9">
      <w:pPr>
        <w:widowControl/>
        <w:spacing w:after="120" w:line="240" w:lineRule="atLeast"/>
        <w:rPr>
          <w:rFonts w:ascii="Calibri" w:hAnsi="Calibri" w:cs="Calibri"/>
          <w:i/>
          <w:kern w:val="0"/>
          <w:sz w:val="22"/>
          <w:szCs w:val="20"/>
        </w:rPr>
      </w:pPr>
      <w:r w:rsidRPr="00E54BA1">
        <w:rPr>
          <w:rFonts w:ascii="Calibri" w:hAnsi="Calibri" w:cs="Calibri"/>
          <w:i/>
          <w:kern w:val="0"/>
          <w:sz w:val="22"/>
          <w:szCs w:val="20"/>
        </w:rPr>
        <w:t xml:space="preserve">Observation 1. It is necessary to </w:t>
      </w:r>
      <w:r>
        <w:rPr>
          <w:rFonts w:ascii="Calibri" w:hAnsi="Calibri" w:cs="Calibri"/>
          <w:i/>
          <w:kern w:val="0"/>
          <w:sz w:val="22"/>
          <w:szCs w:val="20"/>
        </w:rPr>
        <w:t xml:space="preserve">clarify </w:t>
      </w:r>
      <w:r w:rsidRPr="00E54BA1">
        <w:rPr>
          <w:rFonts w:ascii="Calibri" w:hAnsi="Calibri" w:cs="Calibri"/>
          <w:i/>
          <w:kern w:val="0"/>
          <w:sz w:val="22"/>
          <w:szCs w:val="20"/>
        </w:rPr>
        <w:t>the M</w:t>
      </w:r>
      <w:r>
        <w:rPr>
          <w:rFonts w:ascii="Calibri" w:hAnsi="Calibri" w:cs="Calibri"/>
          <w:i/>
          <w:kern w:val="0"/>
          <w:sz w:val="22"/>
          <w:szCs w:val="20"/>
        </w:rPr>
        <w:t>CG</w:t>
      </w:r>
      <w:r w:rsidRPr="00E54BA1">
        <w:rPr>
          <w:rFonts w:ascii="Calibri" w:hAnsi="Calibri" w:cs="Calibri"/>
          <w:i/>
          <w:kern w:val="0"/>
          <w:sz w:val="22"/>
          <w:szCs w:val="20"/>
        </w:rPr>
        <w:t xml:space="preserve"> RRC reconfiguration upon CPA execution</w:t>
      </w:r>
      <w:r>
        <w:rPr>
          <w:rFonts w:ascii="Calibri" w:hAnsi="Calibri" w:cs="Calibri"/>
          <w:i/>
          <w:kern w:val="0"/>
          <w:sz w:val="22"/>
          <w:szCs w:val="20"/>
        </w:rPr>
        <w:t>, e.g. necessity and feasibility.</w:t>
      </w:r>
    </w:p>
    <w:p w:rsidR="00137AC9" w:rsidRPr="004F4D64" w:rsidRDefault="00137AC9" w:rsidP="00137AC9">
      <w:pPr>
        <w:widowControl/>
        <w:spacing w:after="120" w:line="240" w:lineRule="atLeast"/>
        <w:rPr>
          <w:rFonts w:ascii="Calibri" w:hAnsi="Calibri" w:cs="Calibri"/>
          <w:i/>
          <w:kern w:val="0"/>
          <w:sz w:val="22"/>
          <w:szCs w:val="20"/>
        </w:rPr>
      </w:pPr>
      <w:r w:rsidRPr="004F4D64">
        <w:rPr>
          <w:rFonts w:ascii="Calibri" w:hAnsi="Calibri" w:cs="Calibri"/>
          <w:i/>
          <w:kern w:val="0"/>
          <w:sz w:val="22"/>
          <w:szCs w:val="20"/>
        </w:rPr>
        <w:t xml:space="preserve">Observation </w:t>
      </w:r>
      <w:r>
        <w:rPr>
          <w:rFonts w:ascii="Calibri" w:hAnsi="Calibri" w:cs="Calibri"/>
          <w:i/>
          <w:kern w:val="0"/>
          <w:sz w:val="22"/>
          <w:szCs w:val="20"/>
        </w:rPr>
        <w:t>2</w:t>
      </w:r>
      <w:r w:rsidRPr="004F4D64">
        <w:rPr>
          <w:rFonts w:ascii="Calibri" w:hAnsi="Calibri" w:cs="Calibri"/>
          <w:i/>
          <w:kern w:val="0"/>
          <w:sz w:val="22"/>
          <w:szCs w:val="20"/>
        </w:rPr>
        <w:t xml:space="preserve">. </w:t>
      </w:r>
      <w:r>
        <w:rPr>
          <w:rFonts w:ascii="Calibri" w:hAnsi="Calibri" w:cs="Calibri"/>
          <w:i/>
          <w:kern w:val="0"/>
          <w:sz w:val="22"/>
          <w:szCs w:val="20"/>
        </w:rPr>
        <w:t>The MN RRC reconfiguration for DRB upon CPA execution will be necessary in some cases, while the reconfiguration for SRB upon CPA execution will not be necessary or could be avoided.</w:t>
      </w:r>
    </w:p>
    <w:p w:rsidR="00137AC9" w:rsidRPr="004F4D64" w:rsidRDefault="00137AC9" w:rsidP="00137AC9">
      <w:pPr>
        <w:widowControl/>
        <w:spacing w:after="120" w:line="240" w:lineRule="atLeast"/>
        <w:rPr>
          <w:rFonts w:ascii="Calibri" w:hAnsi="Calibri" w:cs="Calibri"/>
          <w:i/>
          <w:kern w:val="0"/>
          <w:sz w:val="22"/>
          <w:szCs w:val="20"/>
        </w:rPr>
      </w:pPr>
      <w:r w:rsidRPr="004F4D64">
        <w:rPr>
          <w:rFonts w:ascii="Calibri" w:hAnsi="Calibri" w:cs="Calibri"/>
          <w:i/>
          <w:kern w:val="0"/>
          <w:sz w:val="22"/>
          <w:szCs w:val="20"/>
        </w:rPr>
        <w:t xml:space="preserve">Observation </w:t>
      </w:r>
      <w:r>
        <w:rPr>
          <w:rFonts w:ascii="Calibri" w:hAnsi="Calibri" w:cs="Calibri"/>
          <w:i/>
          <w:kern w:val="0"/>
          <w:sz w:val="22"/>
          <w:szCs w:val="20"/>
        </w:rPr>
        <w:t>3</w:t>
      </w:r>
      <w:r w:rsidRPr="004F4D64">
        <w:rPr>
          <w:rFonts w:ascii="Calibri" w:hAnsi="Calibri" w:cs="Calibri"/>
          <w:i/>
          <w:kern w:val="0"/>
          <w:sz w:val="22"/>
          <w:szCs w:val="20"/>
        </w:rPr>
        <w:t xml:space="preserve">. </w:t>
      </w:r>
      <w:r>
        <w:rPr>
          <w:rFonts w:ascii="Calibri" w:hAnsi="Calibri" w:cs="Calibri"/>
          <w:i/>
          <w:kern w:val="0"/>
          <w:sz w:val="22"/>
          <w:szCs w:val="20"/>
        </w:rPr>
        <w:t>it is not very clear whether the MN RRC reconfiguration for DRB upon CPA execution requires the independent RRC Reconfiguration procedure (i.e. additional RRCReconfiguration and RRCReconfigurationComplete messages embedded in MN RRC Reconfiguration for CPA).</w:t>
      </w:r>
    </w:p>
    <w:p w:rsidR="00137AC9" w:rsidRDefault="00137AC9" w:rsidP="0055364D">
      <w:pPr>
        <w:widowControl/>
        <w:spacing w:before="60" w:after="120" w:line="240" w:lineRule="atLeast"/>
        <w:rPr>
          <w:rFonts w:ascii="Arial" w:hAnsi="Arial"/>
          <w:b/>
          <w:kern w:val="0"/>
          <w:sz w:val="20"/>
          <w:szCs w:val="20"/>
        </w:rPr>
      </w:pPr>
    </w:p>
    <w:p w:rsidR="003E16F6" w:rsidRPr="002C6C08" w:rsidRDefault="00D360B7" w:rsidP="0055364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discuss the details of MCG RRC reconfiguration upon CPA execution.</w:t>
      </w: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5941F0" w:rsidRPr="005941F0">
        <w:rPr>
          <w:rFonts w:ascii="Arial" w:eastAsia="Arial Unicode MS" w:hAnsi="Arial"/>
          <w:kern w:val="0"/>
          <w:sz w:val="20"/>
          <w:szCs w:val="20"/>
        </w:rPr>
        <w:t>RP-201040</w:t>
      </w:r>
      <w:r w:rsidR="005941F0">
        <w:rPr>
          <w:rFonts w:ascii="Arial" w:eastAsia="Arial Unicode MS" w:hAnsi="Arial"/>
          <w:kern w:val="0"/>
          <w:sz w:val="20"/>
          <w:szCs w:val="20"/>
        </w:rPr>
        <w:t>, “</w:t>
      </w:r>
      <w:r w:rsidR="005941F0" w:rsidRPr="005941F0">
        <w:rPr>
          <w:rFonts w:ascii="Arial" w:eastAsia="Arial Unicode MS" w:hAnsi="Arial"/>
          <w:kern w:val="0"/>
          <w:sz w:val="20"/>
          <w:szCs w:val="20"/>
        </w:rPr>
        <w:t>Revised WID on Further Multi-RAT Dual-Connectivity enhancements</w:t>
      </w:r>
      <w:r w:rsidR="005941F0">
        <w:rPr>
          <w:rFonts w:ascii="Arial" w:eastAsia="Arial Unicode MS" w:hAnsi="Arial"/>
          <w:kern w:val="0"/>
          <w:sz w:val="20"/>
          <w:szCs w:val="20"/>
        </w:rPr>
        <w:t>”, Huawei</w:t>
      </w: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5B1" w:rsidRDefault="000D05B1" w:rsidP="005F4664">
      <w:r>
        <w:separator/>
      </w:r>
    </w:p>
  </w:endnote>
  <w:endnote w:type="continuationSeparator" w:id="0">
    <w:p w:rsidR="000D05B1" w:rsidRDefault="000D05B1"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5B1" w:rsidRDefault="000D05B1" w:rsidP="005F4664">
      <w:r>
        <w:separator/>
      </w:r>
    </w:p>
  </w:footnote>
  <w:footnote w:type="continuationSeparator" w:id="0">
    <w:p w:rsidR="000D05B1" w:rsidRDefault="000D05B1"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9091B33"/>
    <w:multiLevelType w:val="hybridMultilevel"/>
    <w:tmpl w:val="2F680ABE"/>
    <w:lvl w:ilvl="0" w:tplc="ACF6C82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1C403C4"/>
    <w:multiLevelType w:val="hybridMultilevel"/>
    <w:tmpl w:val="506A64CE"/>
    <w:lvl w:ilvl="0" w:tplc="96781D7A">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53C749E8"/>
    <w:multiLevelType w:val="hybridMultilevel"/>
    <w:tmpl w:val="393AE792"/>
    <w:lvl w:ilvl="0" w:tplc="ACF6C82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6DB55DB"/>
    <w:multiLevelType w:val="hybridMultilevel"/>
    <w:tmpl w:val="16E48258"/>
    <w:lvl w:ilvl="0" w:tplc="E4646A06">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028"/>
    <w:rsid w:val="0000027A"/>
    <w:rsid w:val="00002D9E"/>
    <w:rsid w:val="00016171"/>
    <w:rsid w:val="0007345B"/>
    <w:rsid w:val="00085011"/>
    <w:rsid w:val="000A024E"/>
    <w:rsid w:val="000A3650"/>
    <w:rsid w:val="000D05B1"/>
    <w:rsid w:val="000E32E0"/>
    <w:rsid w:val="0010221A"/>
    <w:rsid w:val="0013772E"/>
    <w:rsid w:val="00137AC9"/>
    <w:rsid w:val="001571CB"/>
    <w:rsid w:val="00164A2D"/>
    <w:rsid w:val="00181507"/>
    <w:rsid w:val="00183FB7"/>
    <w:rsid w:val="001C18BD"/>
    <w:rsid w:val="001D022D"/>
    <w:rsid w:val="001D1198"/>
    <w:rsid w:val="001D6661"/>
    <w:rsid w:val="001D68D2"/>
    <w:rsid w:val="001F5653"/>
    <w:rsid w:val="002147BA"/>
    <w:rsid w:val="002159D0"/>
    <w:rsid w:val="00232F59"/>
    <w:rsid w:val="002376F8"/>
    <w:rsid w:val="002600C9"/>
    <w:rsid w:val="002965CA"/>
    <w:rsid w:val="00297E8B"/>
    <w:rsid w:val="002A3686"/>
    <w:rsid w:val="002A7B1A"/>
    <w:rsid w:val="002B5999"/>
    <w:rsid w:val="002B6CE3"/>
    <w:rsid w:val="002D1425"/>
    <w:rsid w:val="002E4305"/>
    <w:rsid w:val="003144C0"/>
    <w:rsid w:val="0032010F"/>
    <w:rsid w:val="00360CC8"/>
    <w:rsid w:val="003C318E"/>
    <w:rsid w:val="003D4BB5"/>
    <w:rsid w:val="003E16F6"/>
    <w:rsid w:val="003E505F"/>
    <w:rsid w:val="003F3812"/>
    <w:rsid w:val="00407927"/>
    <w:rsid w:val="004655EC"/>
    <w:rsid w:val="004835CB"/>
    <w:rsid w:val="00496904"/>
    <w:rsid w:val="004D0B78"/>
    <w:rsid w:val="005241B7"/>
    <w:rsid w:val="00545D52"/>
    <w:rsid w:val="0055345F"/>
    <w:rsid w:val="0055364D"/>
    <w:rsid w:val="005939A1"/>
    <w:rsid w:val="005941F0"/>
    <w:rsid w:val="005D77B1"/>
    <w:rsid w:val="005E07B3"/>
    <w:rsid w:val="005F415B"/>
    <w:rsid w:val="005F4664"/>
    <w:rsid w:val="005F7DAD"/>
    <w:rsid w:val="006010B7"/>
    <w:rsid w:val="00603CD3"/>
    <w:rsid w:val="0062721D"/>
    <w:rsid w:val="006322CE"/>
    <w:rsid w:val="00635AE7"/>
    <w:rsid w:val="006C7C39"/>
    <w:rsid w:val="006D24FD"/>
    <w:rsid w:val="006D2E10"/>
    <w:rsid w:val="006D603D"/>
    <w:rsid w:val="006E2A0C"/>
    <w:rsid w:val="006E4E5C"/>
    <w:rsid w:val="006F1C23"/>
    <w:rsid w:val="006F65EF"/>
    <w:rsid w:val="007050E7"/>
    <w:rsid w:val="00717552"/>
    <w:rsid w:val="00723319"/>
    <w:rsid w:val="00751313"/>
    <w:rsid w:val="00753F00"/>
    <w:rsid w:val="00785D87"/>
    <w:rsid w:val="00790D9F"/>
    <w:rsid w:val="00792B0E"/>
    <w:rsid w:val="00797E51"/>
    <w:rsid w:val="007C2373"/>
    <w:rsid w:val="007C4BB5"/>
    <w:rsid w:val="007E3C5C"/>
    <w:rsid w:val="00823537"/>
    <w:rsid w:val="00866101"/>
    <w:rsid w:val="00877FA9"/>
    <w:rsid w:val="00887368"/>
    <w:rsid w:val="008B7ED4"/>
    <w:rsid w:val="008E1129"/>
    <w:rsid w:val="008F22C0"/>
    <w:rsid w:val="009051B5"/>
    <w:rsid w:val="00913570"/>
    <w:rsid w:val="00923F6A"/>
    <w:rsid w:val="009242E7"/>
    <w:rsid w:val="009341D3"/>
    <w:rsid w:val="00965BB9"/>
    <w:rsid w:val="009668AF"/>
    <w:rsid w:val="0098047F"/>
    <w:rsid w:val="00985062"/>
    <w:rsid w:val="009A2204"/>
    <w:rsid w:val="009A28CB"/>
    <w:rsid w:val="009A406E"/>
    <w:rsid w:val="00A0529C"/>
    <w:rsid w:val="00A424BE"/>
    <w:rsid w:val="00A66A71"/>
    <w:rsid w:val="00A86A24"/>
    <w:rsid w:val="00AB0DD5"/>
    <w:rsid w:val="00AB57F8"/>
    <w:rsid w:val="00AD126D"/>
    <w:rsid w:val="00AF1BA6"/>
    <w:rsid w:val="00AF7621"/>
    <w:rsid w:val="00B01580"/>
    <w:rsid w:val="00B16A93"/>
    <w:rsid w:val="00B207B4"/>
    <w:rsid w:val="00B26B13"/>
    <w:rsid w:val="00B30368"/>
    <w:rsid w:val="00B3368E"/>
    <w:rsid w:val="00B41DC6"/>
    <w:rsid w:val="00B667AC"/>
    <w:rsid w:val="00B82E9D"/>
    <w:rsid w:val="00B87CAE"/>
    <w:rsid w:val="00B946CD"/>
    <w:rsid w:val="00B9710E"/>
    <w:rsid w:val="00BB0DBD"/>
    <w:rsid w:val="00BC25C4"/>
    <w:rsid w:val="00BD2A33"/>
    <w:rsid w:val="00BD2BC6"/>
    <w:rsid w:val="00BE51AF"/>
    <w:rsid w:val="00C03BFE"/>
    <w:rsid w:val="00C0670F"/>
    <w:rsid w:val="00C44E16"/>
    <w:rsid w:val="00C51651"/>
    <w:rsid w:val="00CA0DFD"/>
    <w:rsid w:val="00CB7E6C"/>
    <w:rsid w:val="00CD2417"/>
    <w:rsid w:val="00D30D31"/>
    <w:rsid w:val="00D360B7"/>
    <w:rsid w:val="00D52863"/>
    <w:rsid w:val="00D56682"/>
    <w:rsid w:val="00D723C1"/>
    <w:rsid w:val="00D80CE3"/>
    <w:rsid w:val="00D83008"/>
    <w:rsid w:val="00D93AFE"/>
    <w:rsid w:val="00DB3347"/>
    <w:rsid w:val="00DB5CC3"/>
    <w:rsid w:val="00DC6874"/>
    <w:rsid w:val="00E06495"/>
    <w:rsid w:val="00E2182A"/>
    <w:rsid w:val="00E23007"/>
    <w:rsid w:val="00E426A2"/>
    <w:rsid w:val="00E50F10"/>
    <w:rsid w:val="00E54BA1"/>
    <w:rsid w:val="00E864B6"/>
    <w:rsid w:val="00E90745"/>
    <w:rsid w:val="00E97B54"/>
    <w:rsid w:val="00EF57D3"/>
    <w:rsid w:val="00F11204"/>
    <w:rsid w:val="00F21D25"/>
    <w:rsid w:val="00F3421E"/>
    <w:rsid w:val="00F50360"/>
    <w:rsid w:val="00F70360"/>
    <w:rsid w:val="00F83DC7"/>
    <w:rsid w:val="00FA39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F8C6F9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table" w:styleId="a7">
    <w:name w:val="Table Grid"/>
    <w:basedOn w:val="a1"/>
    <w:uiPriority w:val="39"/>
    <w:rsid w:val="006C7C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3144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799</TotalTime>
  <Pages>4</Pages>
  <Words>1747</Words>
  <Characters>9959</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161</cp:revision>
  <dcterms:created xsi:type="dcterms:W3CDTF">2019-04-30T06:30:00Z</dcterms:created>
  <dcterms:modified xsi:type="dcterms:W3CDTF">2020-08-07T05:56:00Z</dcterms:modified>
</cp:coreProperties>
</file>