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BodyText"/>
            </w:pPr>
            <w:r>
              <w:t>Apple</w:t>
            </w:r>
          </w:p>
        </w:tc>
        <w:tc>
          <w:tcPr>
            <w:tcW w:w="7460" w:type="dxa"/>
          </w:tcPr>
          <w:p w14:paraId="62B74C4F" w14:textId="77777777" w:rsidR="00F453A7" w:rsidRDefault="00F453A7" w:rsidP="00B11B61">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BodyText"/>
            </w:pPr>
            <w:r>
              <w:t>Sequans</w:t>
            </w:r>
          </w:p>
        </w:tc>
        <w:tc>
          <w:tcPr>
            <w:tcW w:w="7460" w:type="dxa"/>
          </w:tcPr>
          <w:p w14:paraId="5D790AB7" w14:textId="277803A6" w:rsidR="00A55394" w:rsidRPr="00332F06" w:rsidRDefault="00B52D29" w:rsidP="007D1B41">
            <w:pPr>
              <w:pStyle w:val="BodyText"/>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BodyText"/>
            </w:pPr>
            <w:r>
              <w:rPr>
                <w:rFonts w:eastAsia="Yu Mincho" w:hint="eastAsia"/>
                <w:lang w:eastAsia="ja-JP"/>
              </w:rPr>
              <w:t>NEC</w:t>
            </w:r>
          </w:p>
        </w:tc>
        <w:tc>
          <w:tcPr>
            <w:tcW w:w="7460" w:type="dxa"/>
          </w:tcPr>
          <w:p w14:paraId="6C082C52" w14:textId="484F7212" w:rsidR="00504412" w:rsidRDefault="00504412" w:rsidP="00504412">
            <w:pPr>
              <w:pStyle w:val="BodyText"/>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2D590C" w14:paraId="790C30F2" w14:textId="77777777" w:rsidTr="005A3EE6">
        <w:tc>
          <w:tcPr>
            <w:tcW w:w="2405" w:type="dxa"/>
          </w:tcPr>
          <w:p w14:paraId="0F98C11C" w14:textId="03F8FC34" w:rsidR="002D590C" w:rsidRDefault="002D590C" w:rsidP="00504412">
            <w:pPr>
              <w:pStyle w:val="BodyText"/>
              <w:rPr>
                <w:rFonts w:eastAsia="Yu Mincho" w:hint="eastAsia"/>
                <w:lang w:eastAsia="ja-JP"/>
              </w:rPr>
            </w:pPr>
            <w:r>
              <w:rPr>
                <w:rFonts w:eastAsia="Yu Mincho"/>
                <w:lang w:eastAsia="ja-JP"/>
              </w:rPr>
              <w:t>Samsung</w:t>
            </w:r>
          </w:p>
        </w:tc>
        <w:tc>
          <w:tcPr>
            <w:tcW w:w="7460" w:type="dxa"/>
          </w:tcPr>
          <w:p w14:paraId="7235124E" w14:textId="7642228A" w:rsidR="002D590C" w:rsidRDefault="002D590C" w:rsidP="00504412">
            <w:pPr>
              <w:pStyle w:val="BodyText"/>
              <w:rPr>
                <w:rFonts w:eastAsia="Yu Mincho" w:hint="eastAsia"/>
                <w:lang w:eastAsia="ja-JP"/>
              </w:rPr>
            </w:pPr>
            <w:r w:rsidRPr="002D590C">
              <w:rPr>
                <w:rFonts w:eastAsia="Yu Mincho"/>
                <w:lang w:eastAsia="ja-JP"/>
              </w:rPr>
              <w:t>Agree with QC</w:t>
            </w:r>
          </w:p>
        </w:tc>
      </w:tr>
      <w:tr w:rsidR="00504412" w14:paraId="789EE6F0" w14:textId="77777777" w:rsidTr="005A3EE6">
        <w:tc>
          <w:tcPr>
            <w:tcW w:w="2405" w:type="dxa"/>
          </w:tcPr>
          <w:p w14:paraId="73493BC9" w14:textId="77777777" w:rsidR="00504412" w:rsidRDefault="00504412" w:rsidP="00504412">
            <w:pPr>
              <w:pStyle w:val="BodyText"/>
            </w:pPr>
          </w:p>
        </w:tc>
        <w:tc>
          <w:tcPr>
            <w:tcW w:w="7460" w:type="dxa"/>
          </w:tcPr>
          <w:p w14:paraId="5B87824F" w14:textId="65FE4B53" w:rsidR="00504412" w:rsidRPr="000C754E" w:rsidRDefault="00504412" w:rsidP="00504412">
            <w:pPr>
              <w:pStyle w:val="BodyText"/>
              <w:rPr>
                <w:rFonts w:eastAsia="Yu Mincho"/>
                <w:lang w:eastAsia="ja-JP"/>
              </w:rPr>
            </w:pPr>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lastRenderedPageBreak/>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tl/>
          <w:lang w:bidi="he-IL"/>
        </w:rPr>
      </w:pPr>
    </w:p>
    <w:p w14:paraId="3A8C144D" w14:textId="77777777" w:rsidR="004F0A1B" w:rsidRPr="004F0A1B" w:rsidRDefault="004F0A1B" w:rsidP="004F0A1B"/>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lastRenderedPageBreak/>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BodyText"/>
            </w:pPr>
            <w:r>
              <w:t>Apple</w:t>
            </w:r>
          </w:p>
        </w:tc>
        <w:tc>
          <w:tcPr>
            <w:tcW w:w="1134" w:type="dxa"/>
          </w:tcPr>
          <w:p w14:paraId="52B041B2" w14:textId="77777777" w:rsidR="00F453A7" w:rsidRPr="000D4239" w:rsidRDefault="00F453A7" w:rsidP="00B11B61">
            <w:pPr>
              <w:pStyle w:val="BodyText"/>
            </w:pPr>
            <w:r>
              <w:t>No</w:t>
            </w:r>
          </w:p>
        </w:tc>
        <w:tc>
          <w:tcPr>
            <w:tcW w:w="6090" w:type="dxa"/>
          </w:tcPr>
          <w:p w14:paraId="4ED51B09" w14:textId="77777777" w:rsidR="00F453A7" w:rsidRDefault="00F453A7" w:rsidP="00B11B61">
            <w:pPr>
              <w:pStyle w:val="BodyText"/>
            </w:pPr>
            <w:r>
              <w:t>C-DRX should also be considered for power-saving. The RedCap UEs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BodyText"/>
            </w:pPr>
            <w:r>
              <w:t>Sequans</w:t>
            </w:r>
          </w:p>
        </w:tc>
        <w:tc>
          <w:tcPr>
            <w:tcW w:w="1134" w:type="dxa"/>
          </w:tcPr>
          <w:p w14:paraId="1B4E2C03" w14:textId="4A203581" w:rsidR="00F453A7" w:rsidRPr="00332F06" w:rsidRDefault="00885EFD" w:rsidP="00332F06">
            <w:pPr>
              <w:pStyle w:val="BodyText"/>
            </w:pPr>
            <w:r>
              <w:t>No</w:t>
            </w:r>
          </w:p>
        </w:tc>
        <w:tc>
          <w:tcPr>
            <w:tcW w:w="6090" w:type="dxa"/>
          </w:tcPr>
          <w:p w14:paraId="20FB3D78" w14:textId="2FA0D58B" w:rsidR="00F453A7" w:rsidRPr="00332F06" w:rsidRDefault="00885EFD" w:rsidP="00332F06">
            <w:pPr>
              <w:pStyle w:val="BodyText"/>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BodyText"/>
            </w:pPr>
            <w:r>
              <w:rPr>
                <w:rFonts w:eastAsia="Yu Mincho"/>
                <w:bCs/>
                <w:sz w:val="20"/>
                <w:szCs w:val="20"/>
                <w:lang w:eastAsia="ja-JP"/>
              </w:rPr>
              <w:t>NEC</w:t>
            </w:r>
          </w:p>
        </w:tc>
        <w:tc>
          <w:tcPr>
            <w:tcW w:w="1134" w:type="dxa"/>
          </w:tcPr>
          <w:p w14:paraId="0FF23C7E" w14:textId="7BBC9884" w:rsidR="00485A52" w:rsidRDefault="00485A52" w:rsidP="00485A52">
            <w:pPr>
              <w:pStyle w:val="BodyText"/>
            </w:pPr>
            <w:r>
              <w:rPr>
                <w:rFonts w:eastAsia="Yu Mincho" w:hint="eastAsia"/>
                <w:bCs/>
                <w:sz w:val="20"/>
                <w:szCs w:val="20"/>
                <w:lang w:eastAsia="ja-JP"/>
              </w:rPr>
              <w:t>Yes</w:t>
            </w:r>
          </w:p>
        </w:tc>
        <w:tc>
          <w:tcPr>
            <w:tcW w:w="6090" w:type="dxa"/>
          </w:tcPr>
          <w:p w14:paraId="5B076080" w14:textId="77777777" w:rsidR="00485A52" w:rsidRDefault="00485A52" w:rsidP="00485A52">
            <w:pPr>
              <w:pStyle w:val="BodyText"/>
            </w:pPr>
          </w:p>
        </w:tc>
      </w:tr>
      <w:tr w:rsidR="002D590C" w14:paraId="739AF5D4" w14:textId="77777777" w:rsidTr="00084917">
        <w:tc>
          <w:tcPr>
            <w:tcW w:w="2405" w:type="dxa"/>
          </w:tcPr>
          <w:p w14:paraId="784BAA42" w14:textId="68B17A01" w:rsidR="002D590C" w:rsidRDefault="002D590C" w:rsidP="002D590C">
            <w:pPr>
              <w:pStyle w:val="BodyText"/>
              <w:rPr>
                <w:rFonts w:eastAsia="Yu Mincho"/>
                <w:bCs/>
                <w:lang w:eastAsia="ja-JP"/>
              </w:rPr>
            </w:pPr>
            <w:r w:rsidRPr="00241799">
              <w:rPr>
                <w:bCs/>
                <w:sz w:val="20"/>
                <w:szCs w:val="20"/>
              </w:rPr>
              <w:t>Samsung</w:t>
            </w:r>
          </w:p>
        </w:tc>
        <w:tc>
          <w:tcPr>
            <w:tcW w:w="1134" w:type="dxa"/>
          </w:tcPr>
          <w:p w14:paraId="09CF8E21" w14:textId="7BA273EB" w:rsidR="002D590C" w:rsidRDefault="002D590C" w:rsidP="002D590C">
            <w:pPr>
              <w:pStyle w:val="BodyText"/>
              <w:rPr>
                <w:rFonts w:eastAsia="Yu Mincho" w:hint="eastAsia"/>
                <w:bCs/>
                <w:lang w:eastAsia="ja-JP"/>
              </w:rPr>
            </w:pPr>
            <w:r>
              <w:rPr>
                <w:bCs/>
                <w:sz w:val="20"/>
                <w:szCs w:val="20"/>
              </w:rPr>
              <w:t>Yes</w:t>
            </w:r>
          </w:p>
        </w:tc>
        <w:tc>
          <w:tcPr>
            <w:tcW w:w="6090" w:type="dxa"/>
          </w:tcPr>
          <w:p w14:paraId="7A8C4E0B" w14:textId="2245EC5E" w:rsidR="002D590C" w:rsidRDefault="002D590C" w:rsidP="002D590C">
            <w:pPr>
              <w:pStyle w:val="BodyText"/>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2D590C" w14:paraId="1C495328" w14:textId="77777777" w:rsidTr="00084917">
        <w:tc>
          <w:tcPr>
            <w:tcW w:w="2405" w:type="dxa"/>
          </w:tcPr>
          <w:p w14:paraId="6A13A276" w14:textId="77777777" w:rsidR="002D590C" w:rsidRDefault="002D590C" w:rsidP="002D590C">
            <w:pPr>
              <w:pStyle w:val="BodyText"/>
              <w:rPr>
                <w:rFonts w:eastAsia="Yu Mincho"/>
                <w:bCs/>
                <w:lang w:eastAsia="ja-JP"/>
              </w:rPr>
            </w:pPr>
          </w:p>
        </w:tc>
        <w:tc>
          <w:tcPr>
            <w:tcW w:w="1134" w:type="dxa"/>
          </w:tcPr>
          <w:p w14:paraId="0E4C77D7" w14:textId="77777777" w:rsidR="002D590C" w:rsidRDefault="002D590C" w:rsidP="002D590C">
            <w:pPr>
              <w:pStyle w:val="BodyText"/>
              <w:rPr>
                <w:rFonts w:eastAsia="Yu Mincho"/>
                <w:bCs/>
                <w:lang w:eastAsia="ja-JP"/>
              </w:rPr>
            </w:pPr>
          </w:p>
        </w:tc>
        <w:tc>
          <w:tcPr>
            <w:tcW w:w="6090" w:type="dxa"/>
          </w:tcPr>
          <w:p w14:paraId="269E26F5" w14:textId="77777777" w:rsidR="002D590C" w:rsidRDefault="002D590C" w:rsidP="002D590C">
            <w:pPr>
              <w:pStyle w:val="BodyText"/>
            </w:pP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lastRenderedPageBreak/>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BodyText"/>
            </w:pPr>
            <w:r>
              <w:t>Apple</w:t>
            </w:r>
          </w:p>
        </w:tc>
        <w:tc>
          <w:tcPr>
            <w:tcW w:w="2161" w:type="dxa"/>
          </w:tcPr>
          <w:p w14:paraId="0DF143DA" w14:textId="26529739" w:rsidR="00F453A7" w:rsidRPr="00332F06" w:rsidRDefault="00F453A7" w:rsidP="00332F06">
            <w:pPr>
              <w:pStyle w:val="BodyText"/>
            </w:pPr>
            <w:r>
              <w:t xml:space="preserve">Both </w:t>
            </w:r>
          </w:p>
        </w:tc>
        <w:tc>
          <w:tcPr>
            <w:tcW w:w="1624" w:type="dxa"/>
          </w:tcPr>
          <w:p w14:paraId="7BC4C434" w14:textId="78B32A06" w:rsidR="00F453A7" w:rsidRPr="00332F06" w:rsidRDefault="00F453A7" w:rsidP="00332F06">
            <w:pPr>
              <w:pStyle w:val="BodyText"/>
            </w:pPr>
            <w:r>
              <w:t>All states</w:t>
            </w:r>
          </w:p>
        </w:tc>
        <w:tc>
          <w:tcPr>
            <w:tcW w:w="4247" w:type="dxa"/>
          </w:tcPr>
          <w:p w14:paraId="46A80011" w14:textId="77777777" w:rsidR="00F453A7" w:rsidRPr="00332F06" w:rsidRDefault="00F453A7" w:rsidP="00332F06">
            <w:pPr>
              <w:pStyle w:val="BodyText"/>
              <w:jc w:val="left"/>
            </w:pPr>
          </w:p>
        </w:tc>
      </w:tr>
      <w:tr w:rsidR="00B11B61" w:rsidRPr="00E86BD8" w14:paraId="6C62E65E" w14:textId="77777777" w:rsidTr="00C27281">
        <w:tc>
          <w:tcPr>
            <w:tcW w:w="1597" w:type="dxa"/>
          </w:tcPr>
          <w:p w14:paraId="19F205C3" w14:textId="4C922BA1" w:rsidR="00B11B61" w:rsidRDefault="00B11B61" w:rsidP="00332F06">
            <w:pPr>
              <w:pStyle w:val="BodyText"/>
            </w:pPr>
            <w:r>
              <w:t>Sequans</w:t>
            </w:r>
          </w:p>
        </w:tc>
        <w:tc>
          <w:tcPr>
            <w:tcW w:w="2161" w:type="dxa"/>
          </w:tcPr>
          <w:p w14:paraId="74D3C93A" w14:textId="7880ADB9" w:rsidR="00B11B61" w:rsidRDefault="00B11B61" w:rsidP="00332F06">
            <w:pPr>
              <w:pStyle w:val="BodyText"/>
            </w:pPr>
            <w:r>
              <w:t>Both</w:t>
            </w:r>
          </w:p>
        </w:tc>
        <w:tc>
          <w:tcPr>
            <w:tcW w:w="1624" w:type="dxa"/>
          </w:tcPr>
          <w:p w14:paraId="7BDBA988" w14:textId="61EF5C4B" w:rsidR="00B11B61" w:rsidRDefault="00B11B61" w:rsidP="00332F06">
            <w:pPr>
              <w:pStyle w:val="BodyText"/>
            </w:pPr>
            <w:r>
              <w:t>All</w:t>
            </w:r>
          </w:p>
        </w:tc>
        <w:tc>
          <w:tcPr>
            <w:tcW w:w="4247" w:type="dxa"/>
          </w:tcPr>
          <w:p w14:paraId="3503C32A" w14:textId="3CD4E3FF" w:rsidR="00B11B61" w:rsidRPr="00332F06" w:rsidRDefault="00B11B61" w:rsidP="00332F06">
            <w:pPr>
              <w:pStyle w:val="BodyText"/>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BodyText"/>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BodyText"/>
            </w:pPr>
            <w:r>
              <w:rPr>
                <w:rFonts w:eastAsia="Yu Mincho" w:hint="eastAsia"/>
                <w:bCs/>
                <w:sz w:val="20"/>
                <w:szCs w:val="20"/>
                <w:lang w:eastAsia="ja-JP"/>
              </w:rPr>
              <w:t>Both</w:t>
            </w:r>
          </w:p>
        </w:tc>
        <w:tc>
          <w:tcPr>
            <w:tcW w:w="1624" w:type="dxa"/>
          </w:tcPr>
          <w:p w14:paraId="0125E1D8" w14:textId="2CBB75F1" w:rsidR="000C3876" w:rsidRDefault="000C3876" w:rsidP="000C3876">
            <w:pPr>
              <w:pStyle w:val="BodyText"/>
            </w:pPr>
            <w:r>
              <w:rPr>
                <w:rFonts w:eastAsia="Yu Mincho" w:hint="eastAsia"/>
                <w:bCs/>
                <w:sz w:val="20"/>
                <w:szCs w:val="20"/>
                <w:lang w:eastAsia="ja-JP"/>
              </w:rPr>
              <w:t>all</w:t>
            </w:r>
          </w:p>
        </w:tc>
        <w:tc>
          <w:tcPr>
            <w:tcW w:w="4247" w:type="dxa"/>
          </w:tcPr>
          <w:p w14:paraId="2555C1FC" w14:textId="2EA859D2" w:rsidR="000C3876" w:rsidRDefault="000C3876" w:rsidP="000C3876">
            <w:pPr>
              <w:pStyle w:val="BodyText"/>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2D590C" w:rsidRPr="00E86BD8" w14:paraId="00E504D1" w14:textId="77777777" w:rsidTr="00C27281">
        <w:tc>
          <w:tcPr>
            <w:tcW w:w="1597" w:type="dxa"/>
          </w:tcPr>
          <w:p w14:paraId="50D59A81" w14:textId="39D99B89" w:rsidR="002D590C" w:rsidRPr="00A5555F" w:rsidRDefault="002D590C" w:rsidP="002D590C">
            <w:pPr>
              <w:pStyle w:val="BodyText"/>
              <w:rPr>
                <w:rFonts w:eastAsia="Yu Mincho" w:hint="eastAsia"/>
                <w:bCs/>
                <w:lang w:eastAsia="ja-JP"/>
              </w:rPr>
            </w:pPr>
            <w:r w:rsidRPr="00241799">
              <w:rPr>
                <w:bCs/>
                <w:sz w:val="20"/>
                <w:szCs w:val="20"/>
              </w:rPr>
              <w:t>Samsung</w:t>
            </w:r>
          </w:p>
        </w:tc>
        <w:tc>
          <w:tcPr>
            <w:tcW w:w="2161" w:type="dxa"/>
          </w:tcPr>
          <w:p w14:paraId="2D9528B9" w14:textId="6C30A272" w:rsidR="002D590C" w:rsidRDefault="002D590C" w:rsidP="002D590C">
            <w:pPr>
              <w:pStyle w:val="BodyText"/>
              <w:rPr>
                <w:rFonts w:eastAsia="Yu Mincho" w:hint="eastAsia"/>
                <w:bCs/>
                <w:lang w:eastAsia="ja-JP"/>
              </w:rPr>
            </w:pPr>
            <w:r w:rsidRPr="00241799">
              <w:rPr>
                <w:bCs/>
                <w:sz w:val="20"/>
                <w:szCs w:val="20"/>
              </w:rPr>
              <w:t>Both</w:t>
            </w:r>
          </w:p>
        </w:tc>
        <w:tc>
          <w:tcPr>
            <w:tcW w:w="1624" w:type="dxa"/>
          </w:tcPr>
          <w:p w14:paraId="4E47FD39" w14:textId="20D4DACA" w:rsidR="002D590C" w:rsidRDefault="002D590C" w:rsidP="002D590C">
            <w:pPr>
              <w:pStyle w:val="BodyText"/>
              <w:rPr>
                <w:rFonts w:eastAsia="Yu Mincho" w:hint="eastAsia"/>
                <w:bCs/>
                <w:lang w:eastAsia="ja-JP"/>
              </w:rPr>
            </w:pPr>
            <w:r w:rsidRPr="00241799">
              <w:rPr>
                <w:bCs/>
                <w:sz w:val="20"/>
                <w:szCs w:val="20"/>
              </w:rPr>
              <w:t>all</w:t>
            </w:r>
          </w:p>
        </w:tc>
        <w:tc>
          <w:tcPr>
            <w:tcW w:w="4247" w:type="dxa"/>
          </w:tcPr>
          <w:p w14:paraId="3ACA6081" w14:textId="20DA361A" w:rsidR="002D590C" w:rsidRDefault="002D590C" w:rsidP="002D590C">
            <w:pPr>
              <w:pStyle w:val="BodyText"/>
              <w:jc w:val="left"/>
              <w:rPr>
                <w:rFonts w:eastAsia="Yu Mincho"/>
                <w:bCs/>
                <w:lang w:eastAsia="ja-JP"/>
              </w:rPr>
            </w:pPr>
            <w:r w:rsidRPr="00241799">
              <w:rPr>
                <w:bCs/>
                <w:sz w:val="20"/>
                <w:szCs w:val="20"/>
              </w:rPr>
              <w:t>-</w:t>
            </w:r>
          </w:p>
        </w:tc>
      </w:tr>
      <w:tr w:rsidR="002D590C" w:rsidRPr="00E86BD8" w14:paraId="1951BC0C" w14:textId="77777777" w:rsidTr="00C27281">
        <w:tc>
          <w:tcPr>
            <w:tcW w:w="1597" w:type="dxa"/>
          </w:tcPr>
          <w:p w14:paraId="52271A5A" w14:textId="77777777" w:rsidR="002D590C" w:rsidRPr="00D94960" w:rsidRDefault="002D590C" w:rsidP="002D590C">
            <w:pPr>
              <w:pStyle w:val="BodyText"/>
              <w:rPr>
                <w:sz w:val="20"/>
              </w:rPr>
            </w:pPr>
          </w:p>
        </w:tc>
        <w:tc>
          <w:tcPr>
            <w:tcW w:w="2161" w:type="dxa"/>
          </w:tcPr>
          <w:p w14:paraId="412AC7B6" w14:textId="77777777" w:rsidR="002D590C" w:rsidRPr="00D94960" w:rsidRDefault="002D590C" w:rsidP="002D590C">
            <w:pPr>
              <w:pStyle w:val="BodyText"/>
              <w:rPr>
                <w:sz w:val="20"/>
              </w:rPr>
            </w:pPr>
          </w:p>
        </w:tc>
        <w:tc>
          <w:tcPr>
            <w:tcW w:w="1624" w:type="dxa"/>
          </w:tcPr>
          <w:p w14:paraId="213C62DE" w14:textId="77777777" w:rsidR="002D590C" w:rsidRPr="00D94960" w:rsidRDefault="002D590C" w:rsidP="002D590C">
            <w:pPr>
              <w:pStyle w:val="BodyText"/>
              <w:rPr>
                <w:sz w:val="20"/>
              </w:rPr>
            </w:pPr>
          </w:p>
        </w:tc>
        <w:tc>
          <w:tcPr>
            <w:tcW w:w="4247" w:type="dxa"/>
          </w:tcPr>
          <w:p w14:paraId="24A998A5" w14:textId="77777777" w:rsidR="002D590C" w:rsidRPr="00D94960" w:rsidRDefault="002D590C" w:rsidP="002D590C">
            <w:pPr>
              <w:pStyle w:val="BodyText"/>
              <w:jc w:val="left"/>
              <w:rPr>
                <w:rFonts w:eastAsia="Yu Mincho"/>
                <w:sz w:val="20"/>
                <w:lang w:eastAsia="ja-JP"/>
              </w:rPr>
            </w:pP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232" w:type="dxa"/>
          </w:tcPr>
          <w:p w14:paraId="27FA29EB" w14:textId="0DBB4EFF" w:rsidR="00E528F9" w:rsidRPr="002760F6" w:rsidRDefault="00124235" w:rsidP="00084917">
            <w:pPr>
              <w:pStyle w:val="BodyText"/>
              <w:rPr>
                <w:sz w:val="20"/>
                <w:szCs w:val="20"/>
              </w:rPr>
            </w:pPr>
            <w:r>
              <w:rPr>
                <w:sz w:val="20"/>
                <w:szCs w:val="20"/>
              </w:rPr>
              <w:t>Yes</w:t>
            </w:r>
          </w:p>
        </w:tc>
        <w:tc>
          <w:tcPr>
            <w:tcW w:w="6013"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232"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13"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13" w:type="dxa"/>
          </w:tcPr>
          <w:p w14:paraId="30EAB99D" w14:textId="6DE9131D" w:rsidR="00332F06" w:rsidRPr="00332F06" w:rsidRDefault="00332F06" w:rsidP="00332F06">
            <w:pPr>
              <w:pStyle w:val="BodyText"/>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BodyText"/>
            </w:pPr>
            <w:r>
              <w:t>Apple</w:t>
            </w:r>
          </w:p>
        </w:tc>
        <w:tc>
          <w:tcPr>
            <w:tcW w:w="1232" w:type="dxa"/>
          </w:tcPr>
          <w:p w14:paraId="33397820" w14:textId="77777777" w:rsidR="00F453A7" w:rsidRPr="008317CB" w:rsidRDefault="00F453A7" w:rsidP="00B11B61">
            <w:pPr>
              <w:pStyle w:val="BodyText"/>
            </w:pPr>
            <w:r>
              <w:t>Yes</w:t>
            </w:r>
          </w:p>
        </w:tc>
        <w:tc>
          <w:tcPr>
            <w:tcW w:w="6013" w:type="dxa"/>
          </w:tcPr>
          <w:p w14:paraId="3EC23CCA" w14:textId="77777777" w:rsidR="00F453A7" w:rsidRDefault="00F453A7" w:rsidP="00B11B61">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w:t>
            </w:r>
            <w:r>
              <w:lastRenderedPageBreak/>
              <w:t xml:space="preserve">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BodyText"/>
            </w:pPr>
          </w:p>
          <w:p w14:paraId="5206F14A" w14:textId="77777777" w:rsidR="00F453A7" w:rsidRPr="008317CB" w:rsidRDefault="00F453A7" w:rsidP="00B11B61">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BodyText"/>
            </w:pPr>
            <w:r>
              <w:lastRenderedPageBreak/>
              <w:t>Sequans</w:t>
            </w:r>
          </w:p>
        </w:tc>
        <w:tc>
          <w:tcPr>
            <w:tcW w:w="1232" w:type="dxa"/>
          </w:tcPr>
          <w:p w14:paraId="34A77982" w14:textId="43D4BA42" w:rsidR="00F453A7" w:rsidRPr="00332F06" w:rsidRDefault="004334C5" w:rsidP="00332F06">
            <w:pPr>
              <w:pStyle w:val="BodyText"/>
            </w:pPr>
            <w:r>
              <w:t>Eventually yes</w:t>
            </w:r>
          </w:p>
        </w:tc>
        <w:tc>
          <w:tcPr>
            <w:tcW w:w="6013" w:type="dxa"/>
          </w:tcPr>
          <w:p w14:paraId="17ED3BAF" w14:textId="002C96E0" w:rsidR="00F453A7" w:rsidRPr="00332F06" w:rsidRDefault="004334C5" w:rsidP="00332F06">
            <w:pPr>
              <w:pStyle w:val="BodyText"/>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BodyText"/>
            </w:pPr>
            <w:r w:rsidRPr="004A2B5F">
              <w:rPr>
                <w:rFonts w:eastAsia="Yu Mincho" w:hint="eastAsia"/>
                <w:bCs/>
                <w:sz w:val="20"/>
                <w:szCs w:val="20"/>
                <w:lang w:eastAsia="ja-JP"/>
              </w:rPr>
              <w:t>NEC</w:t>
            </w:r>
          </w:p>
        </w:tc>
        <w:tc>
          <w:tcPr>
            <w:tcW w:w="1232" w:type="dxa"/>
          </w:tcPr>
          <w:p w14:paraId="0DB5E172" w14:textId="13391A98" w:rsidR="00D608D4" w:rsidRDefault="00D608D4" w:rsidP="00D608D4">
            <w:pPr>
              <w:pStyle w:val="BodyText"/>
            </w:pPr>
            <w:r>
              <w:rPr>
                <w:rFonts w:eastAsia="Yu Mincho" w:hint="eastAsia"/>
                <w:bCs/>
                <w:sz w:val="20"/>
                <w:szCs w:val="20"/>
                <w:lang w:eastAsia="ja-JP"/>
              </w:rPr>
              <w:t>Yes</w:t>
            </w:r>
          </w:p>
        </w:tc>
        <w:tc>
          <w:tcPr>
            <w:tcW w:w="6013" w:type="dxa"/>
          </w:tcPr>
          <w:p w14:paraId="159688D1" w14:textId="10BDFED5" w:rsidR="00D608D4" w:rsidRDefault="00D608D4" w:rsidP="00D608D4">
            <w:pPr>
              <w:pStyle w:val="BodyText"/>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2D590C" w14:paraId="1AA98C30" w14:textId="77777777" w:rsidTr="00D608D4">
        <w:tc>
          <w:tcPr>
            <w:tcW w:w="2384" w:type="dxa"/>
          </w:tcPr>
          <w:p w14:paraId="5296736F" w14:textId="31671644" w:rsidR="002D590C" w:rsidRPr="004A2B5F" w:rsidRDefault="002D590C" w:rsidP="002D590C">
            <w:pPr>
              <w:pStyle w:val="BodyText"/>
              <w:rPr>
                <w:rFonts w:eastAsia="Yu Mincho" w:hint="eastAsia"/>
                <w:bCs/>
                <w:lang w:eastAsia="ja-JP"/>
              </w:rPr>
            </w:pPr>
            <w:r w:rsidRPr="00241799">
              <w:rPr>
                <w:bCs/>
                <w:sz w:val="20"/>
                <w:szCs w:val="20"/>
              </w:rPr>
              <w:t>Samsung</w:t>
            </w:r>
          </w:p>
        </w:tc>
        <w:tc>
          <w:tcPr>
            <w:tcW w:w="1232" w:type="dxa"/>
          </w:tcPr>
          <w:p w14:paraId="70D73CDE" w14:textId="5ACDF3A3" w:rsidR="002D590C" w:rsidRDefault="002D590C" w:rsidP="002D590C">
            <w:pPr>
              <w:pStyle w:val="BodyText"/>
              <w:rPr>
                <w:rFonts w:eastAsia="Yu Mincho" w:hint="eastAsia"/>
                <w:bCs/>
                <w:lang w:eastAsia="ja-JP"/>
              </w:rPr>
            </w:pPr>
            <w:r w:rsidRPr="00241799">
              <w:rPr>
                <w:bCs/>
                <w:sz w:val="20"/>
                <w:szCs w:val="20"/>
              </w:rPr>
              <w:t>No</w:t>
            </w:r>
          </w:p>
        </w:tc>
        <w:tc>
          <w:tcPr>
            <w:tcW w:w="6013" w:type="dxa"/>
          </w:tcPr>
          <w:p w14:paraId="0C46FECC" w14:textId="2A089240" w:rsidR="002D590C" w:rsidRDefault="002D590C" w:rsidP="002D590C">
            <w:pPr>
              <w:pStyle w:val="BodyText"/>
              <w:rPr>
                <w:rFonts w:eastAsia="Yu Mincho" w:hint="eastAsia"/>
                <w:bCs/>
                <w:lang w:eastAsia="ja-JP"/>
              </w:rPr>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2D590C" w14:paraId="328C3B61" w14:textId="77777777" w:rsidTr="00D608D4">
        <w:tc>
          <w:tcPr>
            <w:tcW w:w="2384" w:type="dxa"/>
          </w:tcPr>
          <w:p w14:paraId="3C630F91" w14:textId="77777777" w:rsidR="002D590C" w:rsidRPr="004A2B5F" w:rsidRDefault="002D590C" w:rsidP="002D590C">
            <w:pPr>
              <w:pStyle w:val="BodyText"/>
              <w:rPr>
                <w:rFonts w:eastAsia="Yu Mincho"/>
                <w:bCs/>
                <w:lang w:eastAsia="ja-JP"/>
              </w:rPr>
            </w:pPr>
          </w:p>
        </w:tc>
        <w:tc>
          <w:tcPr>
            <w:tcW w:w="1232" w:type="dxa"/>
          </w:tcPr>
          <w:p w14:paraId="3F58EEF0" w14:textId="77777777" w:rsidR="002D590C" w:rsidRDefault="002D590C" w:rsidP="002D590C">
            <w:pPr>
              <w:pStyle w:val="BodyText"/>
              <w:rPr>
                <w:rFonts w:eastAsia="Yu Mincho"/>
                <w:bCs/>
                <w:lang w:eastAsia="ja-JP"/>
              </w:rPr>
            </w:pPr>
          </w:p>
        </w:tc>
        <w:tc>
          <w:tcPr>
            <w:tcW w:w="6013" w:type="dxa"/>
          </w:tcPr>
          <w:p w14:paraId="51D34F0B" w14:textId="77777777" w:rsidR="002D590C" w:rsidRDefault="002D590C" w:rsidP="002D590C">
            <w:pPr>
              <w:pStyle w:val="BodyText"/>
              <w:rPr>
                <w:rFonts w:eastAsia="Yu Mincho"/>
                <w:bCs/>
                <w:lang w:eastAsia="ja-JP"/>
              </w:rPr>
            </w:pP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232" w:type="dxa"/>
          </w:tcPr>
          <w:p w14:paraId="17218114" w14:textId="7951094F" w:rsidR="00E528F9" w:rsidRPr="00C84F90" w:rsidRDefault="000E49E3" w:rsidP="00084917">
            <w:pPr>
              <w:pStyle w:val="BodyText"/>
              <w:rPr>
                <w:sz w:val="20"/>
                <w:szCs w:val="20"/>
              </w:rPr>
            </w:pPr>
            <w:r>
              <w:rPr>
                <w:sz w:val="20"/>
                <w:szCs w:val="20"/>
              </w:rPr>
              <w:t>No</w:t>
            </w:r>
          </w:p>
        </w:tc>
        <w:tc>
          <w:tcPr>
            <w:tcW w:w="6013"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232" w:type="dxa"/>
          </w:tcPr>
          <w:p w14:paraId="178B350B" w14:textId="602BCBAA" w:rsidR="005475B9" w:rsidRPr="00AA496B" w:rsidRDefault="00DD27F6" w:rsidP="005475B9">
            <w:pPr>
              <w:pStyle w:val="BodyText"/>
              <w:rPr>
                <w:sz w:val="20"/>
                <w:szCs w:val="20"/>
              </w:rPr>
            </w:pPr>
            <w:r>
              <w:rPr>
                <w:sz w:val="20"/>
                <w:szCs w:val="20"/>
              </w:rPr>
              <w:t>-</w:t>
            </w:r>
          </w:p>
        </w:tc>
        <w:tc>
          <w:tcPr>
            <w:tcW w:w="6013"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13" w:type="dxa"/>
          </w:tcPr>
          <w:p w14:paraId="6D9545CF" w14:textId="2FEB951B" w:rsidR="00332F06" w:rsidRPr="00332F06" w:rsidRDefault="00332F06" w:rsidP="00332F06">
            <w:pPr>
              <w:pStyle w:val="BodyText"/>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BodyText"/>
            </w:pPr>
            <w:r>
              <w:t>Apple</w:t>
            </w:r>
          </w:p>
        </w:tc>
        <w:tc>
          <w:tcPr>
            <w:tcW w:w="1232" w:type="dxa"/>
          </w:tcPr>
          <w:p w14:paraId="76326DF9" w14:textId="77777777" w:rsidR="00F453A7" w:rsidRPr="008317CB" w:rsidRDefault="00F453A7" w:rsidP="00B11B61">
            <w:pPr>
              <w:pStyle w:val="BodyText"/>
            </w:pPr>
            <w:r>
              <w:t>??</w:t>
            </w:r>
          </w:p>
        </w:tc>
        <w:tc>
          <w:tcPr>
            <w:tcW w:w="6013" w:type="dxa"/>
          </w:tcPr>
          <w:p w14:paraId="07B1DAFA" w14:textId="77777777" w:rsidR="00F453A7" w:rsidRPr="008317CB" w:rsidRDefault="00F453A7" w:rsidP="00B11B61">
            <w:pPr>
              <w:pStyle w:val="BodyText"/>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w:t>
            </w:r>
            <w:r>
              <w:lastRenderedPageBreak/>
              <w:t xml:space="preserve">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BodyText"/>
            </w:pPr>
            <w:r>
              <w:lastRenderedPageBreak/>
              <w:t>Sequans</w:t>
            </w:r>
          </w:p>
        </w:tc>
        <w:tc>
          <w:tcPr>
            <w:tcW w:w="1232" w:type="dxa"/>
          </w:tcPr>
          <w:p w14:paraId="3A4CDA67" w14:textId="6CFDB280" w:rsidR="00F453A7" w:rsidRPr="00332F06" w:rsidRDefault="00CF497C" w:rsidP="00332F06">
            <w:pPr>
              <w:pStyle w:val="BodyText"/>
            </w:pPr>
            <w:r>
              <w:t>Eventually yes</w:t>
            </w:r>
          </w:p>
        </w:tc>
        <w:tc>
          <w:tcPr>
            <w:tcW w:w="6013" w:type="dxa"/>
          </w:tcPr>
          <w:p w14:paraId="31637F01" w14:textId="377B9892" w:rsidR="00F453A7" w:rsidRPr="00332F06" w:rsidRDefault="00CF497C" w:rsidP="00332F06">
            <w:pPr>
              <w:pStyle w:val="BodyText"/>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BodyText"/>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BodyText"/>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BodyText"/>
              <w:rPr>
                <w:sz w:val="20"/>
              </w:rPr>
            </w:pPr>
            <w:r>
              <w:rPr>
                <w:rFonts w:eastAsia="Yu Mincho"/>
                <w:bCs/>
                <w:sz w:val="20"/>
                <w:szCs w:val="20"/>
                <w:lang w:eastAsia="ja-JP"/>
              </w:rPr>
              <w:t>at least, should not spend much time on this during SI</w:t>
            </w:r>
          </w:p>
        </w:tc>
      </w:tr>
      <w:tr w:rsidR="002D590C" w14:paraId="5F511541" w14:textId="77777777" w:rsidTr="009132CD">
        <w:tc>
          <w:tcPr>
            <w:tcW w:w="2384" w:type="dxa"/>
          </w:tcPr>
          <w:p w14:paraId="0C81E12D" w14:textId="69CE87B9" w:rsidR="002D590C" w:rsidRPr="000328C2" w:rsidRDefault="002D590C" w:rsidP="002D590C">
            <w:pPr>
              <w:pStyle w:val="BodyText"/>
              <w:rPr>
                <w:rFonts w:eastAsia="Yu Mincho" w:hint="eastAsia"/>
                <w:bCs/>
                <w:lang w:eastAsia="ja-JP"/>
              </w:rPr>
            </w:pPr>
            <w:r w:rsidRPr="00241799">
              <w:rPr>
                <w:bCs/>
                <w:sz w:val="20"/>
                <w:szCs w:val="20"/>
              </w:rPr>
              <w:t>Samsung</w:t>
            </w:r>
          </w:p>
        </w:tc>
        <w:tc>
          <w:tcPr>
            <w:tcW w:w="1232" w:type="dxa"/>
          </w:tcPr>
          <w:p w14:paraId="6DA822AF" w14:textId="3339AB76" w:rsidR="002D590C" w:rsidRDefault="002D590C" w:rsidP="002D590C">
            <w:pPr>
              <w:pStyle w:val="BodyText"/>
              <w:rPr>
                <w:rFonts w:eastAsia="Yu Mincho" w:hint="eastAsia"/>
                <w:bCs/>
                <w:lang w:eastAsia="ja-JP"/>
              </w:rPr>
            </w:pPr>
            <w:r w:rsidRPr="00241799">
              <w:rPr>
                <w:bCs/>
                <w:sz w:val="20"/>
                <w:szCs w:val="20"/>
              </w:rPr>
              <w:t>No</w:t>
            </w:r>
          </w:p>
        </w:tc>
        <w:tc>
          <w:tcPr>
            <w:tcW w:w="6013" w:type="dxa"/>
          </w:tcPr>
          <w:p w14:paraId="66477B46" w14:textId="46738CE2" w:rsidR="002D590C" w:rsidRDefault="002D590C" w:rsidP="002D590C">
            <w:pPr>
              <w:pStyle w:val="BodyText"/>
              <w:rPr>
                <w:rFonts w:eastAsia="Yu Mincho"/>
                <w:bCs/>
                <w:lang w:eastAsia="ja-JP"/>
              </w:rPr>
            </w:pPr>
            <w:r w:rsidRPr="00241799">
              <w:rPr>
                <w:bCs/>
                <w:sz w:val="20"/>
                <w:szCs w:val="20"/>
              </w:rPr>
              <w:t>At this stage, we think the existing framework can be reused.</w:t>
            </w:r>
          </w:p>
        </w:tc>
      </w:tr>
      <w:tr w:rsidR="002D590C" w14:paraId="7B83EBF7" w14:textId="77777777" w:rsidTr="009132CD">
        <w:tc>
          <w:tcPr>
            <w:tcW w:w="2384" w:type="dxa"/>
          </w:tcPr>
          <w:p w14:paraId="4680104B" w14:textId="77777777" w:rsidR="002D590C" w:rsidRPr="009132CD" w:rsidRDefault="002D590C" w:rsidP="002D590C">
            <w:pPr>
              <w:pStyle w:val="BodyText"/>
              <w:rPr>
                <w:sz w:val="20"/>
              </w:rPr>
            </w:pPr>
          </w:p>
        </w:tc>
        <w:tc>
          <w:tcPr>
            <w:tcW w:w="1232" w:type="dxa"/>
          </w:tcPr>
          <w:p w14:paraId="39FDF6F8" w14:textId="77777777" w:rsidR="002D590C" w:rsidRPr="009132CD" w:rsidRDefault="002D590C" w:rsidP="002D590C">
            <w:pPr>
              <w:pStyle w:val="BodyText"/>
              <w:rPr>
                <w:sz w:val="20"/>
              </w:rPr>
            </w:pPr>
          </w:p>
        </w:tc>
        <w:tc>
          <w:tcPr>
            <w:tcW w:w="6013" w:type="dxa"/>
          </w:tcPr>
          <w:p w14:paraId="5EF86D3F" w14:textId="77777777" w:rsidR="002D590C" w:rsidRPr="009132CD" w:rsidRDefault="002D590C" w:rsidP="002D590C">
            <w:pPr>
              <w:pStyle w:val="BodyText"/>
              <w:rPr>
                <w:sz w:val="20"/>
              </w:rPr>
            </w:pP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BodyText"/>
            </w:pPr>
            <w:r>
              <w:t>Apple</w:t>
            </w:r>
          </w:p>
        </w:tc>
        <w:tc>
          <w:tcPr>
            <w:tcW w:w="1134" w:type="dxa"/>
          </w:tcPr>
          <w:p w14:paraId="71ED74D7" w14:textId="77777777" w:rsidR="00F453A7" w:rsidRPr="008317CB" w:rsidRDefault="00F453A7" w:rsidP="00B11B61">
            <w:pPr>
              <w:pStyle w:val="BodyText"/>
            </w:pPr>
            <w:r>
              <w:t>Yes, butsssss</w:t>
            </w:r>
          </w:p>
        </w:tc>
        <w:tc>
          <w:tcPr>
            <w:tcW w:w="6090" w:type="dxa"/>
          </w:tcPr>
          <w:p w14:paraId="3DA850EB" w14:textId="77777777" w:rsidR="00F453A7" w:rsidRPr="008317CB" w:rsidRDefault="00F453A7" w:rsidP="00B11B61">
            <w:pPr>
              <w:pStyle w:val="BodyText"/>
            </w:pPr>
            <w:r>
              <w:t xml:space="preserve">Yes to discuss, but ensuring RedCap UEs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BodyText"/>
            </w:pPr>
            <w:r>
              <w:t>Sequan</w:t>
            </w:r>
          </w:p>
        </w:tc>
        <w:tc>
          <w:tcPr>
            <w:tcW w:w="1134" w:type="dxa"/>
          </w:tcPr>
          <w:p w14:paraId="7F922D93" w14:textId="5071DF89" w:rsidR="00DA22DC" w:rsidRDefault="00DA22DC" w:rsidP="00B11B61">
            <w:pPr>
              <w:pStyle w:val="BodyText"/>
            </w:pPr>
            <w:r>
              <w:t>Yes</w:t>
            </w:r>
          </w:p>
        </w:tc>
        <w:tc>
          <w:tcPr>
            <w:tcW w:w="6090" w:type="dxa"/>
          </w:tcPr>
          <w:p w14:paraId="25EB5F42" w14:textId="2BD245C4" w:rsidR="00DA22DC" w:rsidRDefault="00DA22DC" w:rsidP="00B11B61">
            <w:pPr>
              <w:pStyle w:val="BodyText"/>
            </w:pPr>
            <w:r>
              <w:t xml:space="preserve">And (as mentioned in our answer to Q1) also consider how regular UEs can work as REDCAP UEs, if at all. </w:t>
            </w:r>
          </w:p>
        </w:tc>
      </w:tr>
      <w:tr w:rsidR="00A31D2E" w14:paraId="266437CD" w14:textId="77777777" w:rsidTr="00B11B61">
        <w:tc>
          <w:tcPr>
            <w:tcW w:w="2405" w:type="dxa"/>
          </w:tcPr>
          <w:p w14:paraId="2F040638" w14:textId="59DF2626" w:rsidR="00A31D2E" w:rsidRPr="00A31D2E" w:rsidRDefault="00A31D2E" w:rsidP="00A31D2E">
            <w:pPr>
              <w:pStyle w:val="BodyText"/>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BodyText"/>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BodyText"/>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2D590C" w14:paraId="269B1345" w14:textId="77777777" w:rsidTr="00B11B61">
        <w:tc>
          <w:tcPr>
            <w:tcW w:w="2405" w:type="dxa"/>
          </w:tcPr>
          <w:p w14:paraId="634AF687" w14:textId="55354A1E" w:rsidR="002D590C" w:rsidRPr="00930A35" w:rsidRDefault="002D590C" w:rsidP="002D590C">
            <w:pPr>
              <w:pStyle w:val="BodyText"/>
              <w:rPr>
                <w:rFonts w:eastAsia="Yu Mincho" w:hint="eastAsia"/>
                <w:bCs/>
                <w:lang w:eastAsia="ja-JP"/>
              </w:rPr>
            </w:pPr>
            <w:r w:rsidRPr="00241799">
              <w:rPr>
                <w:bCs/>
                <w:sz w:val="20"/>
                <w:szCs w:val="20"/>
              </w:rPr>
              <w:t>Samsung</w:t>
            </w:r>
          </w:p>
        </w:tc>
        <w:tc>
          <w:tcPr>
            <w:tcW w:w="1134" w:type="dxa"/>
          </w:tcPr>
          <w:p w14:paraId="4DE08829" w14:textId="78694C1E" w:rsidR="002D590C" w:rsidRDefault="002D590C" w:rsidP="002D590C">
            <w:pPr>
              <w:pStyle w:val="BodyText"/>
              <w:rPr>
                <w:rFonts w:eastAsia="Yu Mincho" w:hint="eastAsia"/>
                <w:bCs/>
                <w:lang w:eastAsia="ja-JP"/>
              </w:rPr>
            </w:pPr>
            <w:r w:rsidRPr="00241799">
              <w:rPr>
                <w:bCs/>
                <w:sz w:val="20"/>
                <w:szCs w:val="20"/>
              </w:rPr>
              <w:t>Yes</w:t>
            </w:r>
          </w:p>
        </w:tc>
        <w:tc>
          <w:tcPr>
            <w:tcW w:w="6090" w:type="dxa"/>
          </w:tcPr>
          <w:p w14:paraId="39D4750C" w14:textId="7A9A1853" w:rsidR="002D590C" w:rsidRDefault="002D590C" w:rsidP="002D590C">
            <w:pPr>
              <w:pStyle w:val="BodyText"/>
              <w:rPr>
                <w:rFonts w:eastAsia="Yu Mincho" w:hint="eastAsia"/>
                <w:bCs/>
                <w:lang w:eastAsia="ja-JP"/>
              </w:rPr>
            </w:pPr>
            <w:r w:rsidRPr="00241799">
              <w:rPr>
                <w:bCs/>
                <w:sz w:val="20"/>
                <w:szCs w:val="20"/>
              </w:rPr>
              <w:t>As stated in the SID.</w:t>
            </w:r>
          </w:p>
        </w:tc>
      </w:tr>
      <w:tr w:rsidR="002D590C" w14:paraId="213FB663" w14:textId="77777777" w:rsidTr="00B11B61">
        <w:tc>
          <w:tcPr>
            <w:tcW w:w="2405" w:type="dxa"/>
          </w:tcPr>
          <w:p w14:paraId="330CD44E" w14:textId="77777777" w:rsidR="002D590C" w:rsidRPr="00A31D2E" w:rsidRDefault="002D590C" w:rsidP="002D590C">
            <w:pPr>
              <w:pStyle w:val="BodyText"/>
              <w:rPr>
                <w:sz w:val="20"/>
              </w:rPr>
            </w:pPr>
          </w:p>
        </w:tc>
        <w:tc>
          <w:tcPr>
            <w:tcW w:w="1134" w:type="dxa"/>
          </w:tcPr>
          <w:p w14:paraId="0E397E4B" w14:textId="77777777" w:rsidR="002D590C" w:rsidRPr="00A31D2E" w:rsidRDefault="002D590C" w:rsidP="002D590C">
            <w:pPr>
              <w:pStyle w:val="BodyText"/>
              <w:rPr>
                <w:sz w:val="20"/>
              </w:rPr>
            </w:pPr>
          </w:p>
        </w:tc>
        <w:tc>
          <w:tcPr>
            <w:tcW w:w="6090" w:type="dxa"/>
          </w:tcPr>
          <w:p w14:paraId="4EAEC170" w14:textId="77777777" w:rsidR="002D590C" w:rsidRPr="00A31D2E" w:rsidRDefault="002D590C" w:rsidP="002D590C">
            <w:pPr>
              <w:pStyle w:val="BodyText"/>
              <w:rPr>
                <w:sz w:val="20"/>
              </w:rPr>
            </w:pP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lastRenderedPageBreak/>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4487A7EE" w:rsidR="00332F06" w:rsidRPr="00332F06" w:rsidRDefault="00332F06" w:rsidP="00332F06">
            <w:pPr>
              <w:pStyle w:val="BodyText"/>
              <w:rPr>
                <w:b/>
                <w:bCs/>
                <w:sz w:val="20"/>
                <w:szCs w:val="20"/>
              </w:rPr>
            </w:pPr>
            <w:r w:rsidRPr="00332F06">
              <w:rPr>
                <w:sz w:val="20"/>
                <w:szCs w:val="20"/>
              </w:rPr>
              <w:t>RAN2 should discuss access barring and UAC-based access restriction mechanisms for RedCap UEs.  The scope of the discussion should also include early identification of RedCap UEs during initial access.</w:t>
            </w:r>
          </w:p>
        </w:tc>
      </w:tr>
      <w:tr w:rsidR="00F453A7" w14:paraId="0A41A113" w14:textId="77777777" w:rsidTr="00B11B61">
        <w:tc>
          <w:tcPr>
            <w:tcW w:w="2405" w:type="dxa"/>
          </w:tcPr>
          <w:p w14:paraId="569B12F1" w14:textId="77777777" w:rsidR="00F453A7" w:rsidRPr="00F01BA6" w:rsidRDefault="00F453A7" w:rsidP="00B11B61">
            <w:pPr>
              <w:pStyle w:val="BodyText"/>
              <w:rPr>
                <w:sz w:val="20"/>
                <w:szCs w:val="20"/>
              </w:rPr>
            </w:pPr>
            <w:r w:rsidRPr="00F01BA6">
              <w:rPr>
                <w:sz w:val="20"/>
                <w:szCs w:val="20"/>
              </w:rPr>
              <w:t>Apple</w:t>
            </w:r>
          </w:p>
        </w:tc>
        <w:tc>
          <w:tcPr>
            <w:tcW w:w="1134" w:type="dxa"/>
          </w:tcPr>
          <w:p w14:paraId="16329001" w14:textId="77777777" w:rsidR="00F453A7" w:rsidRPr="00F01BA6" w:rsidRDefault="00F453A7" w:rsidP="00B11B61">
            <w:pPr>
              <w:pStyle w:val="BodyText"/>
              <w:rPr>
                <w:sz w:val="20"/>
                <w:szCs w:val="20"/>
              </w:rPr>
            </w:pPr>
            <w:r w:rsidRPr="00F01BA6">
              <w:rPr>
                <w:sz w:val="20"/>
                <w:szCs w:val="20"/>
              </w:rPr>
              <w:t>Yes</w:t>
            </w:r>
            <w:r>
              <w:rPr>
                <w:sz w:val="20"/>
                <w:szCs w:val="20"/>
              </w:rPr>
              <w:t>, but</w:t>
            </w:r>
          </w:p>
        </w:tc>
        <w:tc>
          <w:tcPr>
            <w:tcW w:w="6090" w:type="dxa"/>
          </w:tcPr>
          <w:p w14:paraId="2CCB31C8" w14:textId="77777777" w:rsidR="00F453A7" w:rsidRPr="00F01BA6" w:rsidRDefault="00F453A7" w:rsidP="00B11B61">
            <w:pPr>
              <w:pStyle w:val="BodyText"/>
              <w:rPr>
                <w:sz w:val="20"/>
                <w:szCs w:val="20"/>
              </w:rPr>
            </w:pPr>
            <w:r w:rsidRPr="00F01BA6">
              <w:rPr>
                <w:sz w:val="20"/>
                <w:szCs w:val="20"/>
              </w:rPr>
              <w:t>Yes to discuss. But we are not keen on identifying mechanisms to idenity RedCap UEs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BodyText"/>
            </w:pPr>
            <w:r>
              <w:t>Sequans</w:t>
            </w:r>
          </w:p>
        </w:tc>
        <w:tc>
          <w:tcPr>
            <w:tcW w:w="1134" w:type="dxa"/>
          </w:tcPr>
          <w:p w14:paraId="4CC5A6FF" w14:textId="72AB96BD" w:rsidR="00332F06" w:rsidRPr="00063BA1" w:rsidRDefault="00A0624B" w:rsidP="00332F06">
            <w:pPr>
              <w:pStyle w:val="BodyText"/>
            </w:pPr>
            <w:r>
              <w:t>Yes</w:t>
            </w:r>
          </w:p>
        </w:tc>
        <w:tc>
          <w:tcPr>
            <w:tcW w:w="6090" w:type="dxa"/>
          </w:tcPr>
          <w:p w14:paraId="55A45988" w14:textId="08248CA9" w:rsidR="00332F06" w:rsidRPr="00063BA1" w:rsidRDefault="00A0624B" w:rsidP="00332F06">
            <w:pPr>
              <w:pStyle w:val="BodyText"/>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BodyText"/>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BodyText"/>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BodyText"/>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BodyText"/>
              <w:rPr>
                <w:sz w:val="20"/>
              </w:rPr>
            </w:pPr>
            <w:r>
              <w:rPr>
                <w:rFonts w:eastAsia="Yu Mincho"/>
                <w:bCs/>
                <w:sz w:val="20"/>
                <w:szCs w:val="20"/>
                <w:lang w:eastAsia="ja-JP"/>
              </w:rPr>
              <w:t>Regarding access control, we assume existing UAC mechanism will be used or reused with some modification.</w:t>
            </w:r>
          </w:p>
        </w:tc>
      </w:tr>
      <w:tr w:rsidR="002D590C" w14:paraId="3683DACD" w14:textId="77777777" w:rsidTr="00084917">
        <w:tc>
          <w:tcPr>
            <w:tcW w:w="2405" w:type="dxa"/>
          </w:tcPr>
          <w:p w14:paraId="0290DF0B" w14:textId="16A44E87" w:rsidR="002D590C" w:rsidRDefault="002D590C" w:rsidP="002D590C">
            <w:pPr>
              <w:pStyle w:val="BodyText"/>
              <w:rPr>
                <w:rFonts w:eastAsia="Yu Mincho"/>
                <w:bCs/>
                <w:lang w:eastAsia="ja-JP"/>
              </w:rPr>
            </w:pPr>
            <w:r w:rsidRPr="00241799">
              <w:rPr>
                <w:bCs/>
                <w:sz w:val="20"/>
                <w:szCs w:val="20"/>
              </w:rPr>
              <w:t>Samsung</w:t>
            </w:r>
          </w:p>
        </w:tc>
        <w:tc>
          <w:tcPr>
            <w:tcW w:w="1134" w:type="dxa"/>
          </w:tcPr>
          <w:p w14:paraId="0AC96C49" w14:textId="38654E09" w:rsidR="002D590C" w:rsidRDefault="002D590C" w:rsidP="002D590C">
            <w:pPr>
              <w:pStyle w:val="BodyText"/>
              <w:rPr>
                <w:rFonts w:eastAsia="Yu Mincho" w:hint="eastAsia"/>
                <w:bCs/>
                <w:lang w:eastAsia="ja-JP"/>
              </w:rPr>
            </w:pPr>
            <w:r w:rsidRPr="00241799">
              <w:rPr>
                <w:bCs/>
                <w:sz w:val="20"/>
                <w:szCs w:val="20"/>
              </w:rPr>
              <w:t>Yes</w:t>
            </w:r>
          </w:p>
        </w:tc>
        <w:tc>
          <w:tcPr>
            <w:tcW w:w="6090" w:type="dxa"/>
          </w:tcPr>
          <w:p w14:paraId="6C4BE457" w14:textId="216F8391" w:rsidR="002D590C" w:rsidRDefault="002D590C" w:rsidP="002D590C">
            <w:pPr>
              <w:pStyle w:val="BodyText"/>
              <w:rPr>
                <w:rFonts w:eastAsia="Yu Mincho" w:hint="eastAsia"/>
                <w:bCs/>
                <w:lang w:eastAsia="ja-JP"/>
              </w:rPr>
            </w:pPr>
            <w:r w:rsidRPr="00241799">
              <w:rPr>
                <w:bCs/>
                <w:sz w:val="20"/>
                <w:szCs w:val="20"/>
              </w:rPr>
              <w:t>-</w:t>
            </w:r>
          </w:p>
        </w:tc>
      </w:tr>
      <w:tr w:rsidR="002D590C" w14:paraId="28BB16A9" w14:textId="77777777" w:rsidTr="00084917">
        <w:tc>
          <w:tcPr>
            <w:tcW w:w="2405" w:type="dxa"/>
          </w:tcPr>
          <w:p w14:paraId="5B90E207" w14:textId="77777777" w:rsidR="002D590C" w:rsidRPr="00EC7553" w:rsidRDefault="002D590C" w:rsidP="002D590C">
            <w:pPr>
              <w:pStyle w:val="BodyText"/>
              <w:rPr>
                <w:sz w:val="20"/>
              </w:rPr>
            </w:pPr>
          </w:p>
        </w:tc>
        <w:tc>
          <w:tcPr>
            <w:tcW w:w="1134" w:type="dxa"/>
          </w:tcPr>
          <w:p w14:paraId="603C15BC" w14:textId="77777777" w:rsidR="002D590C" w:rsidRPr="00EC7553" w:rsidRDefault="002D590C" w:rsidP="002D590C">
            <w:pPr>
              <w:pStyle w:val="BodyText"/>
              <w:rPr>
                <w:sz w:val="20"/>
              </w:rPr>
            </w:pPr>
          </w:p>
        </w:tc>
        <w:tc>
          <w:tcPr>
            <w:tcW w:w="6090" w:type="dxa"/>
          </w:tcPr>
          <w:p w14:paraId="7C1ABC6A" w14:textId="77777777" w:rsidR="002D590C" w:rsidRPr="00EC7553" w:rsidRDefault="002D590C" w:rsidP="002D590C">
            <w:pPr>
              <w:pStyle w:val="BodyText"/>
              <w:rPr>
                <w:sz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BodyText"/>
              <w:rPr>
                <w:sz w:val="20"/>
                <w:szCs w:val="20"/>
              </w:rPr>
            </w:pPr>
            <w:r w:rsidRPr="0070639F">
              <w:rPr>
                <w:sz w:val="20"/>
                <w:szCs w:val="20"/>
              </w:rPr>
              <w:t>Apple</w:t>
            </w:r>
          </w:p>
        </w:tc>
        <w:tc>
          <w:tcPr>
            <w:tcW w:w="1134" w:type="dxa"/>
          </w:tcPr>
          <w:p w14:paraId="13A9150E" w14:textId="77777777" w:rsidR="00F453A7" w:rsidRPr="0070639F" w:rsidRDefault="00F453A7" w:rsidP="00B11B61">
            <w:pPr>
              <w:pStyle w:val="BodyText"/>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BodyText"/>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BodyText"/>
              <w:rPr>
                <w:sz w:val="20"/>
                <w:szCs w:val="20"/>
              </w:rPr>
            </w:pPr>
            <w:r>
              <w:rPr>
                <w:sz w:val="20"/>
                <w:szCs w:val="20"/>
              </w:rPr>
              <w:t>Sequans</w:t>
            </w:r>
          </w:p>
        </w:tc>
        <w:tc>
          <w:tcPr>
            <w:tcW w:w="1134" w:type="dxa"/>
          </w:tcPr>
          <w:p w14:paraId="6286ED3D" w14:textId="28A4DAD1" w:rsidR="00754197" w:rsidRPr="00CB4D81" w:rsidRDefault="00CB4D81" w:rsidP="009B1700">
            <w:pPr>
              <w:pStyle w:val="BodyText"/>
              <w:rPr>
                <w:sz w:val="20"/>
                <w:szCs w:val="20"/>
              </w:rPr>
            </w:pPr>
            <w:r>
              <w:rPr>
                <w:sz w:val="20"/>
                <w:szCs w:val="20"/>
              </w:rPr>
              <w:t>Yes</w:t>
            </w:r>
          </w:p>
        </w:tc>
        <w:tc>
          <w:tcPr>
            <w:tcW w:w="6090" w:type="dxa"/>
          </w:tcPr>
          <w:p w14:paraId="6D481DF7" w14:textId="209C18F0" w:rsidR="00754197" w:rsidRPr="00CB4D81" w:rsidRDefault="00CB4D81" w:rsidP="009B1700">
            <w:pPr>
              <w:pStyle w:val="BodyText"/>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BodyText"/>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BodyText"/>
            </w:pPr>
            <w:r>
              <w:rPr>
                <w:rFonts w:eastAsia="Yu Mincho" w:hint="eastAsia"/>
                <w:bCs/>
                <w:sz w:val="20"/>
                <w:szCs w:val="20"/>
                <w:lang w:eastAsia="ja-JP"/>
              </w:rPr>
              <w:t>Yes</w:t>
            </w:r>
          </w:p>
        </w:tc>
        <w:tc>
          <w:tcPr>
            <w:tcW w:w="6090" w:type="dxa"/>
          </w:tcPr>
          <w:p w14:paraId="4174DE2E" w14:textId="615031F0" w:rsidR="0031431C" w:rsidRDefault="0031431C" w:rsidP="0031431C">
            <w:pPr>
              <w:pStyle w:val="BodyText"/>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2D590C" w14:paraId="24A47D68" w14:textId="77777777" w:rsidTr="009B1700">
        <w:tc>
          <w:tcPr>
            <w:tcW w:w="2405" w:type="dxa"/>
          </w:tcPr>
          <w:p w14:paraId="5032BFC3" w14:textId="3316956E" w:rsidR="002D590C" w:rsidRPr="006C263B" w:rsidRDefault="002D590C" w:rsidP="002D590C">
            <w:pPr>
              <w:pStyle w:val="BodyText"/>
              <w:rPr>
                <w:rFonts w:eastAsia="Yu Mincho" w:hint="eastAsia"/>
                <w:bCs/>
                <w:lang w:eastAsia="ja-JP"/>
              </w:rPr>
            </w:pPr>
            <w:r w:rsidRPr="00D07144">
              <w:rPr>
                <w:bCs/>
                <w:sz w:val="20"/>
                <w:szCs w:val="20"/>
              </w:rPr>
              <w:t>Samsung</w:t>
            </w:r>
          </w:p>
        </w:tc>
        <w:tc>
          <w:tcPr>
            <w:tcW w:w="1134" w:type="dxa"/>
          </w:tcPr>
          <w:p w14:paraId="45F38005" w14:textId="046F705C" w:rsidR="002D590C" w:rsidRDefault="002D590C" w:rsidP="002D590C">
            <w:pPr>
              <w:pStyle w:val="BodyText"/>
              <w:rPr>
                <w:rFonts w:eastAsia="Yu Mincho" w:hint="eastAsia"/>
                <w:bCs/>
                <w:lang w:eastAsia="ja-JP"/>
              </w:rPr>
            </w:pPr>
            <w:r w:rsidRPr="00D07144">
              <w:rPr>
                <w:bCs/>
                <w:sz w:val="20"/>
                <w:szCs w:val="20"/>
              </w:rPr>
              <w:t>-</w:t>
            </w:r>
          </w:p>
        </w:tc>
        <w:tc>
          <w:tcPr>
            <w:tcW w:w="6090" w:type="dxa"/>
          </w:tcPr>
          <w:p w14:paraId="2983140A" w14:textId="42363344" w:rsidR="002D590C" w:rsidRDefault="002D590C" w:rsidP="002D590C">
            <w:pPr>
              <w:pStyle w:val="BodyText"/>
              <w:rPr>
                <w:rFonts w:eastAsia="Yu Mincho" w:hint="eastAsia"/>
                <w:bCs/>
                <w:lang w:eastAsia="ja-JP"/>
              </w:rPr>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bookmarkStart w:id="2" w:name="_GoBack"/>
            <w:bookmarkEnd w:id="2"/>
          </w:p>
        </w:tc>
      </w:tr>
      <w:tr w:rsidR="002D590C" w14:paraId="6423B13F" w14:textId="77777777" w:rsidTr="009B1700">
        <w:tc>
          <w:tcPr>
            <w:tcW w:w="2405" w:type="dxa"/>
          </w:tcPr>
          <w:p w14:paraId="55487F0E" w14:textId="77777777" w:rsidR="002D590C" w:rsidRDefault="002D590C" w:rsidP="002D590C">
            <w:pPr>
              <w:pStyle w:val="BodyText"/>
            </w:pPr>
          </w:p>
        </w:tc>
        <w:tc>
          <w:tcPr>
            <w:tcW w:w="1134" w:type="dxa"/>
          </w:tcPr>
          <w:p w14:paraId="593F2BA7" w14:textId="77777777" w:rsidR="002D590C" w:rsidRDefault="002D590C" w:rsidP="002D590C">
            <w:pPr>
              <w:pStyle w:val="BodyText"/>
            </w:pPr>
          </w:p>
        </w:tc>
        <w:tc>
          <w:tcPr>
            <w:tcW w:w="6090" w:type="dxa"/>
          </w:tcPr>
          <w:p w14:paraId="677A9143" w14:textId="77777777" w:rsidR="002D590C" w:rsidRDefault="002D590C" w:rsidP="002D590C">
            <w:pPr>
              <w:pStyle w:val="BodyText"/>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2"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Heading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AC7A4A"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AC7A4A"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AC7A4A"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AC7A4A"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AC7A4A">
              <w:rPr>
                <w:lang w:val="de-DE"/>
              </w:rPr>
              <w:t>murray.joseph@convidawireless.com</w:t>
            </w:r>
          </w:p>
        </w:tc>
      </w:tr>
      <w:tr w:rsidR="00CA6A0D" w:rsidRPr="00AC7A4A" w14:paraId="4A7600EA" w14:textId="77777777" w:rsidTr="005D0772">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nil"/>
              <w:right w:val="single" w:sz="8" w:space="0" w:color="auto"/>
            </w:tcBorders>
            <w:tcMar>
              <w:top w:w="0" w:type="dxa"/>
              <w:left w:w="108" w:type="dxa"/>
              <w:bottom w:w="0" w:type="dxa"/>
              <w:right w:w="108" w:type="dxa"/>
            </w:tcMar>
          </w:tcPr>
          <w:p w14:paraId="759E06C1" w14:textId="3E5592FB" w:rsidR="00CA6A0D" w:rsidRDefault="00A33311" w:rsidP="00CA6A0D">
            <w:pPr>
              <w:jc w:val="center"/>
              <w:rPr>
                <w:sz w:val="22"/>
                <w:szCs w:val="22"/>
                <w:lang w:val="de-DE"/>
              </w:rPr>
            </w:pPr>
            <w:hyperlink r:id="rId17" w:history="1">
              <w:r w:rsidR="005D0772" w:rsidRPr="003732BD">
                <w:rPr>
                  <w:rStyle w:val="Hyperlink"/>
                  <w:sz w:val="22"/>
                  <w:szCs w:val="22"/>
                  <w:lang w:val="de-DE"/>
                </w:rPr>
                <w:t>noam.cayron@sequans.com</w:t>
              </w:r>
            </w:hyperlink>
          </w:p>
        </w:tc>
      </w:tr>
      <w:tr w:rsidR="005D0772" w:rsidRPr="005F0156" w14:paraId="6E6B6FB8" w14:textId="77777777" w:rsidTr="005D0772">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nil"/>
              <w:left w:val="nil"/>
              <w:bottom w:val="nil"/>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0772" w:rsidRPr="005F0156" w14:paraId="1DB91B02"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77777777" w:rsidR="005D0772" w:rsidRDefault="005D0772"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3F29E8B" w14:textId="77777777" w:rsidR="005D0772" w:rsidRDefault="005D0772"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F94F" w14:textId="77777777" w:rsidR="00A33311" w:rsidRDefault="00A33311">
      <w:r>
        <w:separator/>
      </w:r>
    </w:p>
  </w:endnote>
  <w:endnote w:type="continuationSeparator" w:id="0">
    <w:p w14:paraId="01DA948F" w14:textId="77777777" w:rsidR="00A33311" w:rsidRDefault="00A33311">
      <w:r>
        <w:continuationSeparator/>
      </w:r>
    </w:p>
  </w:endnote>
  <w:endnote w:type="continuationNotice" w:id="1">
    <w:p w14:paraId="47E3B16B" w14:textId="77777777" w:rsidR="00A33311" w:rsidRDefault="00A333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A97F" w14:textId="508277C4" w:rsidR="00B11B61" w:rsidRDefault="00B11B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D590C">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590C">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B460E" w14:textId="77777777" w:rsidR="00A33311" w:rsidRDefault="00A33311">
      <w:r>
        <w:separator/>
      </w:r>
    </w:p>
  </w:footnote>
  <w:footnote w:type="continuationSeparator" w:id="0">
    <w:p w14:paraId="3C0AC4D4" w14:textId="77777777" w:rsidR="00A33311" w:rsidRDefault="00A33311">
      <w:r>
        <w:continuationSeparator/>
      </w:r>
    </w:p>
  </w:footnote>
  <w:footnote w:type="continuationNotice" w:id="1">
    <w:p w14:paraId="6C8352CA" w14:textId="77777777" w:rsidR="00A33311" w:rsidRDefault="00A333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1D0E" w14:textId="77777777" w:rsidR="00B11B61" w:rsidRDefault="00B11B6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90C"/>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192E"/>
    <w:rsid w:val="0041263E"/>
    <w:rsid w:val="00413AAC"/>
    <w:rsid w:val="00413E92"/>
    <w:rsid w:val="00417D73"/>
    <w:rsid w:val="00421105"/>
    <w:rsid w:val="00421F6C"/>
    <w:rsid w:val="00422AA4"/>
    <w:rsid w:val="004242F4"/>
    <w:rsid w:val="00427248"/>
    <w:rsid w:val="004334C5"/>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3311"/>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C7A4A"/>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94960"/>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noam.cayron@sequans.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ED97803-0372-4492-B92D-94C1A4B7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4741</Words>
  <Characters>27029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31707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Samsung</cp:lastModifiedBy>
  <cp:revision>3</cp:revision>
  <cp:lastPrinted>2008-01-31T07:09:00Z</cp:lastPrinted>
  <dcterms:created xsi:type="dcterms:W3CDTF">2020-08-24T01:54:00Z</dcterms:created>
  <dcterms:modified xsi:type="dcterms:W3CDTF">2020-08-24T01:57:00Z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NSCPROP_SA">
    <vt:lpwstr>D:\Archives\BizTrip\202008.TSGR2_111-e\Drafts\[Offline-108][REDCAP] Scope and skeleton update (Ericsson)\draftR2-2008189 - Summary of [AT111e][108][REDCAP] Scope and skeleton update_v9-NEC.docx</vt:lpwstr>
  </property>
</Properties>
</file>