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D2C7C" w14:textId="20BCBC33" w:rsidR="00214E6A" w:rsidRPr="004A1A95" w:rsidRDefault="00214E6A" w:rsidP="00214E6A">
      <w:pPr>
        <w:pStyle w:val="3GPPHeader"/>
        <w:spacing w:after="60"/>
        <w:rPr>
          <w:sz w:val="32"/>
          <w:szCs w:val="32"/>
        </w:rPr>
      </w:pPr>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t>InterDigital</w:t>
      </w:r>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w:t>
      </w:r>
      <w:proofErr w:type="gramStart"/>
      <w:r w:rsidR="00C86B55">
        <w:rPr>
          <w:sz w:val="22"/>
          <w:szCs w:val="22"/>
        </w:rPr>
        <w:t>111][</w:t>
      </w:r>
      <w:proofErr w:type="gramEnd"/>
      <w:r w:rsidR="00C86B55">
        <w:rPr>
          <w:sz w:val="22"/>
          <w:szCs w:val="22"/>
        </w:rPr>
        <w:t>107][NTN] Pre-compensation and other MAC issues (InterDigital)</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w:t>
      </w:r>
      <w:proofErr w:type="gramStart"/>
      <w:r>
        <w:t>111][</w:t>
      </w:r>
      <w:proofErr w:type="gramEnd"/>
      <w:r>
        <w:t>107][NTN] Pre-compensation and other MAC issues (InterDigital)</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057AE3" w:rsidRDefault="00EF4B4E"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2: Broadcast of feeder-link delay;</w:t>
      </w:r>
    </w:p>
    <w:p w14:paraId="755AC537" w14:textId="702388BA"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3</w:t>
      </w:r>
      <w:r w:rsidRPr="00057AE3">
        <w:rPr>
          <w:rFonts w:ascii="Arial" w:hAnsi="Arial" w:cs="Arial"/>
          <w:b/>
          <w:sz w:val="20"/>
          <w:lang w:eastAsia="sv-SE"/>
        </w:rPr>
        <w:t>: UE-specific offset calculated by UE based on UE-satellite location</w:t>
      </w:r>
      <w:r w:rsidR="006C72C2" w:rsidRPr="00057AE3">
        <w:rPr>
          <w:rFonts w:ascii="Arial" w:hAnsi="Arial" w:cs="Arial"/>
          <w:b/>
          <w:sz w:val="20"/>
          <w:lang w:eastAsia="sv-SE"/>
        </w:rPr>
        <w:t>;</w:t>
      </w:r>
      <w:r w:rsidRPr="00057AE3">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23D5BBB7"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AB882D1" w:rsidR="00E228EA" w:rsidRDefault="0078501A" w:rsidP="00E228EA">
            <w:pPr>
              <w:rPr>
                <w:lang w:eastAsia="sv-SE"/>
              </w:rPr>
            </w:pPr>
            <w:r>
              <w:rPr>
                <w:lang w:eastAsia="sv-SE"/>
              </w:rPr>
              <w:t>Samsung</w:t>
            </w:r>
          </w:p>
        </w:tc>
        <w:tc>
          <w:tcPr>
            <w:tcW w:w="1739" w:type="dxa"/>
          </w:tcPr>
          <w:p w14:paraId="35B7A089" w14:textId="2497D0A3" w:rsidR="00E228EA" w:rsidRDefault="0078501A" w:rsidP="00E228EA">
            <w:pPr>
              <w:rPr>
                <w:lang w:eastAsia="sv-SE"/>
              </w:rPr>
            </w:pPr>
            <w:r>
              <w:rPr>
                <w:lang w:eastAsia="sv-SE"/>
              </w:rPr>
              <w:t>Option 1, 3, 4</w:t>
            </w:r>
          </w:p>
        </w:tc>
        <w:tc>
          <w:tcPr>
            <w:tcW w:w="6480" w:type="dxa"/>
          </w:tcPr>
          <w:p w14:paraId="609688A6" w14:textId="290FDACD" w:rsidR="00E228EA" w:rsidRDefault="0078501A" w:rsidP="00F02AFC">
            <w:pPr>
              <w:rPr>
                <w:lang w:eastAsia="sv-SE"/>
              </w:rPr>
            </w:pPr>
            <w:r>
              <w:rPr>
                <w:lang w:eastAsia="sv-SE"/>
              </w:rPr>
              <w:t>To reduce risks to NTN deployments</w:t>
            </w:r>
            <w:r w:rsidR="0086712E">
              <w:rPr>
                <w:lang w:eastAsia="sv-SE"/>
              </w:rPr>
              <w:t xml:space="preserve"> and to provide adequate flexibility</w:t>
            </w:r>
            <w:r>
              <w:rPr>
                <w:lang w:eastAsia="sv-SE"/>
              </w:rPr>
              <w:t>, Samsung suggests that RAN2 define more than one option</w:t>
            </w:r>
            <w:r w:rsidR="0086712E">
              <w:rPr>
                <w:lang w:eastAsia="sv-SE"/>
              </w:rPr>
              <w:t>: a</w:t>
            </w:r>
            <w:r>
              <w:rPr>
                <w:lang w:eastAsia="sv-SE"/>
              </w:rPr>
              <w:t xml:space="preserve">t least one UE-centric option where the UE does most of the work and one network-centric option where the network does most of the work. The </w:t>
            </w:r>
            <w:r w:rsidR="0086712E">
              <w:rPr>
                <w:lang w:eastAsia="sv-SE"/>
              </w:rPr>
              <w:t xml:space="preserve">common </w:t>
            </w:r>
            <w:r>
              <w:rPr>
                <w:lang w:eastAsia="sv-SE"/>
              </w:rPr>
              <w:t xml:space="preserve">TA can be made a function of NTN Type with </w:t>
            </w:r>
            <w:r w:rsidR="0086712E">
              <w:rPr>
                <w:lang w:eastAsia="sv-SE"/>
              </w:rPr>
              <w:t>an adjustment</w:t>
            </w:r>
            <w:r w:rsidR="008220BB">
              <w:rPr>
                <w:lang w:eastAsia="sv-SE"/>
              </w:rPr>
              <w:t xml:space="preserve"> for fine-tuning. Such TA can</w:t>
            </w:r>
            <w:r w:rsidR="0086712E">
              <w:rPr>
                <w:lang w:eastAsia="sv-SE"/>
              </w:rPr>
              <w:t xml:space="preserve"> be used </w:t>
            </w:r>
            <w:r w:rsidR="008220BB">
              <w:rPr>
                <w:lang w:eastAsia="sv-SE"/>
              </w:rPr>
              <w:t xml:space="preserve">in conjunction with the existing R16 parameter ranges (where applicable) </w:t>
            </w:r>
            <w:r w:rsidR="0086712E">
              <w:rPr>
                <w:lang w:eastAsia="sv-SE"/>
              </w:rPr>
              <w:t>for time/timer-based parameters. An additional scaling factor can provi</w:t>
            </w:r>
            <w:r w:rsidR="008220BB">
              <w:rPr>
                <w:lang w:eastAsia="sv-SE"/>
              </w:rPr>
              <w:t>d</w:t>
            </w:r>
            <w:r w:rsidR="0086712E">
              <w:rPr>
                <w:lang w:eastAsia="sv-SE"/>
              </w:rPr>
              <w:t>e a finer resolutio</w:t>
            </w:r>
            <w:r w:rsidR="008220BB">
              <w:rPr>
                <w:lang w:eastAsia="sv-SE"/>
              </w:rPr>
              <w:t>n or granularity that sca</w:t>
            </w:r>
            <w:r w:rsidR="00F02AFC">
              <w:rPr>
                <w:lang w:eastAsia="sv-SE"/>
              </w:rPr>
              <w:t>l</w:t>
            </w:r>
            <w:r w:rsidR="008220BB">
              <w:rPr>
                <w:lang w:eastAsia="sv-SE"/>
              </w:rPr>
              <w:t xml:space="preserve">es the existing </w:t>
            </w:r>
            <w:r w:rsidR="0086712E">
              <w:rPr>
                <w:lang w:eastAsia="sv-SE"/>
              </w:rPr>
              <w:t>R16 parameter range.</w:t>
            </w:r>
          </w:p>
        </w:tc>
      </w:tr>
      <w:tr w:rsidR="00E228EA" w14:paraId="197513A2" w14:textId="77777777" w:rsidTr="00C418CB">
        <w:tc>
          <w:tcPr>
            <w:tcW w:w="1496" w:type="dxa"/>
          </w:tcPr>
          <w:p w14:paraId="06EF5E16" w14:textId="77777777" w:rsidR="00E228EA" w:rsidRDefault="00E228EA" w:rsidP="00E228EA">
            <w:pPr>
              <w:rPr>
                <w:lang w:eastAsia="sv-SE"/>
              </w:rPr>
            </w:pPr>
          </w:p>
        </w:tc>
        <w:tc>
          <w:tcPr>
            <w:tcW w:w="1739" w:type="dxa"/>
          </w:tcPr>
          <w:p w14:paraId="27F916B5" w14:textId="77777777" w:rsidR="00E228EA" w:rsidRDefault="00E228EA" w:rsidP="00E228EA">
            <w:pPr>
              <w:rPr>
                <w:lang w:eastAsia="sv-SE"/>
              </w:rPr>
            </w:pPr>
          </w:p>
        </w:tc>
        <w:tc>
          <w:tcPr>
            <w:tcW w:w="6480" w:type="dxa"/>
          </w:tcPr>
          <w:p w14:paraId="19E8F7BF" w14:textId="77777777" w:rsidR="00E228EA" w:rsidRDefault="00E228EA" w:rsidP="00E228EA">
            <w:pPr>
              <w:rPr>
                <w:lang w:eastAsia="sv-SE"/>
              </w:rPr>
            </w:pPr>
          </w:p>
        </w:tc>
      </w:tr>
      <w:tr w:rsidR="00E228EA" w14:paraId="61F95289" w14:textId="77777777" w:rsidTr="00C418CB">
        <w:tc>
          <w:tcPr>
            <w:tcW w:w="1496" w:type="dxa"/>
          </w:tcPr>
          <w:p w14:paraId="3B7EFF00" w14:textId="77777777" w:rsidR="00E228EA" w:rsidRDefault="00E228EA" w:rsidP="00E228EA">
            <w:pPr>
              <w:rPr>
                <w:lang w:eastAsia="sv-SE"/>
              </w:rPr>
            </w:pPr>
          </w:p>
        </w:tc>
        <w:tc>
          <w:tcPr>
            <w:tcW w:w="1739" w:type="dxa"/>
          </w:tcPr>
          <w:p w14:paraId="120971FA" w14:textId="77777777" w:rsidR="00E228EA" w:rsidRDefault="00E228EA" w:rsidP="00E228EA">
            <w:pPr>
              <w:rPr>
                <w:lang w:eastAsia="sv-SE"/>
              </w:rPr>
            </w:pPr>
          </w:p>
        </w:tc>
        <w:tc>
          <w:tcPr>
            <w:tcW w:w="6480" w:type="dxa"/>
          </w:tcPr>
          <w:p w14:paraId="0F664888" w14:textId="77777777" w:rsidR="00E228EA" w:rsidRDefault="00E228EA" w:rsidP="00E228EA">
            <w:pPr>
              <w:rPr>
                <w:lang w:eastAsia="sv-SE"/>
              </w:rPr>
            </w:pPr>
          </w:p>
        </w:tc>
      </w:tr>
      <w:tr w:rsidR="00E228EA" w14:paraId="1D2112D9" w14:textId="77777777" w:rsidTr="00C418CB">
        <w:tc>
          <w:tcPr>
            <w:tcW w:w="1496" w:type="dxa"/>
          </w:tcPr>
          <w:p w14:paraId="34E03666" w14:textId="77777777" w:rsidR="00E228EA" w:rsidRDefault="00E228EA" w:rsidP="00E228EA">
            <w:pPr>
              <w:rPr>
                <w:lang w:eastAsia="sv-SE"/>
              </w:rPr>
            </w:pPr>
          </w:p>
        </w:tc>
        <w:tc>
          <w:tcPr>
            <w:tcW w:w="1739" w:type="dxa"/>
          </w:tcPr>
          <w:p w14:paraId="1893BEB9" w14:textId="77777777" w:rsidR="00E228EA" w:rsidRDefault="00E228EA" w:rsidP="00E228EA">
            <w:pPr>
              <w:rPr>
                <w:lang w:eastAsia="sv-SE"/>
              </w:rPr>
            </w:pPr>
          </w:p>
        </w:tc>
        <w:tc>
          <w:tcPr>
            <w:tcW w:w="6480" w:type="dxa"/>
          </w:tcPr>
          <w:p w14:paraId="7708869C" w14:textId="77777777" w:rsidR="00E228EA" w:rsidRDefault="00E228EA" w:rsidP="00E228EA">
            <w:pPr>
              <w:rPr>
                <w:lang w:eastAsia="sv-SE"/>
              </w:rPr>
            </w:pPr>
          </w:p>
        </w:tc>
      </w:tr>
      <w:tr w:rsidR="00E228EA" w14:paraId="609A2A21" w14:textId="77777777" w:rsidTr="00C418CB">
        <w:tc>
          <w:tcPr>
            <w:tcW w:w="1496" w:type="dxa"/>
          </w:tcPr>
          <w:p w14:paraId="18DCD232" w14:textId="77777777" w:rsidR="00E228EA" w:rsidRDefault="00E228EA" w:rsidP="00E228EA">
            <w:pPr>
              <w:rPr>
                <w:lang w:eastAsia="sv-SE"/>
              </w:rPr>
            </w:pPr>
          </w:p>
        </w:tc>
        <w:tc>
          <w:tcPr>
            <w:tcW w:w="1739" w:type="dxa"/>
          </w:tcPr>
          <w:p w14:paraId="6A7886F4" w14:textId="77777777" w:rsidR="00E228EA" w:rsidRDefault="00E228EA" w:rsidP="00E228EA">
            <w:pPr>
              <w:rPr>
                <w:lang w:eastAsia="sv-SE"/>
              </w:rPr>
            </w:pPr>
          </w:p>
        </w:tc>
        <w:tc>
          <w:tcPr>
            <w:tcW w:w="6480" w:type="dxa"/>
          </w:tcPr>
          <w:p w14:paraId="2CDE20B9" w14:textId="77777777" w:rsidR="00E228EA" w:rsidRDefault="00E228EA" w:rsidP="00E228EA">
            <w:pPr>
              <w:rPr>
                <w:lang w:eastAsia="sv-SE"/>
              </w:rPr>
            </w:pPr>
          </w:p>
        </w:tc>
      </w:tr>
      <w:tr w:rsidR="00E228EA" w14:paraId="7B7DB295" w14:textId="77777777" w:rsidTr="00C418CB">
        <w:tc>
          <w:tcPr>
            <w:tcW w:w="1496" w:type="dxa"/>
          </w:tcPr>
          <w:p w14:paraId="154F146D" w14:textId="77777777" w:rsidR="00E228EA" w:rsidRDefault="00E228EA" w:rsidP="00E228EA">
            <w:pPr>
              <w:rPr>
                <w:lang w:eastAsia="sv-SE"/>
              </w:rPr>
            </w:pPr>
          </w:p>
        </w:tc>
        <w:tc>
          <w:tcPr>
            <w:tcW w:w="1739" w:type="dxa"/>
          </w:tcPr>
          <w:p w14:paraId="15CF444F" w14:textId="77777777" w:rsidR="00E228EA" w:rsidRDefault="00E228EA" w:rsidP="00E228EA">
            <w:pPr>
              <w:rPr>
                <w:lang w:eastAsia="sv-SE"/>
              </w:rPr>
            </w:pPr>
          </w:p>
        </w:tc>
        <w:tc>
          <w:tcPr>
            <w:tcW w:w="6480" w:type="dxa"/>
          </w:tcPr>
          <w:p w14:paraId="4B7C52B4" w14:textId="77777777" w:rsidR="00E228EA" w:rsidRDefault="00E228EA" w:rsidP="00E228EA">
            <w:pPr>
              <w:rPr>
                <w:lang w:eastAsia="sv-SE"/>
              </w:rPr>
            </w:pPr>
          </w:p>
        </w:tc>
      </w:tr>
    </w:tbl>
    <w:p w14:paraId="7C61786B" w14:textId="5397E667" w:rsidR="00F50335" w:rsidRDefault="00F50335" w:rsidP="00F50335">
      <w:pPr>
        <w:pStyle w:val="Heading2"/>
      </w:pPr>
      <w:r>
        <w:t>Offsets</w:t>
      </w:r>
      <w:r w:rsidR="009E3BF4">
        <w:t xml:space="preserve"> and Extensions</w:t>
      </w:r>
    </w:p>
    <w:p w14:paraId="11113005" w14:textId="6C07D194" w:rsidR="00F50335" w:rsidRPr="0004365A" w:rsidRDefault="00F50335" w:rsidP="00F50335">
      <w:pPr>
        <w:pStyle w:val="Heading3"/>
      </w:pPr>
      <w:r w:rsidRPr="00F50335">
        <w:rPr>
          <w:i/>
        </w:rPr>
        <w:t>Ra-ResponseWindow</w:t>
      </w:r>
    </w:p>
    <w:p w14:paraId="541DC2A5" w14:textId="2AEB7BB8"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 xml:space="preserve">he </w:t>
      </w:r>
      <w:proofErr w:type="gramStart"/>
      <w:r w:rsidR="00573685">
        <w:rPr>
          <w:szCs w:val="22"/>
          <w:lang w:eastAsia="sv-SE"/>
        </w:rPr>
        <w:t xml:space="preserve">earliest </w:t>
      </w:r>
      <w:r>
        <w:rPr>
          <w:szCs w:val="22"/>
          <w:lang w:eastAsia="sv-SE"/>
        </w:rPr>
        <w:t xml:space="preserve"> possible</w:t>
      </w:r>
      <w:proofErr w:type="gramEnd"/>
      <w:r>
        <w:rPr>
          <w:szCs w:val="22"/>
          <w:lang w:eastAsia="sv-SE"/>
        </w:rPr>
        <w:t xml:space="preserv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eastAsia="en-US"/>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73CDDC1D" w:rsidR="00F7133B" w:rsidRDefault="00573685" w:rsidP="00F7133B">
            <w:pPr>
              <w:rPr>
                <w:lang w:eastAsia="sv-SE"/>
              </w:rPr>
            </w:pPr>
            <w:r>
              <w:rPr>
                <w:lang w:eastAsia="sv-SE"/>
              </w:rPr>
              <w:lastRenderedPageBreak/>
              <w:t>Samsung</w:t>
            </w:r>
          </w:p>
        </w:tc>
        <w:tc>
          <w:tcPr>
            <w:tcW w:w="895" w:type="dxa"/>
          </w:tcPr>
          <w:p w14:paraId="2581F4FE" w14:textId="73843176" w:rsidR="00F7133B" w:rsidRDefault="00573685" w:rsidP="00F7133B">
            <w:pPr>
              <w:rPr>
                <w:lang w:eastAsia="sv-SE"/>
              </w:rPr>
            </w:pPr>
            <w:r>
              <w:rPr>
                <w:lang w:eastAsia="sv-SE"/>
              </w:rPr>
              <w:t>Yes</w:t>
            </w:r>
          </w:p>
        </w:tc>
        <w:tc>
          <w:tcPr>
            <w:tcW w:w="1479" w:type="dxa"/>
          </w:tcPr>
          <w:p w14:paraId="06F32405" w14:textId="581FA357" w:rsidR="00F7133B" w:rsidRDefault="00573685" w:rsidP="00F7133B">
            <w:pPr>
              <w:rPr>
                <w:lang w:eastAsia="sv-SE"/>
              </w:rPr>
            </w:pPr>
            <w:r>
              <w:rPr>
                <w:lang w:eastAsia="sv-SE"/>
              </w:rPr>
              <w:t>LEO and GEO</w:t>
            </w:r>
          </w:p>
        </w:tc>
        <w:tc>
          <w:tcPr>
            <w:tcW w:w="5740" w:type="dxa"/>
          </w:tcPr>
          <w:p w14:paraId="05A07D42" w14:textId="4D0D40CE" w:rsidR="00F7133B" w:rsidRDefault="002B6F3E" w:rsidP="00F7133B">
            <w:pPr>
              <w:rPr>
                <w:lang w:eastAsia="sv-SE"/>
              </w:rPr>
            </w:pPr>
            <w:r>
              <w:rPr>
                <w:lang w:eastAsia="sv-SE"/>
              </w:rPr>
              <w:t xml:space="preserve">Make use of the TA from Question 2.1 to delay the start of </w:t>
            </w:r>
            <w:proofErr w:type="spellStart"/>
            <w:r>
              <w:rPr>
                <w:lang w:eastAsia="sv-SE"/>
              </w:rPr>
              <w:t>ra-ResponseWindow</w:t>
            </w:r>
            <w:proofErr w:type="spellEnd"/>
            <w:r>
              <w:rPr>
                <w:lang w:eastAsia="sv-SE"/>
              </w:rPr>
              <w:t>.</w:t>
            </w:r>
          </w:p>
        </w:tc>
      </w:tr>
      <w:tr w:rsidR="00F7133B" w14:paraId="0876566C" w14:textId="77777777" w:rsidTr="00F7133B">
        <w:tc>
          <w:tcPr>
            <w:tcW w:w="1515" w:type="dxa"/>
          </w:tcPr>
          <w:p w14:paraId="105B7FE2" w14:textId="77777777" w:rsidR="00F7133B" w:rsidRDefault="00F7133B" w:rsidP="00F7133B">
            <w:pPr>
              <w:rPr>
                <w:lang w:eastAsia="sv-SE"/>
              </w:rPr>
            </w:pPr>
          </w:p>
        </w:tc>
        <w:tc>
          <w:tcPr>
            <w:tcW w:w="895" w:type="dxa"/>
          </w:tcPr>
          <w:p w14:paraId="2145CDAE" w14:textId="77777777" w:rsidR="00F7133B" w:rsidRDefault="00F7133B" w:rsidP="00F7133B">
            <w:pPr>
              <w:rPr>
                <w:lang w:eastAsia="sv-SE"/>
              </w:rPr>
            </w:pPr>
          </w:p>
        </w:tc>
        <w:tc>
          <w:tcPr>
            <w:tcW w:w="1479" w:type="dxa"/>
          </w:tcPr>
          <w:p w14:paraId="0DF0581E" w14:textId="77777777" w:rsidR="00F7133B" w:rsidRDefault="00F7133B" w:rsidP="00F7133B">
            <w:pPr>
              <w:rPr>
                <w:lang w:eastAsia="sv-SE"/>
              </w:rPr>
            </w:pPr>
          </w:p>
        </w:tc>
        <w:tc>
          <w:tcPr>
            <w:tcW w:w="5740" w:type="dxa"/>
          </w:tcPr>
          <w:p w14:paraId="58712A73" w14:textId="77777777" w:rsidR="00F7133B" w:rsidRDefault="00F7133B" w:rsidP="00F7133B">
            <w:pPr>
              <w:rPr>
                <w:lang w:eastAsia="sv-SE"/>
              </w:rPr>
            </w:pPr>
          </w:p>
        </w:tc>
      </w:tr>
      <w:tr w:rsidR="00F7133B" w14:paraId="55093D4B" w14:textId="77777777" w:rsidTr="00F7133B">
        <w:tc>
          <w:tcPr>
            <w:tcW w:w="1515" w:type="dxa"/>
          </w:tcPr>
          <w:p w14:paraId="793FE3AF" w14:textId="77777777" w:rsidR="00F7133B" w:rsidRDefault="00F7133B" w:rsidP="00F7133B">
            <w:pPr>
              <w:rPr>
                <w:lang w:eastAsia="sv-SE"/>
              </w:rPr>
            </w:pPr>
          </w:p>
        </w:tc>
        <w:tc>
          <w:tcPr>
            <w:tcW w:w="895" w:type="dxa"/>
          </w:tcPr>
          <w:p w14:paraId="230E9B46" w14:textId="77777777" w:rsidR="00F7133B" w:rsidRDefault="00F7133B" w:rsidP="00F7133B">
            <w:pPr>
              <w:rPr>
                <w:lang w:eastAsia="sv-SE"/>
              </w:rPr>
            </w:pPr>
          </w:p>
        </w:tc>
        <w:tc>
          <w:tcPr>
            <w:tcW w:w="1479" w:type="dxa"/>
          </w:tcPr>
          <w:p w14:paraId="02679916" w14:textId="77777777" w:rsidR="00F7133B" w:rsidRDefault="00F7133B" w:rsidP="00F7133B">
            <w:pPr>
              <w:rPr>
                <w:lang w:eastAsia="sv-SE"/>
              </w:rPr>
            </w:pPr>
          </w:p>
        </w:tc>
        <w:tc>
          <w:tcPr>
            <w:tcW w:w="5740" w:type="dxa"/>
          </w:tcPr>
          <w:p w14:paraId="5B688D80" w14:textId="77777777" w:rsidR="00F7133B" w:rsidRDefault="00F7133B" w:rsidP="00F7133B">
            <w:pPr>
              <w:rPr>
                <w:lang w:eastAsia="sv-SE"/>
              </w:rPr>
            </w:pPr>
          </w:p>
        </w:tc>
      </w:tr>
      <w:tr w:rsidR="00F7133B" w14:paraId="7AA6D20B" w14:textId="77777777" w:rsidTr="00F7133B">
        <w:tc>
          <w:tcPr>
            <w:tcW w:w="1515" w:type="dxa"/>
          </w:tcPr>
          <w:p w14:paraId="01125354" w14:textId="77777777" w:rsidR="00F7133B" w:rsidRDefault="00F7133B" w:rsidP="00F7133B">
            <w:pPr>
              <w:rPr>
                <w:lang w:eastAsia="sv-SE"/>
              </w:rPr>
            </w:pPr>
          </w:p>
        </w:tc>
        <w:tc>
          <w:tcPr>
            <w:tcW w:w="895" w:type="dxa"/>
          </w:tcPr>
          <w:p w14:paraId="371372F1" w14:textId="77777777" w:rsidR="00F7133B" w:rsidRDefault="00F7133B" w:rsidP="00F7133B">
            <w:pPr>
              <w:rPr>
                <w:lang w:eastAsia="sv-SE"/>
              </w:rPr>
            </w:pPr>
          </w:p>
        </w:tc>
        <w:tc>
          <w:tcPr>
            <w:tcW w:w="1479" w:type="dxa"/>
          </w:tcPr>
          <w:p w14:paraId="002D4E97" w14:textId="77777777" w:rsidR="00F7133B" w:rsidRDefault="00F7133B" w:rsidP="00F7133B">
            <w:pPr>
              <w:rPr>
                <w:lang w:eastAsia="sv-SE"/>
              </w:rPr>
            </w:pPr>
          </w:p>
        </w:tc>
        <w:tc>
          <w:tcPr>
            <w:tcW w:w="5740" w:type="dxa"/>
          </w:tcPr>
          <w:p w14:paraId="652C96EC" w14:textId="77777777" w:rsidR="00F7133B" w:rsidRDefault="00F7133B" w:rsidP="00F7133B">
            <w:pPr>
              <w:rPr>
                <w:lang w:eastAsia="sv-SE"/>
              </w:rPr>
            </w:pPr>
          </w:p>
        </w:tc>
      </w:tr>
      <w:tr w:rsidR="00F7133B" w14:paraId="26A9153C" w14:textId="77777777" w:rsidTr="00F7133B">
        <w:tc>
          <w:tcPr>
            <w:tcW w:w="1515" w:type="dxa"/>
          </w:tcPr>
          <w:p w14:paraId="01FED2DE" w14:textId="77777777" w:rsidR="00F7133B" w:rsidRDefault="00F7133B" w:rsidP="00F7133B">
            <w:pPr>
              <w:rPr>
                <w:lang w:eastAsia="sv-SE"/>
              </w:rPr>
            </w:pPr>
          </w:p>
        </w:tc>
        <w:tc>
          <w:tcPr>
            <w:tcW w:w="895" w:type="dxa"/>
          </w:tcPr>
          <w:p w14:paraId="27EC4A85" w14:textId="77777777" w:rsidR="00F7133B" w:rsidRDefault="00F7133B" w:rsidP="00F7133B">
            <w:pPr>
              <w:rPr>
                <w:lang w:eastAsia="sv-SE"/>
              </w:rPr>
            </w:pPr>
          </w:p>
        </w:tc>
        <w:tc>
          <w:tcPr>
            <w:tcW w:w="1479" w:type="dxa"/>
          </w:tcPr>
          <w:p w14:paraId="2EF388D1" w14:textId="77777777" w:rsidR="00F7133B" w:rsidRDefault="00F7133B" w:rsidP="00F7133B">
            <w:pPr>
              <w:rPr>
                <w:lang w:eastAsia="sv-SE"/>
              </w:rPr>
            </w:pPr>
          </w:p>
        </w:tc>
        <w:tc>
          <w:tcPr>
            <w:tcW w:w="5740" w:type="dxa"/>
          </w:tcPr>
          <w:p w14:paraId="4FD482C1" w14:textId="77777777" w:rsidR="00F7133B" w:rsidRDefault="00F7133B" w:rsidP="00F7133B">
            <w:pPr>
              <w:rPr>
                <w:lang w:eastAsia="sv-SE"/>
              </w:rPr>
            </w:pPr>
          </w:p>
        </w:tc>
      </w:tr>
      <w:tr w:rsidR="00F7133B" w14:paraId="597372D4" w14:textId="77777777" w:rsidTr="00F7133B">
        <w:tc>
          <w:tcPr>
            <w:tcW w:w="1515" w:type="dxa"/>
          </w:tcPr>
          <w:p w14:paraId="6ED1138E" w14:textId="77777777" w:rsidR="00F7133B" w:rsidRDefault="00F7133B" w:rsidP="00F7133B">
            <w:pPr>
              <w:rPr>
                <w:lang w:eastAsia="sv-SE"/>
              </w:rPr>
            </w:pPr>
          </w:p>
        </w:tc>
        <w:tc>
          <w:tcPr>
            <w:tcW w:w="895" w:type="dxa"/>
          </w:tcPr>
          <w:p w14:paraId="65E81E4D" w14:textId="77777777" w:rsidR="00F7133B" w:rsidRDefault="00F7133B" w:rsidP="00F7133B">
            <w:pPr>
              <w:rPr>
                <w:lang w:eastAsia="sv-SE"/>
              </w:rPr>
            </w:pPr>
          </w:p>
        </w:tc>
        <w:tc>
          <w:tcPr>
            <w:tcW w:w="1479" w:type="dxa"/>
          </w:tcPr>
          <w:p w14:paraId="14DF6996" w14:textId="77777777" w:rsidR="00F7133B" w:rsidRDefault="00F7133B" w:rsidP="00F7133B">
            <w:pPr>
              <w:rPr>
                <w:lang w:eastAsia="sv-SE"/>
              </w:rPr>
            </w:pPr>
          </w:p>
        </w:tc>
        <w:tc>
          <w:tcPr>
            <w:tcW w:w="5740" w:type="dxa"/>
          </w:tcPr>
          <w:p w14:paraId="59E24B66" w14:textId="77777777" w:rsidR="00F7133B" w:rsidRDefault="00F7133B" w:rsidP="00F7133B">
            <w:pPr>
              <w:rPr>
                <w:lang w:eastAsia="sv-SE"/>
              </w:rPr>
            </w:pPr>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xml:space="preserve">) exceeds the current maximum monitoring duration in a licensed spectrum for the </w:t>
      </w:r>
      <w:proofErr w:type="spellStart"/>
      <w:r w:rsidR="00052ADC">
        <w:rPr>
          <w:lang w:val="en-US"/>
        </w:rPr>
        <w:t>ra-ResponseWindow</w:t>
      </w:r>
      <w:proofErr w:type="spellEnd"/>
      <w:r w:rsidR="00052ADC">
        <w:rPr>
          <w:lang w:val="en-US"/>
        </w:rPr>
        <w:t xml:space="preserve"> (10 </w:t>
      </w:r>
      <w:proofErr w:type="spellStart"/>
      <w:r w:rsidR="00052ADC">
        <w:rPr>
          <w:lang w:val="en-US"/>
        </w:rPr>
        <w:t>ms</w:t>
      </w:r>
      <w:proofErr w:type="spellEnd"/>
      <w:r w:rsidR="00052ADC">
        <w:rPr>
          <w:lang w:val="en-US"/>
        </w:rPr>
        <w:t>). For UEs at cell edge, if the ra-ResponseWindow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ra-ResponseWindow</w:t>
      </w:r>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ra-ResponseWindow</w:t>
      </w:r>
      <w:r w:rsidRPr="00D649AE">
        <w:rPr>
          <w:rFonts w:ascii="Arial" w:hAnsi="Arial" w:cs="Arial"/>
          <w:sz w:val="20"/>
        </w:rPr>
        <w:t xml:space="preserve"> at an appropriate time such that the RAR would fall within the ra-ResponseWindow.</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052ADC" w14:paraId="0E8A5260" w14:textId="77777777" w:rsidTr="00E228EA">
        <w:tc>
          <w:tcPr>
            <w:tcW w:w="1515"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895" w:type="dxa"/>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9"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74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E228EA">
        <w:tc>
          <w:tcPr>
            <w:tcW w:w="1515" w:type="dxa"/>
          </w:tcPr>
          <w:p w14:paraId="6B86DE2D" w14:textId="7F1B25D0" w:rsidR="00052ADC" w:rsidRDefault="002B6F3E" w:rsidP="00E228EA">
            <w:pPr>
              <w:rPr>
                <w:lang w:eastAsia="sv-SE"/>
              </w:rPr>
            </w:pPr>
            <w:r>
              <w:rPr>
                <w:lang w:eastAsia="sv-SE"/>
              </w:rPr>
              <w:t>Samsung</w:t>
            </w:r>
          </w:p>
        </w:tc>
        <w:tc>
          <w:tcPr>
            <w:tcW w:w="895" w:type="dxa"/>
          </w:tcPr>
          <w:p w14:paraId="3006521E" w14:textId="3F3AB11C" w:rsidR="00052ADC" w:rsidRDefault="002B6F3E" w:rsidP="00E228EA">
            <w:pPr>
              <w:rPr>
                <w:lang w:eastAsia="sv-SE"/>
              </w:rPr>
            </w:pPr>
            <w:r>
              <w:rPr>
                <w:lang w:eastAsia="sv-SE"/>
              </w:rPr>
              <w:t>No</w:t>
            </w:r>
          </w:p>
        </w:tc>
        <w:tc>
          <w:tcPr>
            <w:tcW w:w="1479" w:type="dxa"/>
          </w:tcPr>
          <w:p w14:paraId="7D8926C8" w14:textId="3FAF0867" w:rsidR="00052ADC" w:rsidRDefault="002B6F3E" w:rsidP="00E228EA">
            <w:pPr>
              <w:rPr>
                <w:lang w:eastAsia="sv-SE"/>
              </w:rPr>
            </w:pPr>
            <w:r>
              <w:rPr>
                <w:lang w:eastAsia="sv-SE"/>
              </w:rPr>
              <w:t>LEO and GEO</w:t>
            </w:r>
          </w:p>
        </w:tc>
        <w:tc>
          <w:tcPr>
            <w:tcW w:w="5740" w:type="dxa"/>
          </w:tcPr>
          <w:p w14:paraId="11A1B75A" w14:textId="4A1593DF" w:rsidR="00052ADC" w:rsidRDefault="002B6F3E" w:rsidP="002B6F3E">
            <w:pPr>
              <w:rPr>
                <w:lang w:eastAsia="sv-SE"/>
              </w:rPr>
            </w:pPr>
            <w:r>
              <w:rPr>
                <w:lang w:eastAsia="sv-SE"/>
              </w:rPr>
              <w:t xml:space="preserve">If the start time of the window has been adjusted, </w:t>
            </w:r>
            <w:proofErr w:type="spellStart"/>
            <w:r>
              <w:rPr>
                <w:lang w:eastAsia="sv-SE"/>
              </w:rPr>
              <w:t>ra-ResponseWindow</w:t>
            </w:r>
            <w:proofErr w:type="spellEnd"/>
            <w:r>
              <w:rPr>
                <w:lang w:eastAsia="sv-SE"/>
              </w:rPr>
              <w:t xml:space="preserve"> from R16 can be reused.</w:t>
            </w:r>
          </w:p>
        </w:tc>
      </w:tr>
      <w:tr w:rsidR="00052ADC" w14:paraId="70B6D3C1" w14:textId="77777777" w:rsidTr="00E228EA">
        <w:tc>
          <w:tcPr>
            <w:tcW w:w="1515" w:type="dxa"/>
          </w:tcPr>
          <w:p w14:paraId="1CDE7C3E" w14:textId="77777777" w:rsidR="00052ADC" w:rsidRDefault="00052ADC" w:rsidP="00E228EA">
            <w:pPr>
              <w:rPr>
                <w:lang w:eastAsia="sv-SE"/>
              </w:rPr>
            </w:pPr>
          </w:p>
        </w:tc>
        <w:tc>
          <w:tcPr>
            <w:tcW w:w="895" w:type="dxa"/>
          </w:tcPr>
          <w:p w14:paraId="1E5123ED" w14:textId="77777777" w:rsidR="00052ADC" w:rsidRDefault="00052ADC" w:rsidP="00E228EA">
            <w:pPr>
              <w:rPr>
                <w:lang w:eastAsia="sv-SE"/>
              </w:rPr>
            </w:pPr>
          </w:p>
        </w:tc>
        <w:tc>
          <w:tcPr>
            <w:tcW w:w="1479" w:type="dxa"/>
          </w:tcPr>
          <w:p w14:paraId="29DC06ED" w14:textId="77777777" w:rsidR="00052ADC" w:rsidRDefault="00052ADC" w:rsidP="00E228EA">
            <w:pPr>
              <w:rPr>
                <w:lang w:eastAsia="sv-SE"/>
              </w:rPr>
            </w:pPr>
          </w:p>
        </w:tc>
        <w:tc>
          <w:tcPr>
            <w:tcW w:w="5740" w:type="dxa"/>
          </w:tcPr>
          <w:p w14:paraId="7902850A" w14:textId="77777777" w:rsidR="00052ADC" w:rsidRDefault="00052ADC" w:rsidP="00E228EA">
            <w:pPr>
              <w:rPr>
                <w:lang w:eastAsia="sv-SE"/>
              </w:rPr>
            </w:pPr>
          </w:p>
        </w:tc>
      </w:tr>
      <w:tr w:rsidR="00052ADC" w14:paraId="578EA36A" w14:textId="77777777" w:rsidTr="00E228EA">
        <w:tc>
          <w:tcPr>
            <w:tcW w:w="1515" w:type="dxa"/>
          </w:tcPr>
          <w:p w14:paraId="30E68E85" w14:textId="77777777" w:rsidR="00052ADC" w:rsidRDefault="00052ADC" w:rsidP="00E228EA">
            <w:pPr>
              <w:rPr>
                <w:lang w:eastAsia="sv-SE"/>
              </w:rPr>
            </w:pPr>
          </w:p>
        </w:tc>
        <w:tc>
          <w:tcPr>
            <w:tcW w:w="895" w:type="dxa"/>
          </w:tcPr>
          <w:p w14:paraId="17F66474" w14:textId="77777777" w:rsidR="00052ADC" w:rsidRDefault="00052ADC" w:rsidP="00E228EA">
            <w:pPr>
              <w:rPr>
                <w:lang w:eastAsia="sv-SE"/>
              </w:rPr>
            </w:pPr>
          </w:p>
        </w:tc>
        <w:tc>
          <w:tcPr>
            <w:tcW w:w="1479" w:type="dxa"/>
          </w:tcPr>
          <w:p w14:paraId="62786B57" w14:textId="77777777" w:rsidR="00052ADC" w:rsidRDefault="00052ADC" w:rsidP="00E228EA">
            <w:pPr>
              <w:rPr>
                <w:lang w:eastAsia="sv-SE"/>
              </w:rPr>
            </w:pPr>
          </w:p>
        </w:tc>
        <w:tc>
          <w:tcPr>
            <w:tcW w:w="5740" w:type="dxa"/>
          </w:tcPr>
          <w:p w14:paraId="40BAC119" w14:textId="77777777" w:rsidR="00052ADC" w:rsidRDefault="00052ADC" w:rsidP="00E228EA">
            <w:pPr>
              <w:rPr>
                <w:lang w:eastAsia="sv-SE"/>
              </w:rPr>
            </w:pPr>
          </w:p>
        </w:tc>
      </w:tr>
      <w:tr w:rsidR="00052ADC" w14:paraId="71D12298" w14:textId="77777777" w:rsidTr="00E228EA">
        <w:tc>
          <w:tcPr>
            <w:tcW w:w="1515" w:type="dxa"/>
          </w:tcPr>
          <w:p w14:paraId="161FF05A" w14:textId="77777777" w:rsidR="00052ADC" w:rsidRDefault="00052ADC" w:rsidP="00E228EA">
            <w:pPr>
              <w:rPr>
                <w:lang w:eastAsia="sv-SE"/>
              </w:rPr>
            </w:pPr>
          </w:p>
        </w:tc>
        <w:tc>
          <w:tcPr>
            <w:tcW w:w="895" w:type="dxa"/>
          </w:tcPr>
          <w:p w14:paraId="6254742D" w14:textId="77777777" w:rsidR="00052ADC" w:rsidRDefault="00052ADC" w:rsidP="00E228EA">
            <w:pPr>
              <w:rPr>
                <w:lang w:eastAsia="sv-SE"/>
              </w:rPr>
            </w:pPr>
          </w:p>
        </w:tc>
        <w:tc>
          <w:tcPr>
            <w:tcW w:w="1479" w:type="dxa"/>
          </w:tcPr>
          <w:p w14:paraId="5CF9C720" w14:textId="77777777" w:rsidR="00052ADC" w:rsidRDefault="00052ADC" w:rsidP="00E228EA">
            <w:pPr>
              <w:rPr>
                <w:lang w:eastAsia="sv-SE"/>
              </w:rPr>
            </w:pPr>
          </w:p>
        </w:tc>
        <w:tc>
          <w:tcPr>
            <w:tcW w:w="5740" w:type="dxa"/>
          </w:tcPr>
          <w:p w14:paraId="7558FC3A" w14:textId="77777777" w:rsidR="00052ADC" w:rsidRDefault="00052ADC" w:rsidP="00E228EA">
            <w:pPr>
              <w:rPr>
                <w:lang w:eastAsia="sv-SE"/>
              </w:rPr>
            </w:pPr>
          </w:p>
        </w:tc>
      </w:tr>
      <w:tr w:rsidR="00052ADC" w14:paraId="1AA39D95" w14:textId="77777777" w:rsidTr="00E228EA">
        <w:tc>
          <w:tcPr>
            <w:tcW w:w="1515" w:type="dxa"/>
          </w:tcPr>
          <w:p w14:paraId="7F292637" w14:textId="77777777" w:rsidR="00052ADC" w:rsidRDefault="00052ADC" w:rsidP="00E228EA">
            <w:pPr>
              <w:rPr>
                <w:lang w:eastAsia="sv-SE"/>
              </w:rPr>
            </w:pPr>
          </w:p>
        </w:tc>
        <w:tc>
          <w:tcPr>
            <w:tcW w:w="895" w:type="dxa"/>
          </w:tcPr>
          <w:p w14:paraId="68ABF5B4" w14:textId="77777777" w:rsidR="00052ADC" w:rsidRDefault="00052ADC" w:rsidP="00E228EA">
            <w:pPr>
              <w:rPr>
                <w:lang w:eastAsia="sv-SE"/>
              </w:rPr>
            </w:pPr>
          </w:p>
        </w:tc>
        <w:tc>
          <w:tcPr>
            <w:tcW w:w="1479" w:type="dxa"/>
          </w:tcPr>
          <w:p w14:paraId="27FDDF9F" w14:textId="77777777" w:rsidR="00052ADC" w:rsidRDefault="00052ADC" w:rsidP="00E228EA">
            <w:pPr>
              <w:rPr>
                <w:lang w:eastAsia="sv-SE"/>
              </w:rPr>
            </w:pPr>
          </w:p>
        </w:tc>
        <w:tc>
          <w:tcPr>
            <w:tcW w:w="5740" w:type="dxa"/>
          </w:tcPr>
          <w:p w14:paraId="51789972" w14:textId="77777777" w:rsidR="00052ADC" w:rsidRDefault="00052ADC" w:rsidP="00E228EA">
            <w:pPr>
              <w:rPr>
                <w:lang w:eastAsia="sv-SE"/>
              </w:rPr>
            </w:pPr>
          </w:p>
        </w:tc>
      </w:tr>
      <w:tr w:rsidR="00052ADC" w14:paraId="180F8E8F" w14:textId="77777777" w:rsidTr="00E228EA">
        <w:tc>
          <w:tcPr>
            <w:tcW w:w="1515" w:type="dxa"/>
          </w:tcPr>
          <w:p w14:paraId="11E11793" w14:textId="77777777" w:rsidR="00052ADC" w:rsidRDefault="00052ADC" w:rsidP="00E228EA">
            <w:pPr>
              <w:rPr>
                <w:lang w:eastAsia="sv-SE"/>
              </w:rPr>
            </w:pPr>
          </w:p>
        </w:tc>
        <w:tc>
          <w:tcPr>
            <w:tcW w:w="895" w:type="dxa"/>
          </w:tcPr>
          <w:p w14:paraId="03522FF5" w14:textId="77777777" w:rsidR="00052ADC" w:rsidRDefault="00052ADC" w:rsidP="00E228EA">
            <w:pPr>
              <w:rPr>
                <w:lang w:eastAsia="sv-SE"/>
              </w:rPr>
            </w:pPr>
          </w:p>
        </w:tc>
        <w:tc>
          <w:tcPr>
            <w:tcW w:w="1479" w:type="dxa"/>
          </w:tcPr>
          <w:p w14:paraId="03067D69" w14:textId="77777777" w:rsidR="00052ADC" w:rsidRDefault="00052ADC" w:rsidP="00E228EA">
            <w:pPr>
              <w:rPr>
                <w:lang w:eastAsia="sv-SE"/>
              </w:rPr>
            </w:pPr>
          </w:p>
        </w:tc>
        <w:tc>
          <w:tcPr>
            <w:tcW w:w="5740" w:type="dxa"/>
          </w:tcPr>
          <w:p w14:paraId="2B05C97D" w14:textId="77777777" w:rsidR="00052ADC" w:rsidRDefault="00052ADC" w:rsidP="00E228EA">
            <w:pPr>
              <w:rPr>
                <w:lang w:eastAsia="sv-SE"/>
              </w:rPr>
            </w:pPr>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1355F4">
        <w:tc>
          <w:tcPr>
            <w:tcW w:w="1515"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895"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215"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1355F4" w14:paraId="543CD2E1" w14:textId="77777777" w:rsidTr="001355F4">
        <w:tc>
          <w:tcPr>
            <w:tcW w:w="1515" w:type="dxa"/>
          </w:tcPr>
          <w:p w14:paraId="1B89EB1A" w14:textId="77777777" w:rsidR="001355F4" w:rsidRDefault="001355F4" w:rsidP="00C7245E">
            <w:pPr>
              <w:rPr>
                <w:lang w:eastAsia="sv-SE"/>
              </w:rPr>
            </w:pPr>
          </w:p>
        </w:tc>
        <w:tc>
          <w:tcPr>
            <w:tcW w:w="895" w:type="dxa"/>
          </w:tcPr>
          <w:p w14:paraId="150D0F74" w14:textId="77777777" w:rsidR="001355F4" w:rsidRDefault="001355F4" w:rsidP="00C7245E">
            <w:pPr>
              <w:rPr>
                <w:lang w:eastAsia="sv-SE"/>
              </w:rPr>
            </w:pPr>
          </w:p>
        </w:tc>
        <w:tc>
          <w:tcPr>
            <w:tcW w:w="7215" w:type="dxa"/>
          </w:tcPr>
          <w:p w14:paraId="477E52D7" w14:textId="77777777" w:rsidR="001355F4" w:rsidRDefault="001355F4" w:rsidP="00C7245E">
            <w:pPr>
              <w:rPr>
                <w:lang w:eastAsia="sv-SE"/>
              </w:rPr>
            </w:pPr>
          </w:p>
        </w:tc>
      </w:tr>
      <w:tr w:rsidR="001355F4" w14:paraId="435FAC5D" w14:textId="77777777" w:rsidTr="001355F4">
        <w:tc>
          <w:tcPr>
            <w:tcW w:w="1515" w:type="dxa"/>
          </w:tcPr>
          <w:p w14:paraId="3C72D43C" w14:textId="77777777" w:rsidR="001355F4" w:rsidRDefault="001355F4" w:rsidP="00C7245E">
            <w:pPr>
              <w:rPr>
                <w:lang w:eastAsia="sv-SE"/>
              </w:rPr>
            </w:pPr>
          </w:p>
        </w:tc>
        <w:tc>
          <w:tcPr>
            <w:tcW w:w="895" w:type="dxa"/>
          </w:tcPr>
          <w:p w14:paraId="1C44DB1D" w14:textId="77777777" w:rsidR="001355F4" w:rsidRDefault="001355F4" w:rsidP="00C7245E">
            <w:pPr>
              <w:rPr>
                <w:lang w:eastAsia="sv-SE"/>
              </w:rPr>
            </w:pPr>
          </w:p>
        </w:tc>
        <w:tc>
          <w:tcPr>
            <w:tcW w:w="7215" w:type="dxa"/>
          </w:tcPr>
          <w:p w14:paraId="67BC719E" w14:textId="77777777" w:rsidR="001355F4" w:rsidRDefault="001355F4" w:rsidP="00C7245E">
            <w:pPr>
              <w:rPr>
                <w:lang w:eastAsia="sv-SE"/>
              </w:rPr>
            </w:pPr>
          </w:p>
        </w:tc>
      </w:tr>
      <w:tr w:rsidR="001355F4" w14:paraId="3CCB255B" w14:textId="77777777" w:rsidTr="001355F4">
        <w:tc>
          <w:tcPr>
            <w:tcW w:w="1515" w:type="dxa"/>
          </w:tcPr>
          <w:p w14:paraId="48645030" w14:textId="77777777" w:rsidR="001355F4" w:rsidRDefault="001355F4" w:rsidP="00C7245E">
            <w:pPr>
              <w:rPr>
                <w:lang w:eastAsia="sv-SE"/>
              </w:rPr>
            </w:pPr>
          </w:p>
        </w:tc>
        <w:tc>
          <w:tcPr>
            <w:tcW w:w="895" w:type="dxa"/>
          </w:tcPr>
          <w:p w14:paraId="4B652A90" w14:textId="77777777" w:rsidR="001355F4" w:rsidRDefault="001355F4" w:rsidP="00C7245E">
            <w:pPr>
              <w:rPr>
                <w:lang w:eastAsia="sv-SE"/>
              </w:rPr>
            </w:pPr>
          </w:p>
        </w:tc>
        <w:tc>
          <w:tcPr>
            <w:tcW w:w="7215" w:type="dxa"/>
          </w:tcPr>
          <w:p w14:paraId="4A6FC451" w14:textId="77777777" w:rsidR="001355F4" w:rsidRDefault="001355F4" w:rsidP="00C7245E">
            <w:pPr>
              <w:rPr>
                <w:lang w:eastAsia="sv-SE"/>
              </w:rPr>
            </w:pPr>
          </w:p>
        </w:tc>
      </w:tr>
      <w:tr w:rsidR="001355F4" w14:paraId="193D391E" w14:textId="77777777" w:rsidTr="001355F4">
        <w:tc>
          <w:tcPr>
            <w:tcW w:w="1515" w:type="dxa"/>
          </w:tcPr>
          <w:p w14:paraId="5864DAF1" w14:textId="77777777" w:rsidR="001355F4" w:rsidRDefault="001355F4" w:rsidP="00C7245E">
            <w:pPr>
              <w:rPr>
                <w:lang w:eastAsia="sv-SE"/>
              </w:rPr>
            </w:pPr>
          </w:p>
        </w:tc>
        <w:tc>
          <w:tcPr>
            <w:tcW w:w="895" w:type="dxa"/>
          </w:tcPr>
          <w:p w14:paraId="303022F2" w14:textId="77777777" w:rsidR="001355F4" w:rsidRDefault="001355F4" w:rsidP="00C7245E">
            <w:pPr>
              <w:rPr>
                <w:lang w:eastAsia="sv-SE"/>
              </w:rPr>
            </w:pPr>
          </w:p>
        </w:tc>
        <w:tc>
          <w:tcPr>
            <w:tcW w:w="7215" w:type="dxa"/>
          </w:tcPr>
          <w:p w14:paraId="04284DCC" w14:textId="77777777" w:rsidR="001355F4" w:rsidRDefault="001355F4" w:rsidP="00C7245E">
            <w:pPr>
              <w:rPr>
                <w:lang w:eastAsia="sv-SE"/>
              </w:rPr>
            </w:pPr>
          </w:p>
        </w:tc>
      </w:tr>
      <w:tr w:rsidR="001355F4" w14:paraId="2FCFF9B4" w14:textId="77777777" w:rsidTr="001355F4">
        <w:tc>
          <w:tcPr>
            <w:tcW w:w="1515" w:type="dxa"/>
          </w:tcPr>
          <w:p w14:paraId="5CC4FB9A" w14:textId="77777777" w:rsidR="001355F4" w:rsidRDefault="001355F4" w:rsidP="00C7245E">
            <w:pPr>
              <w:rPr>
                <w:lang w:eastAsia="sv-SE"/>
              </w:rPr>
            </w:pPr>
          </w:p>
        </w:tc>
        <w:tc>
          <w:tcPr>
            <w:tcW w:w="895" w:type="dxa"/>
          </w:tcPr>
          <w:p w14:paraId="0BF53CA2" w14:textId="77777777" w:rsidR="001355F4" w:rsidRDefault="001355F4" w:rsidP="00C7245E">
            <w:pPr>
              <w:rPr>
                <w:lang w:eastAsia="sv-SE"/>
              </w:rPr>
            </w:pPr>
          </w:p>
        </w:tc>
        <w:tc>
          <w:tcPr>
            <w:tcW w:w="7215" w:type="dxa"/>
          </w:tcPr>
          <w:p w14:paraId="29655739" w14:textId="77777777" w:rsidR="001355F4" w:rsidRDefault="001355F4" w:rsidP="00C7245E">
            <w:pPr>
              <w:rPr>
                <w:lang w:eastAsia="sv-SE"/>
              </w:rPr>
            </w:pPr>
          </w:p>
        </w:tc>
      </w:tr>
      <w:tr w:rsidR="001355F4" w14:paraId="0E95F6FD" w14:textId="77777777" w:rsidTr="001355F4">
        <w:tc>
          <w:tcPr>
            <w:tcW w:w="1515" w:type="dxa"/>
          </w:tcPr>
          <w:p w14:paraId="58AB399E" w14:textId="77777777" w:rsidR="001355F4" w:rsidRDefault="001355F4" w:rsidP="00C7245E">
            <w:pPr>
              <w:rPr>
                <w:lang w:eastAsia="sv-SE"/>
              </w:rPr>
            </w:pPr>
          </w:p>
        </w:tc>
        <w:tc>
          <w:tcPr>
            <w:tcW w:w="895" w:type="dxa"/>
          </w:tcPr>
          <w:p w14:paraId="3BCE4A53" w14:textId="77777777" w:rsidR="001355F4" w:rsidRDefault="001355F4" w:rsidP="00C7245E">
            <w:pPr>
              <w:rPr>
                <w:lang w:eastAsia="sv-SE"/>
              </w:rPr>
            </w:pPr>
          </w:p>
        </w:tc>
        <w:tc>
          <w:tcPr>
            <w:tcW w:w="7215"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proofErr w:type="spellStart"/>
      <w:r w:rsidRPr="00052ADC">
        <w:rPr>
          <w:i/>
        </w:rPr>
        <w:lastRenderedPageBreak/>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proofErr w:type="spellStart"/>
      <w:r w:rsidR="00F7133B" w:rsidRPr="00180C64">
        <w:rPr>
          <w:i/>
          <w:lang w:val="en-US"/>
        </w:rPr>
        <w:t>ra-ContentionResolutionTimer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proofErr w:type="spellStart"/>
      <w:r w:rsidR="00F7133B" w:rsidRPr="00180C64">
        <w:rPr>
          <w:i/>
          <w:lang w:val="en-US"/>
        </w:rPr>
        <w:t>ra-ContentionResolutionTimer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AD464A0" w:rsidR="00F7133B" w:rsidRDefault="002B6F3E" w:rsidP="00E228EA">
            <w:pPr>
              <w:rPr>
                <w:lang w:eastAsia="sv-SE"/>
              </w:rPr>
            </w:pPr>
            <w:r>
              <w:rPr>
                <w:lang w:eastAsia="sv-SE"/>
              </w:rPr>
              <w:t>Samsung</w:t>
            </w:r>
          </w:p>
        </w:tc>
        <w:tc>
          <w:tcPr>
            <w:tcW w:w="895" w:type="dxa"/>
          </w:tcPr>
          <w:p w14:paraId="2C30FDA2" w14:textId="272F63FF" w:rsidR="00F7133B" w:rsidRDefault="002B6F3E" w:rsidP="00E228EA">
            <w:pPr>
              <w:rPr>
                <w:lang w:eastAsia="sv-SE"/>
              </w:rPr>
            </w:pPr>
            <w:r>
              <w:rPr>
                <w:lang w:eastAsia="sv-SE"/>
              </w:rPr>
              <w:t>Yes</w:t>
            </w:r>
          </w:p>
        </w:tc>
        <w:tc>
          <w:tcPr>
            <w:tcW w:w="1479" w:type="dxa"/>
          </w:tcPr>
          <w:p w14:paraId="6E7EFE86" w14:textId="71E38878" w:rsidR="00F7133B" w:rsidRDefault="002B6F3E" w:rsidP="00E228EA">
            <w:pPr>
              <w:rPr>
                <w:lang w:eastAsia="sv-SE"/>
              </w:rPr>
            </w:pPr>
            <w:r>
              <w:rPr>
                <w:lang w:eastAsia="sv-SE"/>
              </w:rPr>
              <w:t>GEO and non-GEOs</w:t>
            </w:r>
          </w:p>
        </w:tc>
        <w:tc>
          <w:tcPr>
            <w:tcW w:w="5740" w:type="dxa"/>
          </w:tcPr>
          <w:p w14:paraId="18F7503F" w14:textId="15578B6A" w:rsidR="00F7133B" w:rsidRDefault="002B6F3E" w:rsidP="00E228EA">
            <w:pPr>
              <w:rPr>
                <w:lang w:eastAsia="sv-SE"/>
              </w:rPr>
            </w:pPr>
            <w:r>
              <w:rPr>
                <w:lang w:eastAsia="sv-SE"/>
              </w:rPr>
              <w:t>Yes. We suggest a uniform approach to start such timers (e.g., delayed start of RA-</w:t>
            </w:r>
            <w:proofErr w:type="spellStart"/>
            <w:r>
              <w:rPr>
                <w:lang w:eastAsia="sv-SE"/>
              </w:rPr>
              <w:t>ResponseWindow</w:t>
            </w:r>
            <w:proofErr w:type="spellEnd"/>
            <w:r>
              <w:rPr>
                <w:lang w:eastAsia="sv-SE"/>
              </w:rPr>
              <w:t xml:space="preserve">, </w:t>
            </w:r>
            <w:proofErr w:type="spellStart"/>
            <w:r>
              <w:rPr>
                <w:lang w:eastAsia="sv-SE"/>
              </w:rPr>
              <w:t>ra-ContentionResolutionTimer</w:t>
            </w:r>
            <w:proofErr w:type="spellEnd"/>
            <w:r>
              <w:rPr>
                <w:lang w:eastAsia="sv-SE"/>
              </w:rPr>
              <w:t>, and HARQ timers to reflect the delays obtained in Question 2.1).</w:t>
            </w:r>
          </w:p>
        </w:tc>
      </w:tr>
      <w:tr w:rsidR="00F7133B" w14:paraId="6820354A" w14:textId="77777777" w:rsidTr="00E228EA">
        <w:tc>
          <w:tcPr>
            <w:tcW w:w="1515" w:type="dxa"/>
          </w:tcPr>
          <w:p w14:paraId="1BB5E5B8" w14:textId="77777777" w:rsidR="00F7133B" w:rsidRDefault="00F7133B" w:rsidP="00E228EA">
            <w:pPr>
              <w:rPr>
                <w:lang w:eastAsia="sv-SE"/>
              </w:rPr>
            </w:pPr>
          </w:p>
        </w:tc>
        <w:tc>
          <w:tcPr>
            <w:tcW w:w="895" w:type="dxa"/>
          </w:tcPr>
          <w:p w14:paraId="2C3A7F1D" w14:textId="77777777" w:rsidR="00F7133B" w:rsidRDefault="00F7133B" w:rsidP="00E228EA">
            <w:pPr>
              <w:rPr>
                <w:lang w:eastAsia="sv-SE"/>
              </w:rPr>
            </w:pPr>
          </w:p>
        </w:tc>
        <w:tc>
          <w:tcPr>
            <w:tcW w:w="1479" w:type="dxa"/>
          </w:tcPr>
          <w:p w14:paraId="5B2B4902" w14:textId="77777777" w:rsidR="00F7133B" w:rsidRDefault="00F7133B" w:rsidP="00E228EA">
            <w:pPr>
              <w:rPr>
                <w:lang w:eastAsia="sv-SE"/>
              </w:rPr>
            </w:pPr>
          </w:p>
        </w:tc>
        <w:tc>
          <w:tcPr>
            <w:tcW w:w="5740" w:type="dxa"/>
          </w:tcPr>
          <w:p w14:paraId="269CCAE3" w14:textId="77777777" w:rsidR="00F7133B" w:rsidRDefault="00F7133B" w:rsidP="00E228EA">
            <w:pPr>
              <w:rPr>
                <w:lang w:eastAsia="sv-SE"/>
              </w:rPr>
            </w:pPr>
          </w:p>
        </w:tc>
      </w:tr>
      <w:tr w:rsidR="00F7133B" w14:paraId="62BC59F8" w14:textId="77777777" w:rsidTr="00E228EA">
        <w:tc>
          <w:tcPr>
            <w:tcW w:w="1515" w:type="dxa"/>
          </w:tcPr>
          <w:p w14:paraId="36A93505" w14:textId="77777777" w:rsidR="00F7133B" w:rsidRDefault="00F7133B" w:rsidP="00E228EA">
            <w:pPr>
              <w:rPr>
                <w:lang w:eastAsia="sv-SE"/>
              </w:rPr>
            </w:pPr>
          </w:p>
        </w:tc>
        <w:tc>
          <w:tcPr>
            <w:tcW w:w="895" w:type="dxa"/>
          </w:tcPr>
          <w:p w14:paraId="1463D231" w14:textId="77777777" w:rsidR="00F7133B" w:rsidRDefault="00F7133B" w:rsidP="00E228EA">
            <w:pPr>
              <w:rPr>
                <w:lang w:eastAsia="sv-SE"/>
              </w:rPr>
            </w:pPr>
          </w:p>
        </w:tc>
        <w:tc>
          <w:tcPr>
            <w:tcW w:w="1479" w:type="dxa"/>
          </w:tcPr>
          <w:p w14:paraId="54835F51" w14:textId="77777777" w:rsidR="00F7133B" w:rsidRDefault="00F7133B" w:rsidP="00E228EA">
            <w:pPr>
              <w:rPr>
                <w:lang w:eastAsia="sv-SE"/>
              </w:rPr>
            </w:pPr>
          </w:p>
        </w:tc>
        <w:tc>
          <w:tcPr>
            <w:tcW w:w="5740" w:type="dxa"/>
          </w:tcPr>
          <w:p w14:paraId="4EEC8522" w14:textId="77777777" w:rsidR="00F7133B" w:rsidRDefault="00F7133B" w:rsidP="00E228EA">
            <w:pPr>
              <w:rPr>
                <w:lang w:eastAsia="sv-SE"/>
              </w:rPr>
            </w:pPr>
          </w:p>
        </w:tc>
      </w:tr>
      <w:tr w:rsidR="00F7133B" w14:paraId="0B0202D2" w14:textId="77777777" w:rsidTr="00E228EA">
        <w:tc>
          <w:tcPr>
            <w:tcW w:w="1515" w:type="dxa"/>
          </w:tcPr>
          <w:p w14:paraId="6ED45928" w14:textId="77777777" w:rsidR="00F7133B" w:rsidRDefault="00F7133B" w:rsidP="00E228EA">
            <w:pPr>
              <w:rPr>
                <w:lang w:eastAsia="sv-SE"/>
              </w:rPr>
            </w:pPr>
          </w:p>
        </w:tc>
        <w:tc>
          <w:tcPr>
            <w:tcW w:w="895" w:type="dxa"/>
          </w:tcPr>
          <w:p w14:paraId="636D3A1B" w14:textId="77777777" w:rsidR="00F7133B" w:rsidRDefault="00F7133B" w:rsidP="00E228EA">
            <w:pPr>
              <w:rPr>
                <w:lang w:eastAsia="sv-SE"/>
              </w:rPr>
            </w:pPr>
          </w:p>
        </w:tc>
        <w:tc>
          <w:tcPr>
            <w:tcW w:w="1479" w:type="dxa"/>
          </w:tcPr>
          <w:p w14:paraId="705B1145" w14:textId="77777777" w:rsidR="00F7133B" w:rsidRDefault="00F7133B" w:rsidP="00E228EA">
            <w:pPr>
              <w:rPr>
                <w:lang w:eastAsia="sv-SE"/>
              </w:rPr>
            </w:pPr>
          </w:p>
        </w:tc>
        <w:tc>
          <w:tcPr>
            <w:tcW w:w="5740" w:type="dxa"/>
          </w:tcPr>
          <w:p w14:paraId="70B280BF" w14:textId="77777777" w:rsidR="00F7133B" w:rsidRDefault="00F7133B" w:rsidP="00E228EA">
            <w:pPr>
              <w:rPr>
                <w:lang w:eastAsia="sv-SE"/>
              </w:rPr>
            </w:pPr>
          </w:p>
        </w:tc>
      </w:tr>
      <w:tr w:rsidR="00F7133B" w14:paraId="5A649318" w14:textId="77777777" w:rsidTr="00E228EA">
        <w:tc>
          <w:tcPr>
            <w:tcW w:w="1515" w:type="dxa"/>
          </w:tcPr>
          <w:p w14:paraId="6732E743" w14:textId="77777777" w:rsidR="00F7133B" w:rsidRDefault="00F7133B" w:rsidP="00E228EA">
            <w:pPr>
              <w:rPr>
                <w:lang w:eastAsia="sv-SE"/>
              </w:rPr>
            </w:pPr>
          </w:p>
        </w:tc>
        <w:tc>
          <w:tcPr>
            <w:tcW w:w="895" w:type="dxa"/>
          </w:tcPr>
          <w:p w14:paraId="26DEDF4A" w14:textId="77777777" w:rsidR="00F7133B" w:rsidRDefault="00F7133B" w:rsidP="00E228EA">
            <w:pPr>
              <w:rPr>
                <w:lang w:eastAsia="sv-SE"/>
              </w:rPr>
            </w:pPr>
          </w:p>
        </w:tc>
        <w:tc>
          <w:tcPr>
            <w:tcW w:w="1479" w:type="dxa"/>
          </w:tcPr>
          <w:p w14:paraId="4F28ED94" w14:textId="77777777" w:rsidR="00F7133B" w:rsidRDefault="00F7133B" w:rsidP="00E228EA">
            <w:pPr>
              <w:rPr>
                <w:lang w:eastAsia="sv-SE"/>
              </w:rPr>
            </w:pPr>
          </w:p>
        </w:tc>
        <w:tc>
          <w:tcPr>
            <w:tcW w:w="5740" w:type="dxa"/>
          </w:tcPr>
          <w:p w14:paraId="702F1C7B" w14:textId="77777777" w:rsidR="00F7133B" w:rsidRDefault="00F7133B" w:rsidP="00E228EA">
            <w:pPr>
              <w:rPr>
                <w:lang w:eastAsia="sv-SE"/>
              </w:rPr>
            </w:pPr>
          </w:p>
        </w:tc>
      </w:tr>
      <w:tr w:rsidR="00F7133B" w14:paraId="749DB641" w14:textId="77777777" w:rsidTr="00E228EA">
        <w:tc>
          <w:tcPr>
            <w:tcW w:w="1515" w:type="dxa"/>
          </w:tcPr>
          <w:p w14:paraId="5F6BD5A9" w14:textId="77777777" w:rsidR="00F7133B" w:rsidRDefault="00F7133B" w:rsidP="00E228EA">
            <w:pPr>
              <w:rPr>
                <w:lang w:eastAsia="sv-SE"/>
              </w:rPr>
            </w:pPr>
          </w:p>
        </w:tc>
        <w:tc>
          <w:tcPr>
            <w:tcW w:w="895" w:type="dxa"/>
          </w:tcPr>
          <w:p w14:paraId="46F09B59" w14:textId="77777777" w:rsidR="00F7133B" w:rsidRDefault="00F7133B" w:rsidP="00E228EA">
            <w:pPr>
              <w:rPr>
                <w:lang w:eastAsia="sv-SE"/>
              </w:rPr>
            </w:pPr>
          </w:p>
        </w:tc>
        <w:tc>
          <w:tcPr>
            <w:tcW w:w="1479" w:type="dxa"/>
          </w:tcPr>
          <w:p w14:paraId="17846ED7" w14:textId="77777777" w:rsidR="00F7133B" w:rsidRDefault="00F7133B" w:rsidP="00E228EA">
            <w:pPr>
              <w:rPr>
                <w:lang w:eastAsia="sv-SE"/>
              </w:rPr>
            </w:pPr>
          </w:p>
        </w:tc>
        <w:tc>
          <w:tcPr>
            <w:tcW w:w="5740" w:type="dxa"/>
          </w:tcPr>
          <w:p w14:paraId="4E9CE8D9" w14:textId="77777777" w:rsidR="00F7133B" w:rsidRDefault="00F7133B" w:rsidP="00E228EA">
            <w:pPr>
              <w:rPr>
                <w:lang w:eastAsia="sv-SE"/>
              </w:rPr>
            </w:pPr>
          </w:p>
        </w:tc>
      </w:tr>
    </w:tbl>
    <w:p w14:paraId="3A3F18B9" w14:textId="4D2EC946" w:rsidR="00F50335" w:rsidRPr="0004365A" w:rsidRDefault="00AE528F" w:rsidP="00F50335">
      <w:pPr>
        <w:pStyle w:val="Heading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651B71">
        <w:tc>
          <w:tcPr>
            <w:tcW w:w="1515"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895"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7305"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651B71">
        <w:tc>
          <w:tcPr>
            <w:tcW w:w="1515" w:type="dxa"/>
          </w:tcPr>
          <w:p w14:paraId="66DF1C16" w14:textId="0239F068" w:rsidR="00651B71" w:rsidRDefault="00927BF8" w:rsidP="00E228EA">
            <w:pPr>
              <w:rPr>
                <w:lang w:eastAsia="sv-SE"/>
              </w:rPr>
            </w:pPr>
            <w:r>
              <w:rPr>
                <w:lang w:eastAsia="sv-SE"/>
              </w:rPr>
              <w:t>Samsung</w:t>
            </w:r>
          </w:p>
        </w:tc>
        <w:tc>
          <w:tcPr>
            <w:tcW w:w="895" w:type="dxa"/>
          </w:tcPr>
          <w:p w14:paraId="1845562E" w14:textId="70F73336" w:rsidR="00651B71" w:rsidRDefault="00927BF8" w:rsidP="00E228EA">
            <w:pPr>
              <w:rPr>
                <w:lang w:eastAsia="sv-SE"/>
              </w:rPr>
            </w:pPr>
            <w:r>
              <w:rPr>
                <w:lang w:eastAsia="sv-SE"/>
              </w:rPr>
              <w:t>Agree</w:t>
            </w:r>
          </w:p>
        </w:tc>
        <w:tc>
          <w:tcPr>
            <w:tcW w:w="7305" w:type="dxa"/>
          </w:tcPr>
          <w:p w14:paraId="448B0BC5" w14:textId="77777777" w:rsidR="00651B71" w:rsidRDefault="00651B71" w:rsidP="00E228EA">
            <w:pPr>
              <w:rPr>
                <w:lang w:eastAsia="sv-SE"/>
              </w:rPr>
            </w:pPr>
          </w:p>
        </w:tc>
      </w:tr>
      <w:tr w:rsidR="00651B71" w14:paraId="71C803CD" w14:textId="77777777" w:rsidTr="00651B71">
        <w:tc>
          <w:tcPr>
            <w:tcW w:w="1515" w:type="dxa"/>
          </w:tcPr>
          <w:p w14:paraId="72699BFE" w14:textId="77777777" w:rsidR="00651B71" w:rsidRDefault="00651B71" w:rsidP="00E228EA">
            <w:pPr>
              <w:rPr>
                <w:lang w:eastAsia="sv-SE"/>
              </w:rPr>
            </w:pPr>
          </w:p>
        </w:tc>
        <w:tc>
          <w:tcPr>
            <w:tcW w:w="895" w:type="dxa"/>
          </w:tcPr>
          <w:p w14:paraId="58924BC5" w14:textId="77777777" w:rsidR="00651B71" w:rsidRDefault="00651B71" w:rsidP="00E228EA">
            <w:pPr>
              <w:rPr>
                <w:lang w:eastAsia="sv-SE"/>
              </w:rPr>
            </w:pPr>
          </w:p>
        </w:tc>
        <w:tc>
          <w:tcPr>
            <w:tcW w:w="7305" w:type="dxa"/>
          </w:tcPr>
          <w:p w14:paraId="44EDCC6B" w14:textId="77777777" w:rsidR="00651B71" w:rsidRDefault="00651B71" w:rsidP="00E228EA">
            <w:pPr>
              <w:rPr>
                <w:lang w:eastAsia="sv-SE"/>
              </w:rPr>
            </w:pPr>
          </w:p>
        </w:tc>
      </w:tr>
      <w:tr w:rsidR="00651B71" w14:paraId="2A06D18B" w14:textId="77777777" w:rsidTr="00651B71">
        <w:tc>
          <w:tcPr>
            <w:tcW w:w="1515" w:type="dxa"/>
          </w:tcPr>
          <w:p w14:paraId="2146D4FF" w14:textId="77777777" w:rsidR="00651B71" w:rsidRDefault="00651B71" w:rsidP="00E228EA">
            <w:pPr>
              <w:rPr>
                <w:lang w:eastAsia="sv-SE"/>
              </w:rPr>
            </w:pPr>
          </w:p>
        </w:tc>
        <w:tc>
          <w:tcPr>
            <w:tcW w:w="895" w:type="dxa"/>
          </w:tcPr>
          <w:p w14:paraId="3566087D" w14:textId="77777777" w:rsidR="00651B71" w:rsidRDefault="00651B71" w:rsidP="00E228EA">
            <w:pPr>
              <w:rPr>
                <w:lang w:eastAsia="sv-SE"/>
              </w:rPr>
            </w:pPr>
          </w:p>
        </w:tc>
        <w:tc>
          <w:tcPr>
            <w:tcW w:w="7305" w:type="dxa"/>
          </w:tcPr>
          <w:p w14:paraId="5D1C8428" w14:textId="77777777" w:rsidR="00651B71" w:rsidRDefault="00651B71" w:rsidP="00E228EA">
            <w:pPr>
              <w:rPr>
                <w:lang w:eastAsia="sv-SE"/>
              </w:rPr>
            </w:pPr>
          </w:p>
        </w:tc>
      </w:tr>
      <w:tr w:rsidR="00651B71" w14:paraId="4EDEF57F" w14:textId="77777777" w:rsidTr="00651B71">
        <w:tc>
          <w:tcPr>
            <w:tcW w:w="1515" w:type="dxa"/>
          </w:tcPr>
          <w:p w14:paraId="62A18142" w14:textId="77777777" w:rsidR="00651B71" w:rsidRDefault="00651B71" w:rsidP="00E228EA">
            <w:pPr>
              <w:rPr>
                <w:lang w:eastAsia="sv-SE"/>
              </w:rPr>
            </w:pPr>
          </w:p>
        </w:tc>
        <w:tc>
          <w:tcPr>
            <w:tcW w:w="895" w:type="dxa"/>
          </w:tcPr>
          <w:p w14:paraId="68E8B0EB" w14:textId="77777777" w:rsidR="00651B71" w:rsidRDefault="00651B71" w:rsidP="00E228EA">
            <w:pPr>
              <w:rPr>
                <w:lang w:eastAsia="sv-SE"/>
              </w:rPr>
            </w:pPr>
          </w:p>
        </w:tc>
        <w:tc>
          <w:tcPr>
            <w:tcW w:w="7305" w:type="dxa"/>
          </w:tcPr>
          <w:p w14:paraId="18D56DB8" w14:textId="77777777" w:rsidR="00651B71" w:rsidRDefault="00651B71" w:rsidP="00E228EA">
            <w:pPr>
              <w:rPr>
                <w:lang w:eastAsia="sv-SE"/>
              </w:rPr>
            </w:pPr>
          </w:p>
        </w:tc>
      </w:tr>
      <w:tr w:rsidR="00651B71" w14:paraId="5FAA4839" w14:textId="77777777" w:rsidTr="00651B71">
        <w:tc>
          <w:tcPr>
            <w:tcW w:w="1515" w:type="dxa"/>
          </w:tcPr>
          <w:p w14:paraId="5A7CF82E" w14:textId="77777777" w:rsidR="00651B71" w:rsidRDefault="00651B71" w:rsidP="00E228EA">
            <w:pPr>
              <w:rPr>
                <w:lang w:eastAsia="sv-SE"/>
              </w:rPr>
            </w:pPr>
          </w:p>
        </w:tc>
        <w:tc>
          <w:tcPr>
            <w:tcW w:w="895" w:type="dxa"/>
          </w:tcPr>
          <w:p w14:paraId="0749DDE6" w14:textId="77777777" w:rsidR="00651B71" w:rsidRDefault="00651B71" w:rsidP="00E228EA">
            <w:pPr>
              <w:rPr>
                <w:lang w:eastAsia="sv-SE"/>
              </w:rPr>
            </w:pPr>
          </w:p>
        </w:tc>
        <w:tc>
          <w:tcPr>
            <w:tcW w:w="7305" w:type="dxa"/>
          </w:tcPr>
          <w:p w14:paraId="1D5BA3DE" w14:textId="77777777" w:rsidR="00651B71" w:rsidRDefault="00651B71" w:rsidP="00E228EA">
            <w:pPr>
              <w:rPr>
                <w:lang w:eastAsia="sv-SE"/>
              </w:rPr>
            </w:pPr>
          </w:p>
        </w:tc>
      </w:tr>
      <w:tr w:rsidR="00651B71" w14:paraId="4E16A349" w14:textId="77777777" w:rsidTr="00651B71">
        <w:tc>
          <w:tcPr>
            <w:tcW w:w="1515" w:type="dxa"/>
          </w:tcPr>
          <w:p w14:paraId="22A1A4FA" w14:textId="77777777" w:rsidR="00651B71" w:rsidRDefault="00651B71" w:rsidP="00E228EA">
            <w:pPr>
              <w:rPr>
                <w:lang w:eastAsia="sv-SE"/>
              </w:rPr>
            </w:pPr>
          </w:p>
        </w:tc>
        <w:tc>
          <w:tcPr>
            <w:tcW w:w="895" w:type="dxa"/>
          </w:tcPr>
          <w:p w14:paraId="2E42BE5F" w14:textId="77777777" w:rsidR="00651B71" w:rsidRDefault="00651B71" w:rsidP="00E228EA">
            <w:pPr>
              <w:rPr>
                <w:lang w:eastAsia="sv-SE"/>
              </w:rPr>
            </w:pPr>
          </w:p>
        </w:tc>
        <w:tc>
          <w:tcPr>
            <w:tcW w:w="7305" w:type="dxa"/>
          </w:tcPr>
          <w:p w14:paraId="53B47C6F" w14:textId="77777777" w:rsidR="00651B71" w:rsidRDefault="00651B71" w:rsidP="00E228EA">
            <w:pPr>
              <w:rPr>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lastRenderedPageBreak/>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offset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leGrid"/>
        <w:tblW w:w="0" w:type="auto"/>
        <w:tblLook w:val="04A0" w:firstRow="1" w:lastRow="0" w:firstColumn="1" w:lastColumn="0" w:noHBand="0" w:noVBand="1"/>
      </w:tblPr>
      <w:tblGrid>
        <w:gridCol w:w="1515"/>
        <w:gridCol w:w="895"/>
        <w:gridCol w:w="1479"/>
        <w:gridCol w:w="5740"/>
      </w:tblGrid>
      <w:tr w:rsidR="0073284D" w14:paraId="73673C71" w14:textId="77777777" w:rsidTr="00E228EA">
        <w:tc>
          <w:tcPr>
            <w:tcW w:w="1515"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895"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9"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740"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927BF8" w14:paraId="71A5FA7A" w14:textId="77777777" w:rsidTr="00E228EA">
        <w:tc>
          <w:tcPr>
            <w:tcW w:w="1515" w:type="dxa"/>
          </w:tcPr>
          <w:p w14:paraId="5A86AB84" w14:textId="0046E4ED" w:rsidR="00927BF8" w:rsidRDefault="00927BF8" w:rsidP="00927BF8">
            <w:pPr>
              <w:rPr>
                <w:lang w:eastAsia="sv-SE"/>
              </w:rPr>
            </w:pPr>
            <w:r>
              <w:rPr>
                <w:lang w:eastAsia="sv-SE"/>
              </w:rPr>
              <w:t>Samsung</w:t>
            </w:r>
          </w:p>
        </w:tc>
        <w:tc>
          <w:tcPr>
            <w:tcW w:w="895" w:type="dxa"/>
          </w:tcPr>
          <w:p w14:paraId="7B6ED984" w14:textId="3AC91012" w:rsidR="00927BF8" w:rsidRDefault="00927BF8" w:rsidP="00927BF8">
            <w:pPr>
              <w:rPr>
                <w:lang w:eastAsia="sv-SE"/>
              </w:rPr>
            </w:pPr>
            <w:r>
              <w:rPr>
                <w:lang w:eastAsia="sv-SE"/>
              </w:rPr>
              <w:t>Yes</w:t>
            </w:r>
          </w:p>
        </w:tc>
        <w:tc>
          <w:tcPr>
            <w:tcW w:w="1479" w:type="dxa"/>
          </w:tcPr>
          <w:p w14:paraId="669B92BD" w14:textId="4E7A5051" w:rsidR="00927BF8" w:rsidRDefault="00927BF8" w:rsidP="00927BF8">
            <w:pPr>
              <w:rPr>
                <w:lang w:eastAsia="sv-SE"/>
              </w:rPr>
            </w:pPr>
            <w:r>
              <w:rPr>
                <w:lang w:eastAsia="sv-SE"/>
              </w:rPr>
              <w:t>GEO and non-GEOs</w:t>
            </w:r>
          </w:p>
        </w:tc>
        <w:tc>
          <w:tcPr>
            <w:tcW w:w="5740" w:type="dxa"/>
          </w:tcPr>
          <w:p w14:paraId="79594B2D" w14:textId="45680A1E" w:rsidR="00927BF8" w:rsidRDefault="00927BF8" w:rsidP="00927BF8">
            <w:pPr>
              <w:rPr>
                <w:lang w:eastAsia="sv-SE"/>
              </w:rPr>
            </w:pPr>
            <w:r>
              <w:rPr>
                <w:lang w:eastAsia="sv-SE"/>
              </w:rPr>
              <w:t>Yes. We suggest a uniform approach to start such timers (e.g., delayed start of RA-</w:t>
            </w:r>
            <w:proofErr w:type="spellStart"/>
            <w:r>
              <w:rPr>
                <w:lang w:eastAsia="sv-SE"/>
              </w:rPr>
              <w:t>ResponseWindow</w:t>
            </w:r>
            <w:proofErr w:type="spellEnd"/>
            <w:r>
              <w:rPr>
                <w:lang w:eastAsia="sv-SE"/>
              </w:rPr>
              <w:t xml:space="preserve">, </w:t>
            </w:r>
            <w:proofErr w:type="spellStart"/>
            <w:r>
              <w:rPr>
                <w:lang w:eastAsia="sv-SE"/>
              </w:rPr>
              <w:t>ra-ContentionResolutionTimer</w:t>
            </w:r>
            <w:proofErr w:type="spellEnd"/>
            <w:r>
              <w:rPr>
                <w:lang w:eastAsia="sv-SE"/>
              </w:rPr>
              <w:t>, and HARQ timers to reflect the delays obtained in Question 2.1).</w:t>
            </w:r>
          </w:p>
        </w:tc>
      </w:tr>
      <w:tr w:rsidR="0073284D" w14:paraId="153E8452" w14:textId="77777777" w:rsidTr="00E228EA">
        <w:tc>
          <w:tcPr>
            <w:tcW w:w="1515" w:type="dxa"/>
          </w:tcPr>
          <w:p w14:paraId="0787015A" w14:textId="77777777" w:rsidR="0073284D" w:rsidRDefault="0073284D" w:rsidP="00E228EA">
            <w:pPr>
              <w:rPr>
                <w:lang w:eastAsia="sv-SE"/>
              </w:rPr>
            </w:pPr>
          </w:p>
        </w:tc>
        <w:tc>
          <w:tcPr>
            <w:tcW w:w="895" w:type="dxa"/>
          </w:tcPr>
          <w:p w14:paraId="614B83E1" w14:textId="77777777" w:rsidR="0073284D" w:rsidRDefault="0073284D" w:rsidP="00E228EA">
            <w:pPr>
              <w:rPr>
                <w:lang w:eastAsia="sv-SE"/>
              </w:rPr>
            </w:pPr>
          </w:p>
        </w:tc>
        <w:tc>
          <w:tcPr>
            <w:tcW w:w="1479" w:type="dxa"/>
          </w:tcPr>
          <w:p w14:paraId="290F32B2" w14:textId="77777777" w:rsidR="0073284D" w:rsidRDefault="0073284D" w:rsidP="00E228EA">
            <w:pPr>
              <w:rPr>
                <w:lang w:eastAsia="sv-SE"/>
              </w:rPr>
            </w:pPr>
          </w:p>
        </w:tc>
        <w:tc>
          <w:tcPr>
            <w:tcW w:w="5740" w:type="dxa"/>
          </w:tcPr>
          <w:p w14:paraId="471895FA" w14:textId="77777777" w:rsidR="0073284D" w:rsidRDefault="0073284D" w:rsidP="00E228EA">
            <w:pPr>
              <w:rPr>
                <w:lang w:eastAsia="sv-SE"/>
              </w:rPr>
            </w:pPr>
          </w:p>
        </w:tc>
      </w:tr>
      <w:tr w:rsidR="0073284D" w14:paraId="78FB3E08" w14:textId="77777777" w:rsidTr="00E228EA">
        <w:tc>
          <w:tcPr>
            <w:tcW w:w="1515" w:type="dxa"/>
          </w:tcPr>
          <w:p w14:paraId="1A66F1DE" w14:textId="77777777" w:rsidR="0073284D" w:rsidRDefault="0073284D" w:rsidP="00E228EA">
            <w:pPr>
              <w:rPr>
                <w:lang w:eastAsia="sv-SE"/>
              </w:rPr>
            </w:pPr>
          </w:p>
        </w:tc>
        <w:tc>
          <w:tcPr>
            <w:tcW w:w="895" w:type="dxa"/>
          </w:tcPr>
          <w:p w14:paraId="7A598E56" w14:textId="77777777" w:rsidR="0073284D" w:rsidRDefault="0073284D" w:rsidP="00E228EA">
            <w:pPr>
              <w:rPr>
                <w:lang w:eastAsia="sv-SE"/>
              </w:rPr>
            </w:pPr>
          </w:p>
        </w:tc>
        <w:tc>
          <w:tcPr>
            <w:tcW w:w="1479" w:type="dxa"/>
          </w:tcPr>
          <w:p w14:paraId="58B67E63" w14:textId="77777777" w:rsidR="0073284D" w:rsidRDefault="0073284D" w:rsidP="00E228EA">
            <w:pPr>
              <w:rPr>
                <w:lang w:eastAsia="sv-SE"/>
              </w:rPr>
            </w:pPr>
          </w:p>
        </w:tc>
        <w:tc>
          <w:tcPr>
            <w:tcW w:w="5740" w:type="dxa"/>
          </w:tcPr>
          <w:p w14:paraId="6C1B939F" w14:textId="77777777" w:rsidR="0073284D" w:rsidRDefault="0073284D" w:rsidP="00E228EA">
            <w:pPr>
              <w:rPr>
                <w:lang w:eastAsia="sv-SE"/>
              </w:rPr>
            </w:pPr>
          </w:p>
        </w:tc>
      </w:tr>
      <w:tr w:rsidR="0073284D" w14:paraId="43CDF70A" w14:textId="77777777" w:rsidTr="00E228EA">
        <w:tc>
          <w:tcPr>
            <w:tcW w:w="1515" w:type="dxa"/>
          </w:tcPr>
          <w:p w14:paraId="5987C219" w14:textId="77777777" w:rsidR="0073284D" w:rsidRDefault="0073284D" w:rsidP="00E228EA">
            <w:pPr>
              <w:rPr>
                <w:lang w:eastAsia="sv-SE"/>
              </w:rPr>
            </w:pPr>
          </w:p>
        </w:tc>
        <w:tc>
          <w:tcPr>
            <w:tcW w:w="895" w:type="dxa"/>
          </w:tcPr>
          <w:p w14:paraId="482E2966" w14:textId="77777777" w:rsidR="0073284D" w:rsidRDefault="0073284D" w:rsidP="00E228EA">
            <w:pPr>
              <w:rPr>
                <w:lang w:eastAsia="sv-SE"/>
              </w:rPr>
            </w:pPr>
          </w:p>
        </w:tc>
        <w:tc>
          <w:tcPr>
            <w:tcW w:w="1479" w:type="dxa"/>
          </w:tcPr>
          <w:p w14:paraId="2DF7129C" w14:textId="77777777" w:rsidR="0073284D" w:rsidRDefault="0073284D" w:rsidP="00E228EA">
            <w:pPr>
              <w:rPr>
                <w:lang w:eastAsia="sv-SE"/>
              </w:rPr>
            </w:pPr>
          </w:p>
        </w:tc>
        <w:tc>
          <w:tcPr>
            <w:tcW w:w="5740" w:type="dxa"/>
          </w:tcPr>
          <w:p w14:paraId="7A91BB5E" w14:textId="77777777" w:rsidR="0073284D" w:rsidRDefault="0073284D" w:rsidP="00E228EA">
            <w:pPr>
              <w:rPr>
                <w:lang w:eastAsia="sv-SE"/>
              </w:rPr>
            </w:pPr>
          </w:p>
        </w:tc>
      </w:tr>
      <w:tr w:rsidR="0073284D" w14:paraId="67E51631" w14:textId="77777777" w:rsidTr="00E228EA">
        <w:tc>
          <w:tcPr>
            <w:tcW w:w="1515" w:type="dxa"/>
          </w:tcPr>
          <w:p w14:paraId="4F8B1811" w14:textId="77777777" w:rsidR="0073284D" w:rsidRDefault="0073284D" w:rsidP="00E228EA">
            <w:pPr>
              <w:rPr>
                <w:lang w:eastAsia="sv-SE"/>
              </w:rPr>
            </w:pPr>
          </w:p>
        </w:tc>
        <w:tc>
          <w:tcPr>
            <w:tcW w:w="895" w:type="dxa"/>
          </w:tcPr>
          <w:p w14:paraId="2627316C" w14:textId="77777777" w:rsidR="0073284D" w:rsidRDefault="0073284D" w:rsidP="00E228EA">
            <w:pPr>
              <w:rPr>
                <w:lang w:eastAsia="sv-SE"/>
              </w:rPr>
            </w:pPr>
          </w:p>
        </w:tc>
        <w:tc>
          <w:tcPr>
            <w:tcW w:w="1479" w:type="dxa"/>
          </w:tcPr>
          <w:p w14:paraId="489FCFA1" w14:textId="77777777" w:rsidR="0073284D" w:rsidRDefault="0073284D" w:rsidP="00E228EA">
            <w:pPr>
              <w:rPr>
                <w:lang w:eastAsia="sv-SE"/>
              </w:rPr>
            </w:pPr>
          </w:p>
        </w:tc>
        <w:tc>
          <w:tcPr>
            <w:tcW w:w="5740" w:type="dxa"/>
          </w:tcPr>
          <w:p w14:paraId="35ED33B2" w14:textId="77777777" w:rsidR="0073284D" w:rsidRDefault="0073284D" w:rsidP="00E228EA">
            <w:pPr>
              <w:rPr>
                <w:lang w:eastAsia="sv-SE"/>
              </w:rPr>
            </w:pPr>
          </w:p>
        </w:tc>
      </w:tr>
      <w:tr w:rsidR="0073284D" w14:paraId="7F5882A6" w14:textId="77777777" w:rsidTr="00E228EA">
        <w:tc>
          <w:tcPr>
            <w:tcW w:w="1515" w:type="dxa"/>
          </w:tcPr>
          <w:p w14:paraId="5A915088" w14:textId="77777777" w:rsidR="0073284D" w:rsidRDefault="0073284D" w:rsidP="00E228EA">
            <w:pPr>
              <w:rPr>
                <w:lang w:eastAsia="sv-SE"/>
              </w:rPr>
            </w:pPr>
          </w:p>
        </w:tc>
        <w:tc>
          <w:tcPr>
            <w:tcW w:w="895" w:type="dxa"/>
          </w:tcPr>
          <w:p w14:paraId="13CB5F7B" w14:textId="77777777" w:rsidR="0073284D" w:rsidRDefault="0073284D" w:rsidP="00E228EA">
            <w:pPr>
              <w:rPr>
                <w:lang w:eastAsia="sv-SE"/>
              </w:rPr>
            </w:pPr>
          </w:p>
        </w:tc>
        <w:tc>
          <w:tcPr>
            <w:tcW w:w="1479" w:type="dxa"/>
          </w:tcPr>
          <w:p w14:paraId="7C1A9EA3" w14:textId="77777777" w:rsidR="0073284D" w:rsidRDefault="0073284D" w:rsidP="00E228EA">
            <w:pPr>
              <w:rPr>
                <w:lang w:eastAsia="sv-SE"/>
              </w:rPr>
            </w:pPr>
          </w:p>
        </w:tc>
        <w:tc>
          <w:tcPr>
            <w:tcW w:w="5740" w:type="dxa"/>
          </w:tcPr>
          <w:p w14:paraId="2444D2D2" w14:textId="77777777" w:rsidR="0073284D" w:rsidRDefault="0073284D" w:rsidP="00E228EA">
            <w:pPr>
              <w:rPr>
                <w:lang w:eastAsia="sv-SE"/>
              </w:rPr>
            </w:pPr>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leGrid"/>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927BF8" w14:paraId="26765401" w14:textId="77777777" w:rsidTr="0091532F">
        <w:tc>
          <w:tcPr>
            <w:tcW w:w="1515" w:type="dxa"/>
          </w:tcPr>
          <w:p w14:paraId="78378A65" w14:textId="426FDDB0" w:rsidR="00927BF8" w:rsidRDefault="00927BF8" w:rsidP="00927BF8">
            <w:pPr>
              <w:rPr>
                <w:lang w:eastAsia="sv-SE"/>
              </w:rPr>
            </w:pPr>
            <w:r>
              <w:rPr>
                <w:lang w:eastAsia="sv-SE"/>
              </w:rPr>
              <w:t>Samsung</w:t>
            </w:r>
          </w:p>
        </w:tc>
        <w:tc>
          <w:tcPr>
            <w:tcW w:w="895" w:type="dxa"/>
          </w:tcPr>
          <w:p w14:paraId="05C534A3" w14:textId="5898754A" w:rsidR="00927BF8" w:rsidRDefault="00927BF8" w:rsidP="00927BF8">
            <w:pPr>
              <w:rPr>
                <w:lang w:eastAsia="sv-SE"/>
              </w:rPr>
            </w:pPr>
            <w:r>
              <w:rPr>
                <w:lang w:eastAsia="sv-SE"/>
              </w:rPr>
              <w:t>Yes</w:t>
            </w:r>
          </w:p>
        </w:tc>
        <w:tc>
          <w:tcPr>
            <w:tcW w:w="1479" w:type="dxa"/>
          </w:tcPr>
          <w:p w14:paraId="79811313" w14:textId="6BD8753E" w:rsidR="00927BF8" w:rsidRDefault="00927BF8" w:rsidP="00927BF8">
            <w:pPr>
              <w:rPr>
                <w:lang w:eastAsia="sv-SE"/>
              </w:rPr>
            </w:pPr>
            <w:r>
              <w:rPr>
                <w:lang w:eastAsia="sv-SE"/>
              </w:rPr>
              <w:t>GEO and non-GEOs</w:t>
            </w:r>
          </w:p>
        </w:tc>
        <w:tc>
          <w:tcPr>
            <w:tcW w:w="5740" w:type="dxa"/>
          </w:tcPr>
          <w:p w14:paraId="67C5B324" w14:textId="30AF63E3" w:rsidR="00927BF8" w:rsidRDefault="00927BF8" w:rsidP="00927BF8">
            <w:pPr>
              <w:rPr>
                <w:lang w:eastAsia="sv-SE"/>
              </w:rPr>
            </w:pPr>
          </w:p>
        </w:tc>
      </w:tr>
      <w:tr w:rsidR="00927BF8" w14:paraId="300665FA" w14:textId="77777777" w:rsidTr="0091532F">
        <w:tc>
          <w:tcPr>
            <w:tcW w:w="1515" w:type="dxa"/>
          </w:tcPr>
          <w:p w14:paraId="248181BB" w14:textId="77777777" w:rsidR="00927BF8" w:rsidRDefault="00927BF8" w:rsidP="00927BF8">
            <w:pPr>
              <w:rPr>
                <w:lang w:eastAsia="sv-SE"/>
              </w:rPr>
            </w:pPr>
          </w:p>
        </w:tc>
        <w:tc>
          <w:tcPr>
            <w:tcW w:w="895" w:type="dxa"/>
          </w:tcPr>
          <w:p w14:paraId="175AB4D5" w14:textId="77777777" w:rsidR="00927BF8" w:rsidRDefault="00927BF8" w:rsidP="00927BF8">
            <w:pPr>
              <w:rPr>
                <w:lang w:eastAsia="sv-SE"/>
              </w:rPr>
            </w:pPr>
          </w:p>
        </w:tc>
        <w:tc>
          <w:tcPr>
            <w:tcW w:w="1479" w:type="dxa"/>
          </w:tcPr>
          <w:p w14:paraId="0DD81750" w14:textId="77777777" w:rsidR="00927BF8" w:rsidRDefault="00927BF8" w:rsidP="00927BF8">
            <w:pPr>
              <w:rPr>
                <w:lang w:eastAsia="sv-SE"/>
              </w:rPr>
            </w:pPr>
          </w:p>
        </w:tc>
        <w:tc>
          <w:tcPr>
            <w:tcW w:w="5740" w:type="dxa"/>
          </w:tcPr>
          <w:p w14:paraId="360319ED" w14:textId="77777777" w:rsidR="00927BF8" w:rsidRDefault="00927BF8" w:rsidP="00927BF8">
            <w:pPr>
              <w:rPr>
                <w:lang w:eastAsia="sv-SE"/>
              </w:rPr>
            </w:pPr>
          </w:p>
        </w:tc>
      </w:tr>
      <w:tr w:rsidR="00927BF8" w14:paraId="33793298" w14:textId="77777777" w:rsidTr="0091532F">
        <w:tc>
          <w:tcPr>
            <w:tcW w:w="1515" w:type="dxa"/>
          </w:tcPr>
          <w:p w14:paraId="0082E93D" w14:textId="77777777" w:rsidR="00927BF8" w:rsidRDefault="00927BF8" w:rsidP="00927BF8">
            <w:pPr>
              <w:rPr>
                <w:lang w:eastAsia="sv-SE"/>
              </w:rPr>
            </w:pPr>
          </w:p>
        </w:tc>
        <w:tc>
          <w:tcPr>
            <w:tcW w:w="895" w:type="dxa"/>
          </w:tcPr>
          <w:p w14:paraId="393A6C3A" w14:textId="77777777" w:rsidR="00927BF8" w:rsidRDefault="00927BF8" w:rsidP="00927BF8">
            <w:pPr>
              <w:rPr>
                <w:lang w:eastAsia="sv-SE"/>
              </w:rPr>
            </w:pPr>
          </w:p>
        </w:tc>
        <w:tc>
          <w:tcPr>
            <w:tcW w:w="1479" w:type="dxa"/>
          </w:tcPr>
          <w:p w14:paraId="1156C737" w14:textId="77777777" w:rsidR="00927BF8" w:rsidRDefault="00927BF8" w:rsidP="00927BF8">
            <w:pPr>
              <w:rPr>
                <w:lang w:eastAsia="sv-SE"/>
              </w:rPr>
            </w:pPr>
          </w:p>
        </w:tc>
        <w:tc>
          <w:tcPr>
            <w:tcW w:w="5740" w:type="dxa"/>
          </w:tcPr>
          <w:p w14:paraId="49253543" w14:textId="77777777" w:rsidR="00927BF8" w:rsidRDefault="00927BF8" w:rsidP="00927BF8">
            <w:pPr>
              <w:rPr>
                <w:lang w:eastAsia="sv-SE"/>
              </w:rPr>
            </w:pPr>
          </w:p>
        </w:tc>
      </w:tr>
      <w:tr w:rsidR="00927BF8" w14:paraId="0E98D0B8" w14:textId="77777777" w:rsidTr="0091532F">
        <w:tc>
          <w:tcPr>
            <w:tcW w:w="1515" w:type="dxa"/>
          </w:tcPr>
          <w:p w14:paraId="4B96B03C" w14:textId="77777777" w:rsidR="00927BF8" w:rsidRDefault="00927BF8" w:rsidP="00927BF8">
            <w:pPr>
              <w:rPr>
                <w:lang w:eastAsia="sv-SE"/>
              </w:rPr>
            </w:pPr>
          </w:p>
        </w:tc>
        <w:tc>
          <w:tcPr>
            <w:tcW w:w="895" w:type="dxa"/>
          </w:tcPr>
          <w:p w14:paraId="6EF3BE6B" w14:textId="77777777" w:rsidR="00927BF8" w:rsidRDefault="00927BF8" w:rsidP="00927BF8">
            <w:pPr>
              <w:rPr>
                <w:lang w:eastAsia="sv-SE"/>
              </w:rPr>
            </w:pPr>
          </w:p>
        </w:tc>
        <w:tc>
          <w:tcPr>
            <w:tcW w:w="1479" w:type="dxa"/>
          </w:tcPr>
          <w:p w14:paraId="17DCF9CC" w14:textId="77777777" w:rsidR="00927BF8" w:rsidRDefault="00927BF8" w:rsidP="00927BF8">
            <w:pPr>
              <w:rPr>
                <w:lang w:eastAsia="sv-SE"/>
              </w:rPr>
            </w:pPr>
          </w:p>
        </w:tc>
        <w:tc>
          <w:tcPr>
            <w:tcW w:w="5740" w:type="dxa"/>
          </w:tcPr>
          <w:p w14:paraId="1367C261" w14:textId="77777777" w:rsidR="00927BF8" w:rsidRDefault="00927BF8" w:rsidP="00927BF8">
            <w:pPr>
              <w:rPr>
                <w:lang w:eastAsia="sv-SE"/>
              </w:rPr>
            </w:pPr>
          </w:p>
        </w:tc>
      </w:tr>
      <w:tr w:rsidR="00927BF8" w14:paraId="50EA30F5" w14:textId="77777777" w:rsidTr="0091532F">
        <w:tc>
          <w:tcPr>
            <w:tcW w:w="1515" w:type="dxa"/>
          </w:tcPr>
          <w:p w14:paraId="178BCF47" w14:textId="77777777" w:rsidR="00927BF8" w:rsidRDefault="00927BF8" w:rsidP="00927BF8">
            <w:pPr>
              <w:rPr>
                <w:lang w:eastAsia="sv-SE"/>
              </w:rPr>
            </w:pPr>
          </w:p>
        </w:tc>
        <w:tc>
          <w:tcPr>
            <w:tcW w:w="895" w:type="dxa"/>
          </w:tcPr>
          <w:p w14:paraId="699BA59E" w14:textId="77777777" w:rsidR="00927BF8" w:rsidRDefault="00927BF8" w:rsidP="00927BF8">
            <w:pPr>
              <w:rPr>
                <w:lang w:eastAsia="sv-SE"/>
              </w:rPr>
            </w:pPr>
          </w:p>
        </w:tc>
        <w:tc>
          <w:tcPr>
            <w:tcW w:w="1479" w:type="dxa"/>
          </w:tcPr>
          <w:p w14:paraId="132D7B8A" w14:textId="77777777" w:rsidR="00927BF8" w:rsidRDefault="00927BF8" w:rsidP="00927BF8">
            <w:pPr>
              <w:rPr>
                <w:lang w:eastAsia="sv-SE"/>
              </w:rPr>
            </w:pPr>
          </w:p>
        </w:tc>
        <w:tc>
          <w:tcPr>
            <w:tcW w:w="5740" w:type="dxa"/>
          </w:tcPr>
          <w:p w14:paraId="52E90824" w14:textId="77777777" w:rsidR="00927BF8" w:rsidRDefault="00927BF8" w:rsidP="00927BF8">
            <w:pPr>
              <w:rPr>
                <w:lang w:eastAsia="sv-SE"/>
              </w:rPr>
            </w:pPr>
          </w:p>
        </w:tc>
      </w:tr>
      <w:tr w:rsidR="00927BF8" w14:paraId="3EF79607" w14:textId="77777777" w:rsidTr="0091532F">
        <w:tc>
          <w:tcPr>
            <w:tcW w:w="1515" w:type="dxa"/>
          </w:tcPr>
          <w:p w14:paraId="436505B7" w14:textId="77777777" w:rsidR="00927BF8" w:rsidRDefault="00927BF8" w:rsidP="00927BF8">
            <w:pPr>
              <w:rPr>
                <w:lang w:eastAsia="sv-SE"/>
              </w:rPr>
            </w:pPr>
          </w:p>
        </w:tc>
        <w:tc>
          <w:tcPr>
            <w:tcW w:w="895" w:type="dxa"/>
          </w:tcPr>
          <w:p w14:paraId="159907BD" w14:textId="77777777" w:rsidR="00927BF8" w:rsidRDefault="00927BF8" w:rsidP="00927BF8">
            <w:pPr>
              <w:rPr>
                <w:lang w:eastAsia="sv-SE"/>
              </w:rPr>
            </w:pPr>
          </w:p>
        </w:tc>
        <w:tc>
          <w:tcPr>
            <w:tcW w:w="1479" w:type="dxa"/>
          </w:tcPr>
          <w:p w14:paraId="2ACA915D" w14:textId="77777777" w:rsidR="00927BF8" w:rsidRDefault="00927BF8" w:rsidP="00927BF8">
            <w:pPr>
              <w:rPr>
                <w:lang w:eastAsia="sv-SE"/>
              </w:rPr>
            </w:pPr>
          </w:p>
        </w:tc>
        <w:tc>
          <w:tcPr>
            <w:tcW w:w="5740" w:type="dxa"/>
          </w:tcPr>
          <w:p w14:paraId="38375D00" w14:textId="77777777" w:rsidR="00927BF8" w:rsidRDefault="00927BF8" w:rsidP="00927BF8">
            <w:pPr>
              <w:rPr>
                <w:lang w:eastAsia="sv-SE"/>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drx-RetransmissionTimerDL</w:t>
      </w:r>
      <w:proofErr w:type="spell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36C628C5" w:rsidR="00D1446A" w:rsidRDefault="00927BF8" w:rsidP="0091532F">
            <w:pPr>
              <w:rPr>
                <w:lang w:eastAsia="sv-SE"/>
              </w:rPr>
            </w:pPr>
            <w:r>
              <w:rPr>
                <w:lang w:eastAsia="sv-SE"/>
              </w:rPr>
              <w:t>Samsung</w:t>
            </w:r>
          </w:p>
        </w:tc>
        <w:tc>
          <w:tcPr>
            <w:tcW w:w="895" w:type="dxa"/>
          </w:tcPr>
          <w:p w14:paraId="51112467" w14:textId="54BC071C" w:rsidR="00D1446A" w:rsidRDefault="00927BF8" w:rsidP="0091532F">
            <w:pPr>
              <w:rPr>
                <w:lang w:eastAsia="sv-SE"/>
              </w:rPr>
            </w:pPr>
            <w:r>
              <w:rPr>
                <w:lang w:eastAsia="sv-SE"/>
              </w:rPr>
              <w:t>Yes</w:t>
            </w:r>
          </w:p>
        </w:tc>
        <w:tc>
          <w:tcPr>
            <w:tcW w:w="7215" w:type="dxa"/>
          </w:tcPr>
          <w:p w14:paraId="5395439E" w14:textId="27121B6D" w:rsidR="00D1446A" w:rsidRDefault="00927BF8" w:rsidP="00927BF8">
            <w:pPr>
              <w:rPr>
                <w:lang w:eastAsia="sv-SE"/>
              </w:rPr>
            </w:pPr>
            <w:r>
              <w:rPr>
                <w:lang w:eastAsia="sv-SE"/>
              </w:rPr>
              <w:t>Study this topic and consider all possible approaches including the suggested solution of [4]. In addition, study the topic of unnecessary PDCCH monitoring when HARQ stalling occurs. This will also help with power saving.</w:t>
            </w:r>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D1446A" w14:paraId="2B3FB79F" w14:textId="77777777" w:rsidTr="00D1446A">
        <w:tc>
          <w:tcPr>
            <w:tcW w:w="1515" w:type="dxa"/>
          </w:tcPr>
          <w:p w14:paraId="0132766C" w14:textId="77777777" w:rsidR="00D1446A" w:rsidRDefault="00D1446A" w:rsidP="0091532F">
            <w:pPr>
              <w:rPr>
                <w:lang w:eastAsia="sv-SE"/>
              </w:rPr>
            </w:pPr>
          </w:p>
        </w:tc>
        <w:tc>
          <w:tcPr>
            <w:tcW w:w="895" w:type="dxa"/>
          </w:tcPr>
          <w:p w14:paraId="07F5D10C" w14:textId="77777777" w:rsidR="00D1446A" w:rsidRDefault="00D1446A" w:rsidP="0091532F">
            <w:pPr>
              <w:rPr>
                <w:lang w:eastAsia="sv-SE"/>
              </w:rPr>
            </w:pPr>
          </w:p>
        </w:tc>
        <w:tc>
          <w:tcPr>
            <w:tcW w:w="7215" w:type="dxa"/>
          </w:tcPr>
          <w:p w14:paraId="42CF7170" w14:textId="77777777" w:rsidR="00D1446A" w:rsidRDefault="00D1446A" w:rsidP="0091532F">
            <w:pPr>
              <w:rPr>
                <w:lang w:eastAsia="sv-SE"/>
              </w:rPr>
            </w:pPr>
          </w:p>
        </w:tc>
      </w:tr>
      <w:tr w:rsidR="00D1446A" w14:paraId="4C1ED2E1" w14:textId="77777777" w:rsidTr="00D1446A">
        <w:tc>
          <w:tcPr>
            <w:tcW w:w="1515" w:type="dxa"/>
          </w:tcPr>
          <w:p w14:paraId="467411BF" w14:textId="77777777" w:rsidR="00D1446A" w:rsidRDefault="00D1446A" w:rsidP="0091532F">
            <w:pPr>
              <w:rPr>
                <w:lang w:eastAsia="sv-SE"/>
              </w:rPr>
            </w:pPr>
          </w:p>
        </w:tc>
        <w:tc>
          <w:tcPr>
            <w:tcW w:w="895" w:type="dxa"/>
          </w:tcPr>
          <w:p w14:paraId="6DD9B50F" w14:textId="77777777" w:rsidR="00D1446A" w:rsidRDefault="00D1446A" w:rsidP="0091532F">
            <w:pPr>
              <w:rPr>
                <w:lang w:eastAsia="sv-SE"/>
              </w:rPr>
            </w:pPr>
          </w:p>
        </w:tc>
        <w:tc>
          <w:tcPr>
            <w:tcW w:w="7215" w:type="dxa"/>
          </w:tcPr>
          <w:p w14:paraId="372CC8C4" w14:textId="77777777" w:rsidR="00D1446A" w:rsidRDefault="00D1446A" w:rsidP="0091532F">
            <w:pPr>
              <w:rPr>
                <w:lang w:eastAsia="sv-SE"/>
              </w:rPr>
            </w:pPr>
          </w:p>
        </w:tc>
      </w:tr>
      <w:tr w:rsidR="00D1446A" w14:paraId="5030FADF" w14:textId="77777777" w:rsidTr="00D1446A">
        <w:tc>
          <w:tcPr>
            <w:tcW w:w="1515" w:type="dxa"/>
          </w:tcPr>
          <w:p w14:paraId="558CED1C" w14:textId="77777777" w:rsidR="00D1446A" w:rsidRDefault="00D1446A" w:rsidP="0091532F">
            <w:pPr>
              <w:rPr>
                <w:lang w:eastAsia="sv-SE"/>
              </w:rPr>
            </w:pPr>
          </w:p>
        </w:tc>
        <w:tc>
          <w:tcPr>
            <w:tcW w:w="895" w:type="dxa"/>
          </w:tcPr>
          <w:p w14:paraId="1A71302E" w14:textId="77777777" w:rsidR="00D1446A" w:rsidRDefault="00D1446A" w:rsidP="0091532F">
            <w:pPr>
              <w:rPr>
                <w:lang w:eastAsia="sv-SE"/>
              </w:rPr>
            </w:pPr>
          </w:p>
        </w:tc>
        <w:tc>
          <w:tcPr>
            <w:tcW w:w="7215" w:type="dxa"/>
          </w:tcPr>
          <w:p w14:paraId="7C3674EF" w14:textId="77777777" w:rsidR="00D1446A" w:rsidRDefault="00D1446A" w:rsidP="0091532F">
            <w:pPr>
              <w:rPr>
                <w:lang w:eastAsia="sv-SE"/>
              </w:rPr>
            </w:pPr>
          </w:p>
        </w:tc>
      </w:tr>
      <w:tr w:rsidR="00D1446A" w14:paraId="65DED842" w14:textId="77777777" w:rsidTr="00D1446A">
        <w:tc>
          <w:tcPr>
            <w:tcW w:w="1515" w:type="dxa"/>
          </w:tcPr>
          <w:p w14:paraId="02152C22" w14:textId="77777777" w:rsidR="00D1446A" w:rsidRDefault="00D1446A" w:rsidP="0091532F">
            <w:pPr>
              <w:rPr>
                <w:lang w:eastAsia="sv-SE"/>
              </w:rPr>
            </w:pPr>
          </w:p>
        </w:tc>
        <w:tc>
          <w:tcPr>
            <w:tcW w:w="895" w:type="dxa"/>
          </w:tcPr>
          <w:p w14:paraId="014AD625" w14:textId="77777777" w:rsidR="00D1446A" w:rsidRDefault="00D1446A" w:rsidP="0091532F">
            <w:pPr>
              <w:rPr>
                <w:lang w:eastAsia="sv-SE"/>
              </w:rPr>
            </w:pPr>
          </w:p>
        </w:tc>
        <w:tc>
          <w:tcPr>
            <w:tcW w:w="7215" w:type="dxa"/>
          </w:tcPr>
          <w:p w14:paraId="10C80E72" w14:textId="77777777" w:rsidR="00D1446A" w:rsidRDefault="00D1446A" w:rsidP="0091532F">
            <w:pPr>
              <w:rPr>
                <w:lang w:eastAsia="sv-SE"/>
              </w:rPr>
            </w:pPr>
          </w:p>
        </w:tc>
      </w:tr>
    </w:tbl>
    <w:p w14:paraId="7E9B14CA" w14:textId="7B0B7124" w:rsidR="009E3BF4" w:rsidRPr="009E3BF4" w:rsidRDefault="009E3BF4" w:rsidP="009E3BF4">
      <w:pPr>
        <w:pStyle w:val="Heading2"/>
      </w:pPr>
      <w:proofErr w:type="spellStart"/>
      <w:r w:rsidRPr="009E3BF4">
        <w:rPr>
          <w:i/>
        </w:rPr>
        <w:lastRenderedPageBreak/>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gNB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927BF8" w14:paraId="42982C6C" w14:textId="77777777" w:rsidTr="00E228EA">
        <w:tc>
          <w:tcPr>
            <w:tcW w:w="1515" w:type="dxa"/>
          </w:tcPr>
          <w:p w14:paraId="0ED8959C" w14:textId="361C592D" w:rsidR="00927BF8" w:rsidRDefault="00927BF8" w:rsidP="00927BF8">
            <w:pPr>
              <w:rPr>
                <w:lang w:eastAsia="sv-SE"/>
              </w:rPr>
            </w:pPr>
            <w:r>
              <w:rPr>
                <w:lang w:eastAsia="sv-SE"/>
              </w:rPr>
              <w:t>Samsung</w:t>
            </w:r>
          </w:p>
        </w:tc>
        <w:tc>
          <w:tcPr>
            <w:tcW w:w="895" w:type="dxa"/>
          </w:tcPr>
          <w:p w14:paraId="25F031DA" w14:textId="45DC63A5" w:rsidR="00927BF8" w:rsidRDefault="00621216" w:rsidP="00621216">
            <w:pPr>
              <w:rPr>
                <w:lang w:eastAsia="sv-SE"/>
              </w:rPr>
            </w:pPr>
            <w:r>
              <w:rPr>
                <w:lang w:eastAsia="sv-SE"/>
              </w:rPr>
              <w:t>Yes</w:t>
            </w:r>
          </w:p>
        </w:tc>
        <w:tc>
          <w:tcPr>
            <w:tcW w:w="1479" w:type="dxa"/>
          </w:tcPr>
          <w:p w14:paraId="0AB54A2C" w14:textId="28073B26" w:rsidR="00927BF8" w:rsidRDefault="00927BF8" w:rsidP="00927BF8">
            <w:pPr>
              <w:rPr>
                <w:lang w:eastAsia="sv-SE"/>
              </w:rPr>
            </w:pPr>
            <w:r>
              <w:rPr>
                <w:lang w:eastAsia="sv-SE"/>
              </w:rPr>
              <w:t>GEO and non-GEOs</w:t>
            </w:r>
          </w:p>
        </w:tc>
        <w:tc>
          <w:tcPr>
            <w:tcW w:w="5740" w:type="dxa"/>
          </w:tcPr>
          <w:p w14:paraId="67EB2285" w14:textId="5AC05D3B" w:rsidR="00927BF8" w:rsidRDefault="00830A7F" w:rsidP="00927BF8">
            <w:pPr>
              <w:rPr>
                <w:lang w:eastAsia="sv-SE"/>
              </w:rPr>
            </w:pPr>
            <w:r>
              <w:rPr>
                <w:lang w:eastAsia="sv-SE"/>
              </w:rPr>
              <w:t xml:space="preserve">The value can be made a function of NTN Type (e.g., LEO vs. GEO) along with a scaling factor for additional flexibility. The scaling factor can be multiplied by the </w:t>
            </w:r>
            <w:proofErr w:type="spellStart"/>
            <w:r>
              <w:rPr>
                <w:lang w:eastAsia="sv-SE"/>
              </w:rPr>
              <w:t>exsiting</w:t>
            </w:r>
            <w:proofErr w:type="spellEnd"/>
            <w:r>
              <w:rPr>
                <w:lang w:eastAsia="sv-SE"/>
              </w:rPr>
              <w:t xml:space="preserve"> R16 parameter range. Example: New </w:t>
            </w:r>
            <w:proofErr w:type="spellStart"/>
            <w:r>
              <w:rPr>
                <w:lang w:eastAsia="sv-SE"/>
              </w:rPr>
              <w:t>sr-ProhibitTimer</w:t>
            </w:r>
            <w:proofErr w:type="spellEnd"/>
            <w:r w:rsidR="009D36AC">
              <w:rPr>
                <w:lang w:eastAsia="sv-SE"/>
              </w:rPr>
              <w:t xml:space="preserve"> Value</w:t>
            </w:r>
            <w:r>
              <w:rPr>
                <w:lang w:eastAsia="sv-SE"/>
              </w:rPr>
              <w:t xml:space="preserve">= (NTN Type-based RTD) + </w:t>
            </w:r>
            <w:r w:rsidR="009D36AC">
              <w:rPr>
                <w:lang w:eastAsia="sv-SE"/>
              </w:rPr>
              <w:t>[</w:t>
            </w:r>
            <w:r>
              <w:rPr>
                <w:lang w:eastAsia="sv-SE"/>
              </w:rPr>
              <w:t xml:space="preserve">scaling factor * (Existing R16 </w:t>
            </w:r>
            <w:proofErr w:type="spellStart"/>
            <w:r>
              <w:rPr>
                <w:lang w:eastAsia="sv-SE"/>
              </w:rPr>
              <w:t>sr-ProhibitTimer</w:t>
            </w:r>
            <w:proofErr w:type="spellEnd"/>
            <w:r w:rsidR="009D36AC">
              <w:rPr>
                <w:lang w:eastAsia="sv-SE"/>
              </w:rPr>
              <w:t xml:space="preserve"> value</w:t>
            </w:r>
            <w:r>
              <w:rPr>
                <w:lang w:eastAsia="sv-SE"/>
              </w:rPr>
              <w:t>)</w:t>
            </w:r>
            <w:r w:rsidR="009D36AC">
              <w:rPr>
                <w:lang w:eastAsia="sv-SE"/>
              </w:rPr>
              <w:t>]</w:t>
            </w:r>
            <w:r>
              <w:rPr>
                <w:lang w:eastAsia="sv-SE"/>
              </w:rPr>
              <w:t>. In one example, (NTN Type-based RTD) can be used for various time/timer-based parameters as an offset to the start of the timer or as an adjustment as shown above.</w:t>
            </w:r>
          </w:p>
        </w:tc>
      </w:tr>
      <w:tr w:rsidR="00927BF8" w14:paraId="5B32C238" w14:textId="77777777" w:rsidTr="00E228EA">
        <w:tc>
          <w:tcPr>
            <w:tcW w:w="1515" w:type="dxa"/>
          </w:tcPr>
          <w:p w14:paraId="62ECF87C" w14:textId="77777777" w:rsidR="00927BF8" w:rsidRDefault="00927BF8" w:rsidP="00927BF8">
            <w:pPr>
              <w:rPr>
                <w:lang w:eastAsia="sv-SE"/>
              </w:rPr>
            </w:pPr>
          </w:p>
        </w:tc>
        <w:tc>
          <w:tcPr>
            <w:tcW w:w="895" w:type="dxa"/>
          </w:tcPr>
          <w:p w14:paraId="3805914D" w14:textId="77777777" w:rsidR="00927BF8" w:rsidRDefault="00927BF8" w:rsidP="00927BF8">
            <w:pPr>
              <w:rPr>
                <w:lang w:eastAsia="sv-SE"/>
              </w:rPr>
            </w:pPr>
          </w:p>
        </w:tc>
        <w:tc>
          <w:tcPr>
            <w:tcW w:w="1479" w:type="dxa"/>
          </w:tcPr>
          <w:p w14:paraId="48A41229" w14:textId="77777777" w:rsidR="00927BF8" w:rsidRDefault="00927BF8" w:rsidP="00927BF8">
            <w:pPr>
              <w:rPr>
                <w:lang w:eastAsia="sv-SE"/>
              </w:rPr>
            </w:pPr>
          </w:p>
        </w:tc>
        <w:tc>
          <w:tcPr>
            <w:tcW w:w="5740" w:type="dxa"/>
          </w:tcPr>
          <w:p w14:paraId="59598AE8" w14:textId="77777777" w:rsidR="00927BF8" w:rsidRDefault="00927BF8" w:rsidP="00927BF8">
            <w:pPr>
              <w:rPr>
                <w:lang w:eastAsia="sv-SE"/>
              </w:rPr>
            </w:pPr>
          </w:p>
        </w:tc>
      </w:tr>
      <w:tr w:rsidR="00927BF8" w14:paraId="6FAFE728" w14:textId="77777777" w:rsidTr="00E228EA">
        <w:tc>
          <w:tcPr>
            <w:tcW w:w="1515" w:type="dxa"/>
          </w:tcPr>
          <w:p w14:paraId="4551B350" w14:textId="77777777" w:rsidR="00927BF8" w:rsidRDefault="00927BF8" w:rsidP="00927BF8">
            <w:pPr>
              <w:rPr>
                <w:lang w:eastAsia="sv-SE"/>
              </w:rPr>
            </w:pPr>
          </w:p>
        </w:tc>
        <w:tc>
          <w:tcPr>
            <w:tcW w:w="895" w:type="dxa"/>
          </w:tcPr>
          <w:p w14:paraId="6A58DD26" w14:textId="77777777" w:rsidR="00927BF8" w:rsidRDefault="00927BF8" w:rsidP="00927BF8">
            <w:pPr>
              <w:rPr>
                <w:lang w:eastAsia="sv-SE"/>
              </w:rPr>
            </w:pPr>
          </w:p>
        </w:tc>
        <w:tc>
          <w:tcPr>
            <w:tcW w:w="1479" w:type="dxa"/>
          </w:tcPr>
          <w:p w14:paraId="6E28F9E1" w14:textId="77777777" w:rsidR="00927BF8" w:rsidRDefault="00927BF8" w:rsidP="00927BF8">
            <w:pPr>
              <w:rPr>
                <w:lang w:eastAsia="sv-SE"/>
              </w:rPr>
            </w:pPr>
          </w:p>
        </w:tc>
        <w:tc>
          <w:tcPr>
            <w:tcW w:w="5740" w:type="dxa"/>
          </w:tcPr>
          <w:p w14:paraId="35072F57" w14:textId="77777777" w:rsidR="00927BF8" w:rsidRDefault="00927BF8" w:rsidP="00927BF8">
            <w:pPr>
              <w:rPr>
                <w:lang w:eastAsia="sv-SE"/>
              </w:rPr>
            </w:pPr>
          </w:p>
        </w:tc>
      </w:tr>
      <w:tr w:rsidR="00927BF8" w14:paraId="44D62409" w14:textId="77777777" w:rsidTr="00E228EA">
        <w:tc>
          <w:tcPr>
            <w:tcW w:w="1515" w:type="dxa"/>
          </w:tcPr>
          <w:p w14:paraId="4A43DF78" w14:textId="77777777" w:rsidR="00927BF8" w:rsidRDefault="00927BF8" w:rsidP="00927BF8">
            <w:pPr>
              <w:rPr>
                <w:lang w:eastAsia="sv-SE"/>
              </w:rPr>
            </w:pPr>
          </w:p>
        </w:tc>
        <w:tc>
          <w:tcPr>
            <w:tcW w:w="895" w:type="dxa"/>
          </w:tcPr>
          <w:p w14:paraId="28E0D4D7" w14:textId="77777777" w:rsidR="00927BF8" w:rsidRDefault="00927BF8" w:rsidP="00927BF8">
            <w:pPr>
              <w:rPr>
                <w:lang w:eastAsia="sv-SE"/>
              </w:rPr>
            </w:pPr>
          </w:p>
        </w:tc>
        <w:tc>
          <w:tcPr>
            <w:tcW w:w="1479" w:type="dxa"/>
          </w:tcPr>
          <w:p w14:paraId="5451F234" w14:textId="77777777" w:rsidR="00927BF8" w:rsidRDefault="00927BF8" w:rsidP="00927BF8">
            <w:pPr>
              <w:rPr>
                <w:lang w:eastAsia="sv-SE"/>
              </w:rPr>
            </w:pPr>
          </w:p>
        </w:tc>
        <w:tc>
          <w:tcPr>
            <w:tcW w:w="5740" w:type="dxa"/>
          </w:tcPr>
          <w:p w14:paraId="66C59446" w14:textId="77777777" w:rsidR="00927BF8" w:rsidRDefault="00927BF8" w:rsidP="00927BF8">
            <w:pPr>
              <w:rPr>
                <w:lang w:eastAsia="sv-SE"/>
              </w:rPr>
            </w:pPr>
          </w:p>
        </w:tc>
      </w:tr>
      <w:tr w:rsidR="00927BF8" w14:paraId="783C73EF" w14:textId="77777777" w:rsidTr="00E228EA">
        <w:tc>
          <w:tcPr>
            <w:tcW w:w="1515" w:type="dxa"/>
          </w:tcPr>
          <w:p w14:paraId="6631489B" w14:textId="77777777" w:rsidR="00927BF8" w:rsidRDefault="00927BF8" w:rsidP="00927BF8">
            <w:pPr>
              <w:rPr>
                <w:lang w:eastAsia="sv-SE"/>
              </w:rPr>
            </w:pPr>
          </w:p>
        </w:tc>
        <w:tc>
          <w:tcPr>
            <w:tcW w:w="895" w:type="dxa"/>
          </w:tcPr>
          <w:p w14:paraId="0BBB4C43" w14:textId="77777777" w:rsidR="00927BF8" w:rsidRDefault="00927BF8" w:rsidP="00927BF8">
            <w:pPr>
              <w:rPr>
                <w:lang w:eastAsia="sv-SE"/>
              </w:rPr>
            </w:pPr>
          </w:p>
        </w:tc>
        <w:tc>
          <w:tcPr>
            <w:tcW w:w="1479" w:type="dxa"/>
          </w:tcPr>
          <w:p w14:paraId="2B6953AC" w14:textId="77777777" w:rsidR="00927BF8" w:rsidRDefault="00927BF8" w:rsidP="00927BF8">
            <w:pPr>
              <w:rPr>
                <w:lang w:eastAsia="sv-SE"/>
              </w:rPr>
            </w:pPr>
          </w:p>
        </w:tc>
        <w:tc>
          <w:tcPr>
            <w:tcW w:w="5740" w:type="dxa"/>
          </w:tcPr>
          <w:p w14:paraId="02BBC335" w14:textId="77777777" w:rsidR="00927BF8" w:rsidRDefault="00927BF8" w:rsidP="00927BF8">
            <w:pPr>
              <w:rPr>
                <w:lang w:eastAsia="sv-SE"/>
              </w:rPr>
            </w:pPr>
          </w:p>
        </w:tc>
      </w:tr>
      <w:tr w:rsidR="00927BF8" w14:paraId="3A97254F" w14:textId="77777777" w:rsidTr="00E228EA">
        <w:tc>
          <w:tcPr>
            <w:tcW w:w="1515" w:type="dxa"/>
          </w:tcPr>
          <w:p w14:paraId="4238940F" w14:textId="77777777" w:rsidR="00927BF8" w:rsidRDefault="00927BF8" w:rsidP="00927BF8">
            <w:pPr>
              <w:rPr>
                <w:lang w:eastAsia="sv-SE"/>
              </w:rPr>
            </w:pPr>
          </w:p>
        </w:tc>
        <w:tc>
          <w:tcPr>
            <w:tcW w:w="895" w:type="dxa"/>
          </w:tcPr>
          <w:p w14:paraId="0F94D426" w14:textId="77777777" w:rsidR="00927BF8" w:rsidRDefault="00927BF8" w:rsidP="00927BF8">
            <w:pPr>
              <w:rPr>
                <w:lang w:eastAsia="sv-SE"/>
              </w:rPr>
            </w:pPr>
          </w:p>
        </w:tc>
        <w:tc>
          <w:tcPr>
            <w:tcW w:w="1479" w:type="dxa"/>
          </w:tcPr>
          <w:p w14:paraId="5B9B8155" w14:textId="77777777" w:rsidR="00927BF8" w:rsidRDefault="00927BF8" w:rsidP="00927BF8">
            <w:pPr>
              <w:rPr>
                <w:lang w:eastAsia="sv-SE"/>
              </w:rPr>
            </w:pPr>
          </w:p>
        </w:tc>
        <w:tc>
          <w:tcPr>
            <w:tcW w:w="5740" w:type="dxa"/>
          </w:tcPr>
          <w:p w14:paraId="77BD7750" w14:textId="77777777" w:rsidR="00927BF8" w:rsidRDefault="00927BF8" w:rsidP="00927BF8">
            <w:pPr>
              <w:rPr>
                <w:lang w:eastAsia="sv-SE"/>
              </w:rPr>
            </w:pPr>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w:t>
      </w:r>
      <w:proofErr w:type="gramStart"/>
      <w:r w:rsidRPr="007439CC">
        <w:rPr>
          <w:rFonts w:ascii="Arial" w:hAnsi="Arial" w:cs="Arial"/>
          <w:b/>
          <w:sz w:val="20"/>
          <w:lang w:val="fr-FR" w:eastAsia="sv-SE"/>
        </w:rPr>
        <w:t>1:</w:t>
      </w:r>
      <w:proofErr w:type="gramEnd"/>
      <w:r w:rsidRPr="007439CC">
        <w:rPr>
          <w:rFonts w:ascii="Arial" w:hAnsi="Arial" w:cs="Arial"/>
          <w:b/>
          <w:sz w:val="20"/>
          <w:lang w:val="fr-FR" w:eastAsia="sv-SE"/>
        </w:rPr>
        <w:t xml:space="preserve"> Explicit UE </w:t>
      </w:r>
      <w:proofErr w:type="spellStart"/>
      <w:r w:rsidRPr="007439CC">
        <w:rPr>
          <w:rFonts w:ascii="Arial" w:hAnsi="Arial" w:cs="Arial"/>
          <w:b/>
          <w:sz w:val="20"/>
          <w:lang w:val="fr-FR" w:eastAsia="sv-SE"/>
        </w:rPr>
        <w:t>calculation</w:t>
      </w:r>
      <w:proofErr w:type="spellEnd"/>
      <w:r w:rsidRPr="007439CC">
        <w:rPr>
          <w:rFonts w:ascii="Arial" w:hAnsi="Arial" w:cs="Arial"/>
          <w:b/>
          <w:sz w:val="20"/>
          <w:lang w:val="fr-FR" w:eastAsia="sv-SE"/>
        </w:rPr>
        <w:t xml:space="preserve"> (</w:t>
      </w:r>
      <w:proofErr w:type="spellStart"/>
      <w:r w:rsidRPr="007439CC">
        <w:rPr>
          <w:rFonts w:ascii="Arial" w:hAnsi="Arial" w:cs="Arial"/>
          <w:b/>
          <w:sz w:val="20"/>
          <w:lang w:val="fr-FR" w:eastAsia="sv-SE"/>
        </w:rPr>
        <w:t>e.</w:t>
      </w:r>
      <w:r>
        <w:rPr>
          <w:rFonts w:ascii="Arial" w:hAnsi="Arial" w:cs="Arial"/>
          <w:b/>
          <w:sz w:val="20"/>
          <w:lang w:val="fr-FR" w:eastAsia="sv-SE"/>
        </w:rPr>
        <w:t>g</w:t>
      </w:r>
      <w:proofErr w:type="spellEnd"/>
      <w:r>
        <w:rPr>
          <w:rFonts w:ascii="Arial" w:hAnsi="Arial" w:cs="Arial"/>
          <w:b/>
          <w:sz w:val="20"/>
          <w:lang w:val="fr-FR" w:eastAsia="sv-SE"/>
        </w:rPr>
        <w:t>.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EC5C02">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EC5C02" w14:paraId="031D95F4" w14:textId="77777777" w:rsidTr="00EC5C02">
        <w:tc>
          <w:tcPr>
            <w:tcW w:w="1502" w:type="dxa"/>
          </w:tcPr>
          <w:p w14:paraId="6F0517BD" w14:textId="04B2DDDF" w:rsidR="00EC5C02" w:rsidRDefault="00EC5C02" w:rsidP="00EC5C02">
            <w:pPr>
              <w:rPr>
                <w:lang w:eastAsia="sv-SE"/>
              </w:rPr>
            </w:pPr>
            <w:r>
              <w:rPr>
                <w:lang w:eastAsia="sv-SE"/>
              </w:rPr>
              <w:t>Samsung</w:t>
            </w:r>
          </w:p>
        </w:tc>
        <w:tc>
          <w:tcPr>
            <w:tcW w:w="1106" w:type="dxa"/>
          </w:tcPr>
          <w:p w14:paraId="316CA9F8" w14:textId="174CC02C" w:rsidR="00EC5C02" w:rsidRDefault="00EC5C02" w:rsidP="00EC5C02">
            <w:pPr>
              <w:rPr>
                <w:lang w:eastAsia="sv-SE"/>
              </w:rPr>
            </w:pPr>
            <w:r>
              <w:rPr>
                <w:lang w:eastAsia="sv-SE"/>
              </w:rPr>
              <w:t>Option 1, 2</w:t>
            </w:r>
          </w:p>
        </w:tc>
        <w:tc>
          <w:tcPr>
            <w:tcW w:w="7021" w:type="dxa"/>
          </w:tcPr>
          <w:p w14:paraId="30C14FC2" w14:textId="0AF5CCED" w:rsidR="00EC5C02" w:rsidRDefault="00EC5C02" w:rsidP="00EC5C02">
            <w:pPr>
              <w:rPr>
                <w:lang w:eastAsia="sv-SE"/>
              </w:rPr>
            </w:pPr>
            <w:r>
              <w:rPr>
                <w:lang w:eastAsia="sv-SE"/>
              </w:rPr>
              <w:t>As mentioned in response to Q2.1, to reduce risks to NTN deployments and to provide adequate flexibility, Samsung suggests that RAN2 define more than one option: at least one UE-centric option where the UE does most of the work and one network-centric option where the network does most of the work. The common TA can be made a function of NTN Type with an adjustment for fine-tuning. Such TA can be used in conjunction with the existing R16 parameter ranges (where applicable) for time/timer-based parameters. An additional scaling factor can provide a finer resolutio</w:t>
            </w:r>
            <w:r w:rsidR="00F02AFC">
              <w:rPr>
                <w:lang w:eastAsia="sv-SE"/>
              </w:rPr>
              <w:t>n or granularity that sc</w:t>
            </w:r>
            <w:r>
              <w:rPr>
                <w:lang w:eastAsia="sv-SE"/>
              </w:rPr>
              <w:t>a</w:t>
            </w:r>
            <w:r w:rsidR="00F02AFC">
              <w:rPr>
                <w:lang w:eastAsia="sv-SE"/>
              </w:rPr>
              <w:t>l</w:t>
            </w:r>
            <w:r>
              <w:rPr>
                <w:lang w:eastAsia="sv-SE"/>
              </w:rPr>
              <w:t>es the existing R16 parameter range.</w:t>
            </w:r>
          </w:p>
        </w:tc>
      </w:tr>
      <w:tr w:rsidR="00EC5C02" w14:paraId="08264601" w14:textId="77777777" w:rsidTr="00EC5C02">
        <w:tc>
          <w:tcPr>
            <w:tcW w:w="1502" w:type="dxa"/>
          </w:tcPr>
          <w:p w14:paraId="210E6844" w14:textId="77777777" w:rsidR="00EC5C02" w:rsidRDefault="00EC5C02" w:rsidP="00EC5C02">
            <w:pPr>
              <w:rPr>
                <w:lang w:eastAsia="sv-SE"/>
              </w:rPr>
            </w:pPr>
          </w:p>
        </w:tc>
        <w:tc>
          <w:tcPr>
            <w:tcW w:w="1106" w:type="dxa"/>
          </w:tcPr>
          <w:p w14:paraId="40C2BC24" w14:textId="77777777" w:rsidR="00EC5C02" w:rsidRDefault="00EC5C02" w:rsidP="00EC5C02">
            <w:pPr>
              <w:rPr>
                <w:lang w:eastAsia="sv-SE"/>
              </w:rPr>
            </w:pPr>
          </w:p>
        </w:tc>
        <w:tc>
          <w:tcPr>
            <w:tcW w:w="7021" w:type="dxa"/>
          </w:tcPr>
          <w:p w14:paraId="09B88DD8" w14:textId="77777777" w:rsidR="00EC5C02" w:rsidRDefault="00EC5C02" w:rsidP="00EC5C02">
            <w:pPr>
              <w:rPr>
                <w:lang w:eastAsia="sv-SE"/>
              </w:rPr>
            </w:pPr>
          </w:p>
        </w:tc>
      </w:tr>
      <w:tr w:rsidR="00EC5C02" w14:paraId="018755EB" w14:textId="77777777" w:rsidTr="00EC5C02">
        <w:tc>
          <w:tcPr>
            <w:tcW w:w="1502" w:type="dxa"/>
          </w:tcPr>
          <w:p w14:paraId="3F58401F" w14:textId="77777777" w:rsidR="00EC5C02" w:rsidRDefault="00EC5C02" w:rsidP="00EC5C02">
            <w:pPr>
              <w:rPr>
                <w:lang w:eastAsia="sv-SE"/>
              </w:rPr>
            </w:pPr>
          </w:p>
        </w:tc>
        <w:tc>
          <w:tcPr>
            <w:tcW w:w="1106" w:type="dxa"/>
          </w:tcPr>
          <w:p w14:paraId="37A0C219" w14:textId="77777777" w:rsidR="00EC5C02" w:rsidRDefault="00EC5C02" w:rsidP="00EC5C02">
            <w:pPr>
              <w:rPr>
                <w:lang w:eastAsia="sv-SE"/>
              </w:rPr>
            </w:pPr>
          </w:p>
        </w:tc>
        <w:tc>
          <w:tcPr>
            <w:tcW w:w="7021" w:type="dxa"/>
          </w:tcPr>
          <w:p w14:paraId="2D4314F2" w14:textId="77777777" w:rsidR="00EC5C02" w:rsidRDefault="00EC5C02" w:rsidP="00EC5C02">
            <w:pPr>
              <w:rPr>
                <w:lang w:eastAsia="sv-SE"/>
              </w:rPr>
            </w:pPr>
          </w:p>
        </w:tc>
      </w:tr>
      <w:tr w:rsidR="00EC5C02" w14:paraId="7342A42C" w14:textId="77777777" w:rsidTr="00EC5C02">
        <w:tc>
          <w:tcPr>
            <w:tcW w:w="1502" w:type="dxa"/>
          </w:tcPr>
          <w:p w14:paraId="3FF7CF38" w14:textId="77777777" w:rsidR="00EC5C02" w:rsidRDefault="00EC5C02" w:rsidP="00EC5C02">
            <w:pPr>
              <w:rPr>
                <w:lang w:eastAsia="sv-SE"/>
              </w:rPr>
            </w:pPr>
          </w:p>
        </w:tc>
        <w:tc>
          <w:tcPr>
            <w:tcW w:w="1106" w:type="dxa"/>
          </w:tcPr>
          <w:p w14:paraId="20D56FB0" w14:textId="77777777" w:rsidR="00EC5C02" w:rsidRDefault="00EC5C02" w:rsidP="00EC5C02">
            <w:pPr>
              <w:rPr>
                <w:lang w:eastAsia="sv-SE"/>
              </w:rPr>
            </w:pPr>
          </w:p>
        </w:tc>
        <w:tc>
          <w:tcPr>
            <w:tcW w:w="7021" w:type="dxa"/>
          </w:tcPr>
          <w:p w14:paraId="372A77CC" w14:textId="77777777" w:rsidR="00EC5C02" w:rsidRDefault="00EC5C02" w:rsidP="00EC5C02">
            <w:pPr>
              <w:rPr>
                <w:lang w:eastAsia="sv-SE"/>
              </w:rPr>
            </w:pPr>
          </w:p>
        </w:tc>
      </w:tr>
      <w:tr w:rsidR="00EC5C02" w14:paraId="23D1A953" w14:textId="77777777" w:rsidTr="00EC5C02">
        <w:tc>
          <w:tcPr>
            <w:tcW w:w="1502" w:type="dxa"/>
          </w:tcPr>
          <w:p w14:paraId="5EA12EBC" w14:textId="77777777" w:rsidR="00EC5C02" w:rsidRDefault="00EC5C02" w:rsidP="00EC5C02">
            <w:pPr>
              <w:rPr>
                <w:lang w:eastAsia="sv-SE"/>
              </w:rPr>
            </w:pPr>
          </w:p>
        </w:tc>
        <w:tc>
          <w:tcPr>
            <w:tcW w:w="1106" w:type="dxa"/>
          </w:tcPr>
          <w:p w14:paraId="688ABAC9" w14:textId="77777777" w:rsidR="00EC5C02" w:rsidRDefault="00EC5C02" w:rsidP="00EC5C02">
            <w:pPr>
              <w:rPr>
                <w:lang w:eastAsia="sv-SE"/>
              </w:rPr>
            </w:pPr>
          </w:p>
        </w:tc>
        <w:tc>
          <w:tcPr>
            <w:tcW w:w="7021" w:type="dxa"/>
          </w:tcPr>
          <w:p w14:paraId="2D2C9EB7" w14:textId="77777777" w:rsidR="00EC5C02" w:rsidRDefault="00EC5C02" w:rsidP="00EC5C02">
            <w:pPr>
              <w:rPr>
                <w:lang w:eastAsia="sv-SE"/>
              </w:rPr>
            </w:pPr>
          </w:p>
        </w:tc>
      </w:tr>
      <w:tr w:rsidR="00EC5C02" w14:paraId="14F554E3" w14:textId="77777777" w:rsidTr="00EC5C02">
        <w:tc>
          <w:tcPr>
            <w:tcW w:w="1502" w:type="dxa"/>
          </w:tcPr>
          <w:p w14:paraId="3D599CA2" w14:textId="77777777" w:rsidR="00EC5C02" w:rsidRDefault="00EC5C02" w:rsidP="00EC5C02">
            <w:pPr>
              <w:rPr>
                <w:lang w:eastAsia="sv-SE"/>
              </w:rPr>
            </w:pPr>
          </w:p>
        </w:tc>
        <w:tc>
          <w:tcPr>
            <w:tcW w:w="1106" w:type="dxa"/>
          </w:tcPr>
          <w:p w14:paraId="31DAD7A2" w14:textId="77777777" w:rsidR="00EC5C02" w:rsidRDefault="00EC5C02" w:rsidP="00EC5C02">
            <w:pPr>
              <w:rPr>
                <w:lang w:eastAsia="sv-SE"/>
              </w:rPr>
            </w:pPr>
          </w:p>
        </w:tc>
        <w:tc>
          <w:tcPr>
            <w:tcW w:w="7021" w:type="dxa"/>
          </w:tcPr>
          <w:p w14:paraId="338F2118" w14:textId="77777777" w:rsidR="00EC5C02" w:rsidRDefault="00EC5C02" w:rsidP="00EC5C02">
            <w:pPr>
              <w:rPr>
                <w:lang w:eastAsia="sv-SE"/>
              </w:rPr>
            </w:pPr>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159B8030"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6"/>
        <w:gridCol w:w="1684"/>
        <w:gridCol w:w="6565"/>
      </w:tblGrid>
      <w:tr w:rsidR="00BE4B76" w14:paraId="04B9BDC5" w14:textId="77777777" w:rsidTr="0091532F">
        <w:tc>
          <w:tcPr>
            <w:tcW w:w="1515"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895"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730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91532F">
        <w:tc>
          <w:tcPr>
            <w:tcW w:w="1515" w:type="dxa"/>
          </w:tcPr>
          <w:p w14:paraId="64B1D800" w14:textId="45042BDC" w:rsidR="00BE4B76" w:rsidRDefault="00035BB8" w:rsidP="0091532F">
            <w:pPr>
              <w:rPr>
                <w:lang w:eastAsia="sv-SE"/>
              </w:rPr>
            </w:pPr>
            <w:r>
              <w:rPr>
                <w:lang w:eastAsia="sv-SE"/>
              </w:rPr>
              <w:t>Samsung</w:t>
            </w:r>
          </w:p>
        </w:tc>
        <w:tc>
          <w:tcPr>
            <w:tcW w:w="895" w:type="dxa"/>
          </w:tcPr>
          <w:p w14:paraId="15B86300" w14:textId="066646E7" w:rsidR="00BE4B76" w:rsidRDefault="00035BB8" w:rsidP="0091532F">
            <w:pPr>
              <w:rPr>
                <w:lang w:eastAsia="sv-SE"/>
              </w:rPr>
            </w:pPr>
            <w:r>
              <w:rPr>
                <w:lang w:eastAsia="sv-SE"/>
              </w:rPr>
              <w:t>Agree</w:t>
            </w:r>
          </w:p>
        </w:tc>
        <w:tc>
          <w:tcPr>
            <w:tcW w:w="7305" w:type="dxa"/>
          </w:tcPr>
          <w:p w14:paraId="5DBAB929" w14:textId="38E53275" w:rsidR="00BE4B76" w:rsidRDefault="00035BB8" w:rsidP="00035BB8">
            <w:pPr>
              <w:rPr>
                <w:lang w:eastAsia="sv-SE"/>
              </w:rPr>
            </w:pPr>
            <w:r>
              <w:rPr>
                <w:lang w:eastAsia="sv-SE"/>
              </w:rPr>
              <w:t>Support UE-centric pre-compensation and network-centric pre-compensation. Address the non-</w:t>
            </w:r>
            <w:proofErr w:type="spellStart"/>
            <w:r>
              <w:rPr>
                <w:lang w:eastAsia="sv-SE"/>
              </w:rPr>
              <w:t>prec</w:t>
            </w:r>
            <w:proofErr w:type="spellEnd"/>
            <w:r>
              <w:rPr>
                <w:lang w:eastAsia="sv-SE"/>
              </w:rPr>
              <w:t>-compensation case in R17 after sufficient progress has been mode. Otherwise, address the non-</w:t>
            </w:r>
            <w:proofErr w:type="spellStart"/>
            <w:r>
              <w:rPr>
                <w:lang w:eastAsia="sv-SE"/>
              </w:rPr>
              <w:t>prec</w:t>
            </w:r>
            <w:proofErr w:type="spellEnd"/>
            <w:r>
              <w:rPr>
                <w:lang w:eastAsia="sv-SE"/>
              </w:rPr>
              <w:t>-compensation case in R18.</w:t>
            </w:r>
          </w:p>
        </w:tc>
      </w:tr>
      <w:tr w:rsidR="00BE4B76" w14:paraId="7F94999C" w14:textId="77777777" w:rsidTr="0091532F">
        <w:tc>
          <w:tcPr>
            <w:tcW w:w="1515" w:type="dxa"/>
          </w:tcPr>
          <w:p w14:paraId="3E2F8B3C" w14:textId="77777777" w:rsidR="00BE4B76" w:rsidRDefault="00BE4B76" w:rsidP="0091532F">
            <w:pPr>
              <w:rPr>
                <w:lang w:eastAsia="sv-SE"/>
              </w:rPr>
            </w:pPr>
          </w:p>
        </w:tc>
        <w:tc>
          <w:tcPr>
            <w:tcW w:w="895" w:type="dxa"/>
          </w:tcPr>
          <w:p w14:paraId="40FD47BA" w14:textId="77777777" w:rsidR="00BE4B76" w:rsidRDefault="00BE4B76" w:rsidP="0091532F">
            <w:pPr>
              <w:rPr>
                <w:lang w:eastAsia="sv-SE"/>
              </w:rPr>
            </w:pPr>
          </w:p>
        </w:tc>
        <w:tc>
          <w:tcPr>
            <w:tcW w:w="7305" w:type="dxa"/>
          </w:tcPr>
          <w:p w14:paraId="4FB5769F" w14:textId="77777777" w:rsidR="00BE4B76" w:rsidRDefault="00BE4B76" w:rsidP="0091532F">
            <w:pPr>
              <w:rPr>
                <w:lang w:eastAsia="sv-SE"/>
              </w:rPr>
            </w:pPr>
          </w:p>
        </w:tc>
      </w:tr>
      <w:tr w:rsidR="00BE4B76" w14:paraId="02C91053" w14:textId="77777777" w:rsidTr="0091532F">
        <w:tc>
          <w:tcPr>
            <w:tcW w:w="1515" w:type="dxa"/>
          </w:tcPr>
          <w:p w14:paraId="02D5EC70" w14:textId="77777777" w:rsidR="00BE4B76" w:rsidRDefault="00BE4B76" w:rsidP="0091532F">
            <w:pPr>
              <w:rPr>
                <w:lang w:eastAsia="sv-SE"/>
              </w:rPr>
            </w:pPr>
          </w:p>
        </w:tc>
        <w:tc>
          <w:tcPr>
            <w:tcW w:w="895" w:type="dxa"/>
          </w:tcPr>
          <w:p w14:paraId="63DC346A" w14:textId="77777777" w:rsidR="00BE4B76" w:rsidRDefault="00BE4B76" w:rsidP="0091532F">
            <w:pPr>
              <w:rPr>
                <w:lang w:eastAsia="sv-SE"/>
              </w:rPr>
            </w:pPr>
          </w:p>
        </w:tc>
        <w:tc>
          <w:tcPr>
            <w:tcW w:w="7305" w:type="dxa"/>
          </w:tcPr>
          <w:p w14:paraId="11D3BB67" w14:textId="77777777" w:rsidR="00BE4B76" w:rsidRDefault="00BE4B76" w:rsidP="0091532F">
            <w:pPr>
              <w:rPr>
                <w:lang w:eastAsia="sv-SE"/>
              </w:rPr>
            </w:pPr>
          </w:p>
        </w:tc>
      </w:tr>
      <w:tr w:rsidR="00BE4B76" w14:paraId="6C12BB12" w14:textId="77777777" w:rsidTr="0091532F">
        <w:tc>
          <w:tcPr>
            <w:tcW w:w="1515" w:type="dxa"/>
          </w:tcPr>
          <w:p w14:paraId="7683F293" w14:textId="77777777" w:rsidR="00BE4B76" w:rsidRDefault="00BE4B76" w:rsidP="0091532F">
            <w:pPr>
              <w:rPr>
                <w:lang w:eastAsia="sv-SE"/>
              </w:rPr>
            </w:pPr>
          </w:p>
        </w:tc>
        <w:tc>
          <w:tcPr>
            <w:tcW w:w="895" w:type="dxa"/>
          </w:tcPr>
          <w:p w14:paraId="3EFDFAF9" w14:textId="77777777" w:rsidR="00BE4B76" w:rsidRDefault="00BE4B76" w:rsidP="0091532F">
            <w:pPr>
              <w:rPr>
                <w:lang w:eastAsia="sv-SE"/>
              </w:rPr>
            </w:pPr>
          </w:p>
        </w:tc>
        <w:tc>
          <w:tcPr>
            <w:tcW w:w="7305" w:type="dxa"/>
          </w:tcPr>
          <w:p w14:paraId="3091FFE5" w14:textId="77777777" w:rsidR="00BE4B76" w:rsidRDefault="00BE4B76" w:rsidP="0091532F">
            <w:pPr>
              <w:rPr>
                <w:lang w:eastAsia="sv-SE"/>
              </w:rPr>
            </w:pPr>
          </w:p>
        </w:tc>
      </w:tr>
      <w:tr w:rsidR="00BE4B76" w14:paraId="52E54CC3" w14:textId="77777777" w:rsidTr="0091532F">
        <w:tc>
          <w:tcPr>
            <w:tcW w:w="1515" w:type="dxa"/>
          </w:tcPr>
          <w:p w14:paraId="259F9B4D" w14:textId="77777777" w:rsidR="00BE4B76" w:rsidRDefault="00BE4B76" w:rsidP="0091532F">
            <w:pPr>
              <w:rPr>
                <w:lang w:eastAsia="sv-SE"/>
              </w:rPr>
            </w:pPr>
          </w:p>
        </w:tc>
        <w:tc>
          <w:tcPr>
            <w:tcW w:w="895" w:type="dxa"/>
          </w:tcPr>
          <w:p w14:paraId="771592E4" w14:textId="77777777" w:rsidR="00BE4B76" w:rsidRDefault="00BE4B76" w:rsidP="0091532F">
            <w:pPr>
              <w:rPr>
                <w:lang w:eastAsia="sv-SE"/>
              </w:rPr>
            </w:pPr>
          </w:p>
        </w:tc>
        <w:tc>
          <w:tcPr>
            <w:tcW w:w="7305" w:type="dxa"/>
          </w:tcPr>
          <w:p w14:paraId="11B11E55" w14:textId="77777777" w:rsidR="00BE4B76" w:rsidRDefault="00BE4B76" w:rsidP="0091532F">
            <w:pPr>
              <w:rPr>
                <w:lang w:eastAsia="sv-SE"/>
              </w:rPr>
            </w:pPr>
          </w:p>
        </w:tc>
      </w:tr>
      <w:tr w:rsidR="00BE4B76" w14:paraId="43C2BCC2" w14:textId="77777777" w:rsidTr="0091532F">
        <w:tc>
          <w:tcPr>
            <w:tcW w:w="1515" w:type="dxa"/>
          </w:tcPr>
          <w:p w14:paraId="41BEC349" w14:textId="77777777" w:rsidR="00BE4B76" w:rsidRDefault="00BE4B76" w:rsidP="0091532F">
            <w:pPr>
              <w:rPr>
                <w:lang w:eastAsia="sv-SE"/>
              </w:rPr>
            </w:pPr>
          </w:p>
        </w:tc>
        <w:tc>
          <w:tcPr>
            <w:tcW w:w="895" w:type="dxa"/>
          </w:tcPr>
          <w:p w14:paraId="4E569751" w14:textId="77777777" w:rsidR="00BE4B76" w:rsidRDefault="00BE4B76" w:rsidP="0091532F">
            <w:pPr>
              <w:rPr>
                <w:lang w:eastAsia="sv-SE"/>
              </w:rPr>
            </w:pPr>
          </w:p>
        </w:tc>
        <w:tc>
          <w:tcPr>
            <w:tcW w:w="7305" w:type="dxa"/>
          </w:tcPr>
          <w:p w14:paraId="6AF7E96C" w14:textId="77777777" w:rsidR="00BE4B76" w:rsidRDefault="00BE4B76" w:rsidP="0091532F">
            <w:pPr>
              <w:rPr>
                <w:lang w:eastAsia="sv-SE"/>
              </w:rPr>
            </w:pPr>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lastRenderedPageBreak/>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312668B7" w:rsidR="00BD0BAE" w:rsidRDefault="009C3059" w:rsidP="0091532F">
            <w:pPr>
              <w:rPr>
                <w:lang w:eastAsia="sv-SE"/>
              </w:rPr>
            </w:pPr>
            <w:r>
              <w:rPr>
                <w:lang w:eastAsia="sv-SE"/>
              </w:rPr>
              <w:t>Samsung</w:t>
            </w:r>
          </w:p>
        </w:tc>
        <w:tc>
          <w:tcPr>
            <w:tcW w:w="1684" w:type="dxa"/>
          </w:tcPr>
          <w:p w14:paraId="58DCABA1" w14:textId="3C65857E" w:rsidR="00BD0BAE" w:rsidRDefault="009C3059" w:rsidP="0091532F">
            <w:pPr>
              <w:rPr>
                <w:lang w:eastAsia="sv-SE"/>
              </w:rPr>
            </w:pPr>
            <w:r>
              <w:rPr>
                <w:lang w:eastAsia="sv-SE"/>
              </w:rPr>
              <w:t>Agree</w:t>
            </w:r>
          </w:p>
        </w:tc>
        <w:tc>
          <w:tcPr>
            <w:tcW w:w="6563" w:type="dxa"/>
          </w:tcPr>
          <w:p w14:paraId="24B137E6" w14:textId="6F14B5D4" w:rsidR="00BD0BAE" w:rsidRDefault="009C3059" w:rsidP="009C3059">
            <w:pPr>
              <w:rPr>
                <w:lang w:eastAsia="sv-SE"/>
              </w:rPr>
            </w:pPr>
            <w:r>
              <w:rPr>
                <w:lang w:eastAsia="sv-SE"/>
              </w:rPr>
              <w:t>The 4-step RA procedure should be supported for both contention-based random access (CBRA) and contention-free random access (CFRA). Specific enhancements to the baseline procedure should be discussed. For example, we should consider means of reducing the user traffic interruption by allowing user traffic transmission in the downlink and the uplink while the RA procedure is ongoing</w:t>
            </w:r>
            <w:r w:rsidR="006611C2">
              <w:rPr>
                <w:lang w:eastAsia="sv-SE"/>
              </w:rPr>
              <w:t xml:space="preserve"> for handover</w:t>
            </w:r>
            <w:r>
              <w:rPr>
                <w:lang w:eastAsia="sv-SE"/>
              </w:rPr>
              <w:t xml:space="preserve">. </w:t>
            </w:r>
          </w:p>
        </w:tc>
      </w:tr>
      <w:tr w:rsidR="00BD0BAE" w14:paraId="51FCB9AC" w14:textId="77777777" w:rsidTr="00BD0BAE">
        <w:tc>
          <w:tcPr>
            <w:tcW w:w="1468" w:type="dxa"/>
          </w:tcPr>
          <w:p w14:paraId="2E793738" w14:textId="77777777" w:rsidR="00BD0BAE" w:rsidRDefault="00BD0BAE" w:rsidP="0091532F">
            <w:pPr>
              <w:rPr>
                <w:lang w:eastAsia="sv-SE"/>
              </w:rPr>
            </w:pPr>
          </w:p>
        </w:tc>
        <w:tc>
          <w:tcPr>
            <w:tcW w:w="1684" w:type="dxa"/>
          </w:tcPr>
          <w:p w14:paraId="7B482CF7" w14:textId="77777777" w:rsidR="00BD0BAE" w:rsidRDefault="00BD0BAE" w:rsidP="0091532F">
            <w:pPr>
              <w:rPr>
                <w:lang w:eastAsia="sv-SE"/>
              </w:rPr>
            </w:pPr>
          </w:p>
        </w:tc>
        <w:tc>
          <w:tcPr>
            <w:tcW w:w="6563" w:type="dxa"/>
          </w:tcPr>
          <w:p w14:paraId="1AF206D4" w14:textId="77777777" w:rsidR="00BD0BAE" w:rsidRDefault="00BD0BAE" w:rsidP="0091532F">
            <w:pPr>
              <w:rPr>
                <w:lang w:eastAsia="sv-SE"/>
              </w:rPr>
            </w:pPr>
          </w:p>
        </w:tc>
      </w:tr>
      <w:tr w:rsidR="00BD0BAE" w14:paraId="362C4C07" w14:textId="77777777" w:rsidTr="00BD0BAE">
        <w:tc>
          <w:tcPr>
            <w:tcW w:w="1468" w:type="dxa"/>
          </w:tcPr>
          <w:p w14:paraId="676BE056" w14:textId="77777777" w:rsidR="00BD0BAE" w:rsidRDefault="00BD0BAE" w:rsidP="0091532F">
            <w:pPr>
              <w:rPr>
                <w:lang w:eastAsia="sv-SE"/>
              </w:rPr>
            </w:pPr>
          </w:p>
        </w:tc>
        <w:tc>
          <w:tcPr>
            <w:tcW w:w="1684" w:type="dxa"/>
          </w:tcPr>
          <w:p w14:paraId="308A2FD1" w14:textId="77777777" w:rsidR="00BD0BAE" w:rsidRDefault="00BD0BAE" w:rsidP="0091532F">
            <w:pPr>
              <w:rPr>
                <w:lang w:eastAsia="sv-SE"/>
              </w:rPr>
            </w:pPr>
          </w:p>
        </w:tc>
        <w:tc>
          <w:tcPr>
            <w:tcW w:w="6563" w:type="dxa"/>
          </w:tcPr>
          <w:p w14:paraId="40591FF8" w14:textId="77777777" w:rsidR="00BD0BAE" w:rsidRDefault="00BD0BAE" w:rsidP="0091532F">
            <w:pPr>
              <w:rPr>
                <w:lang w:eastAsia="sv-SE"/>
              </w:rPr>
            </w:pPr>
          </w:p>
        </w:tc>
      </w:tr>
      <w:tr w:rsidR="00BD0BAE" w14:paraId="2B1D95EA" w14:textId="77777777" w:rsidTr="00BD0BAE">
        <w:tc>
          <w:tcPr>
            <w:tcW w:w="1468" w:type="dxa"/>
          </w:tcPr>
          <w:p w14:paraId="5C6D87B3" w14:textId="77777777" w:rsidR="00BD0BAE" w:rsidRDefault="00BD0BAE" w:rsidP="0091532F">
            <w:pPr>
              <w:rPr>
                <w:lang w:eastAsia="sv-SE"/>
              </w:rPr>
            </w:pPr>
          </w:p>
        </w:tc>
        <w:tc>
          <w:tcPr>
            <w:tcW w:w="1684" w:type="dxa"/>
          </w:tcPr>
          <w:p w14:paraId="70FBD217" w14:textId="77777777" w:rsidR="00BD0BAE" w:rsidRDefault="00BD0BAE" w:rsidP="0091532F">
            <w:pPr>
              <w:rPr>
                <w:lang w:eastAsia="sv-SE"/>
              </w:rPr>
            </w:pPr>
          </w:p>
        </w:tc>
        <w:tc>
          <w:tcPr>
            <w:tcW w:w="6563" w:type="dxa"/>
          </w:tcPr>
          <w:p w14:paraId="07B7A40F" w14:textId="77777777" w:rsidR="00BD0BAE" w:rsidRDefault="00BD0BAE" w:rsidP="0091532F">
            <w:pPr>
              <w:rPr>
                <w:lang w:eastAsia="sv-SE"/>
              </w:rPr>
            </w:pPr>
          </w:p>
        </w:tc>
      </w:tr>
      <w:tr w:rsidR="00BD0BAE" w14:paraId="6E8112FC" w14:textId="77777777" w:rsidTr="00BD0BAE">
        <w:tc>
          <w:tcPr>
            <w:tcW w:w="1468" w:type="dxa"/>
          </w:tcPr>
          <w:p w14:paraId="290CE9E8" w14:textId="77777777" w:rsidR="00BD0BAE" w:rsidRDefault="00BD0BAE" w:rsidP="0091532F">
            <w:pPr>
              <w:rPr>
                <w:lang w:eastAsia="sv-SE"/>
              </w:rPr>
            </w:pPr>
          </w:p>
        </w:tc>
        <w:tc>
          <w:tcPr>
            <w:tcW w:w="1684" w:type="dxa"/>
          </w:tcPr>
          <w:p w14:paraId="6F763016" w14:textId="77777777" w:rsidR="00BD0BAE" w:rsidRDefault="00BD0BAE" w:rsidP="0091532F">
            <w:pPr>
              <w:rPr>
                <w:lang w:eastAsia="sv-SE"/>
              </w:rPr>
            </w:pPr>
          </w:p>
        </w:tc>
        <w:tc>
          <w:tcPr>
            <w:tcW w:w="6563" w:type="dxa"/>
          </w:tcPr>
          <w:p w14:paraId="241FAEC9" w14:textId="77777777" w:rsidR="00BD0BAE" w:rsidRDefault="00BD0BAE" w:rsidP="0091532F">
            <w:pPr>
              <w:rPr>
                <w:lang w:eastAsia="sv-SE"/>
              </w:rPr>
            </w:pPr>
          </w:p>
        </w:tc>
      </w:tr>
      <w:tr w:rsidR="00BD0BAE" w14:paraId="75F9F2F8" w14:textId="77777777" w:rsidTr="00BD0BAE">
        <w:tc>
          <w:tcPr>
            <w:tcW w:w="1468" w:type="dxa"/>
          </w:tcPr>
          <w:p w14:paraId="68C22FB3" w14:textId="77777777" w:rsidR="00BD0BAE" w:rsidRDefault="00BD0BAE" w:rsidP="0091532F">
            <w:pPr>
              <w:rPr>
                <w:lang w:eastAsia="sv-SE"/>
              </w:rPr>
            </w:pPr>
          </w:p>
        </w:tc>
        <w:tc>
          <w:tcPr>
            <w:tcW w:w="1684" w:type="dxa"/>
          </w:tcPr>
          <w:p w14:paraId="7CACE46E" w14:textId="77777777" w:rsidR="00BD0BAE" w:rsidRDefault="00BD0BAE" w:rsidP="0091532F">
            <w:pPr>
              <w:rPr>
                <w:lang w:eastAsia="sv-SE"/>
              </w:rPr>
            </w:pPr>
          </w:p>
        </w:tc>
        <w:tc>
          <w:tcPr>
            <w:tcW w:w="6563" w:type="dxa"/>
          </w:tcPr>
          <w:p w14:paraId="0FC43A36" w14:textId="77777777" w:rsidR="00BD0BAE" w:rsidRDefault="00BD0BAE" w:rsidP="0091532F">
            <w:pPr>
              <w:rPr>
                <w:lang w:eastAsia="sv-SE"/>
              </w:rPr>
            </w:pPr>
          </w:p>
        </w:tc>
      </w:tr>
    </w:tbl>
    <w:p w14:paraId="408EA70C" w14:textId="77777777" w:rsidR="00BD0BAE" w:rsidRPr="00D1446A" w:rsidRDefault="00BD0BAE" w:rsidP="002B3807"/>
    <w:p w14:paraId="32B38309" w14:textId="276B2D2A" w:rsidR="009E3BF4" w:rsidRDefault="009E3BF4" w:rsidP="009E3BF4">
      <w:pPr>
        <w:pStyle w:val="Heading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5"/>
        <w:gridCol w:w="1684"/>
        <w:gridCol w:w="6566"/>
      </w:tblGrid>
      <w:tr w:rsidR="00BD0BAE" w14:paraId="5A5BBA01" w14:textId="77777777" w:rsidTr="0091532F">
        <w:tc>
          <w:tcPr>
            <w:tcW w:w="1515"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895"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7305"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91532F">
        <w:tc>
          <w:tcPr>
            <w:tcW w:w="1515" w:type="dxa"/>
          </w:tcPr>
          <w:p w14:paraId="0BFBA2C4" w14:textId="77554D15" w:rsidR="00BD0BAE" w:rsidRDefault="009C3059" w:rsidP="0091532F">
            <w:pPr>
              <w:rPr>
                <w:lang w:eastAsia="sv-SE"/>
              </w:rPr>
            </w:pPr>
            <w:r>
              <w:rPr>
                <w:lang w:eastAsia="sv-SE"/>
              </w:rPr>
              <w:t>Samsung</w:t>
            </w:r>
          </w:p>
        </w:tc>
        <w:tc>
          <w:tcPr>
            <w:tcW w:w="895" w:type="dxa"/>
          </w:tcPr>
          <w:p w14:paraId="4F9FE9FB" w14:textId="3479B12A" w:rsidR="00BD0BAE" w:rsidRDefault="009C3059" w:rsidP="0091532F">
            <w:pPr>
              <w:rPr>
                <w:lang w:eastAsia="sv-SE"/>
              </w:rPr>
            </w:pPr>
            <w:r>
              <w:rPr>
                <w:lang w:eastAsia="sv-SE"/>
              </w:rPr>
              <w:t>Agree</w:t>
            </w:r>
          </w:p>
        </w:tc>
        <w:tc>
          <w:tcPr>
            <w:tcW w:w="7305" w:type="dxa"/>
          </w:tcPr>
          <w:p w14:paraId="018971DD" w14:textId="77777777" w:rsidR="009C3059" w:rsidRDefault="009C3059" w:rsidP="009C3059">
            <w:pPr>
              <w:rPr>
                <w:lang w:eastAsia="sv-SE"/>
              </w:rPr>
            </w:pPr>
            <w:r>
              <w:rPr>
                <w:lang w:eastAsia="sv-SE"/>
              </w:rPr>
              <w:t xml:space="preserve">Support both 4-step RA and 2-step RA. Furthermore, support both CBRA and CFRA. This provides full flexibility to the gNB and will help ensure reliability in the challenging NTN radio environment. Most enhancements would be applicable to both 4-step and 2-step RA. </w:t>
            </w:r>
          </w:p>
          <w:p w14:paraId="44E0258A" w14:textId="7B0C5CF5" w:rsidR="00BD0BAE" w:rsidRDefault="009C3059" w:rsidP="006611C2">
            <w:pPr>
              <w:rPr>
                <w:lang w:eastAsia="sv-SE"/>
              </w:rPr>
            </w:pPr>
            <w:r>
              <w:rPr>
                <w:lang w:eastAsia="sv-SE"/>
              </w:rPr>
              <w:t>We should consider means of reducing the user traffic interruption by allowing user traffic transmission in the downlink and the uplink while the RA procedure is ongoing</w:t>
            </w:r>
            <w:r w:rsidR="006611C2">
              <w:rPr>
                <w:lang w:eastAsia="sv-SE"/>
              </w:rPr>
              <w:t xml:space="preserve"> for handover (4-step CFRA and 2-step CFRA)</w:t>
            </w:r>
            <w:r>
              <w:rPr>
                <w:lang w:eastAsia="sv-SE"/>
              </w:rPr>
              <w:t xml:space="preserve">. </w:t>
            </w:r>
            <w:r w:rsidR="006611C2">
              <w:rPr>
                <w:lang w:eastAsia="sv-SE"/>
              </w:rPr>
              <w:t>The user traffic on PUSCH can be separated from the signaling messages on PSUCH for enhanced reliability and flexibility.</w:t>
            </w:r>
          </w:p>
        </w:tc>
      </w:tr>
      <w:tr w:rsidR="00BD0BAE" w14:paraId="32397FAE" w14:textId="77777777" w:rsidTr="0091532F">
        <w:tc>
          <w:tcPr>
            <w:tcW w:w="1515" w:type="dxa"/>
          </w:tcPr>
          <w:p w14:paraId="19E383B4" w14:textId="77777777" w:rsidR="00BD0BAE" w:rsidRDefault="00BD0BAE" w:rsidP="0091532F">
            <w:pPr>
              <w:rPr>
                <w:lang w:eastAsia="sv-SE"/>
              </w:rPr>
            </w:pPr>
          </w:p>
        </w:tc>
        <w:tc>
          <w:tcPr>
            <w:tcW w:w="895" w:type="dxa"/>
          </w:tcPr>
          <w:p w14:paraId="48404178" w14:textId="77777777" w:rsidR="00BD0BAE" w:rsidRDefault="00BD0BAE" w:rsidP="0091532F">
            <w:pPr>
              <w:rPr>
                <w:lang w:eastAsia="sv-SE"/>
              </w:rPr>
            </w:pPr>
          </w:p>
        </w:tc>
        <w:tc>
          <w:tcPr>
            <w:tcW w:w="7305" w:type="dxa"/>
          </w:tcPr>
          <w:p w14:paraId="641C7175" w14:textId="77777777" w:rsidR="00BD0BAE" w:rsidRDefault="00BD0BAE" w:rsidP="0091532F">
            <w:pPr>
              <w:rPr>
                <w:lang w:eastAsia="sv-SE"/>
              </w:rPr>
            </w:pPr>
          </w:p>
        </w:tc>
      </w:tr>
      <w:tr w:rsidR="00BD0BAE" w14:paraId="38FC03FC" w14:textId="77777777" w:rsidTr="0091532F">
        <w:tc>
          <w:tcPr>
            <w:tcW w:w="1515" w:type="dxa"/>
          </w:tcPr>
          <w:p w14:paraId="62E3F872" w14:textId="77777777" w:rsidR="00BD0BAE" w:rsidRDefault="00BD0BAE" w:rsidP="0091532F">
            <w:pPr>
              <w:rPr>
                <w:lang w:eastAsia="sv-SE"/>
              </w:rPr>
            </w:pPr>
          </w:p>
        </w:tc>
        <w:tc>
          <w:tcPr>
            <w:tcW w:w="895" w:type="dxa"/>
          </w:tcPr>
          <w:p w14:paraId="5EBF1D21" w14:textId="77777777" w:rsidR="00BD0BAE" w:rsidRDefault="00BD0BAE" w:rsidP="0091532F">
            <w:pPr>
              <w:rPr>
                <w:lang w:eastAsia="sv-SE"/>
              </w:rPr>
            </w:pPr>
          </w:p>
        </w:tc>
        <w:tc>
          <w:tcPr>
            <w:tcW w:w="7305" w:type="dxa"/>
          </w:tcPr>
          <w:p w14:paraId="64CD7485" w14:textId="77777777" w:rsidR="00BD0BAE" w:rsidRDefault="00BD0BAE" w:rsidP="0091532F">
            <w:pPr>
              <w:rPr>
                <w:lang w:eastAsia="sv-SE"/>
              </w:rPr>
            </w:pPr>
          </w:p>
        </w:tc>
      </w:tr>
      <w:tr w:rsidR="00BD0BAE" w14:paraId="16CFBAB3" w14:textId="77777777" w:rsidTr="0091532F">
        <w:tc>
          <w:tcPr>
            <w:tcW w:w="1515" w:type="dxa"/>
          </w:tcPr>
          <w:p w14:paraId="3731A314" w14:textId="77777777" w:rsidR="00BD0BAE" w:rsidRDefault="00BD0BAE" w:rsidP="0091532F">
            <w:pPr>
              <w:rPr>
                <w:lang w:eastAsia="sv-SE"/>
              </w:rPr>
            </w:pPr>
          </w:p>
        </w:tc>
        <w:tc>
          <w:tcPr>
            <w:tcW w:w="895" w:type="dxa"/>
          </w:tcPr>
          <w:p w14:paraId="064A0984" w14:textId="77777777" w:rsidR="00BD0BAE" w:rsidRDefault="00BD0BAE" w:rsidP="0091532F">
            <w:pPr>
              <w:rPr>
                <w:lang w:eastAsia="sv-SE"/>
              </w:rPr>
            </w:pPr>
          </w:p>
        </w:tc>
        <w:tc>
          <w:tcPr>
            <w:tcW w:w="7305" w:type="dxa"/>
          </w:tcPr>
          <w:p w14:paraId="615BB8DC" w14:textId="77777777" w:rsidR="00BD0BAE" w:rsidRDefault="00BD0BAE" w:rsidP="0091532F">
            <w:pPr>
              <w:rPr>
                <w:lang w:eastAsia="sv-SE"/>
              </w:rPr>
            </w:pPr>
          </w:p>
        </w:tc>
      </w:tr>
      <w:tr w:rsidR="00BD0BAE" w14:paraId="09097D4B" w14:textId="77777777" w:rsidTr="0091532F">
        <w:tc>
          <w:tcPr>
            <w:tcW w:w="1515" w:type="dxa"/>
          </w:tcPr>
          <w:p w14:paraId="3A3A1249" w14:textId="77777777" w:rsidR="00BD0BAE" w:rsidRDefault="00BD0BAE" w:rsidP="0091532F">
            <w:pPr>
              <w:rPr>
                <w:lang w:eastAsia="sv-SE"/>
              </w:rPr>
            </w:pPr>
          </w:p>
        </w:tc>
        <w:tc>
          <w:tcPr>
            <w:tcW w:w="895" w:type="dxa"/>
          </w:tcPr>
          <w:p w14:paraId="60DC4944" w14:textId="77777777" w:rsidR="00BD0BAE" w:rsidRDefault="00BD0BAE" w:rsidP="0091532F">
            <w:pPr>
              <w:rPr>
                <w:lang w:eastAsia="sv-SE"/>
              </w:rPr>
            </w:pPr>
          </w:p>
        </w:tc>
        <w:tc>
          <w:tcPr>
            <w:tcW w:w="7305" w:type="dxa"/>
          </w:tcPr>
          <w:p w14:paraId="7DF3B23B" w14:textId="77777777" w:rsidR="00BD0BAE" w:rsidRDefault="00BD0BAE" w:rsidP="0091532F">
            <w:pPr>
              <w:rPr>
                <w:lang w:eastAsia="sv-SE"/>
              </w:rPr>
            </w:pPr>
          </w:p>
        </w:tc>
      </w:tr>
      <w:tr w:rsidR="00BD0BAE" w14:paraId="24FB3E93" w14:textId="77777777" w:rsidTr="0091532F">
        <w:tc>
          <w:tcPr>
            <w:tcW w:w="1515" w:type="dxa"/>
          </w:tcPr>
          <w:p w14:paraId="4C186376" w14:textId="77777777" w:rsidR="00BD0BAE" w:rsidRDefault="00BD0BAE" w:rsidP="0091532F">
            <w:pPr>
              <w:rPr>
                <w:lang w:eastAsia="sv-SE"/>
              </w:rPr>
            </w:pPr>
          </w:p>
        </w:tc>
        <w:tc>
          <w:tcPr>
            <w:tcW w:w="895" w:type="dxa"/>
          </w:tcPr>
          <w:p w14:paraId="5EAC8F11" w14:textId="77777777" w:rsidR="00BD0BAE" w:rsidRDefault="00BD0BAE" w:rsidP="0091532F">
            <w:pPr>
              <w:rPr>
                <w:lang w:eastAsia="sv-SE"/>
              </w:rPr>
            </w:pPr>
          </w:p>
        </w:tc>
        <w:tc>
          <w:tcPr>
            <w:tcW w:w="7305" w:type="dxa"/>
          </w:tcPr>
          <w:p w14:paraId="1CF959EB" w14:textId="77777777" w:rsidR="00BD0BAE" w:rsidRDefault="00BD0BAE" w:rsidP="0091532F">
            <w:pPr>
              <w:rPr>
                <w:lang w:eastAsia="sv-SE"/>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lastRenderedPageBreak/>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3DFECE6E" w:rsidR="0091532F" w:rsidRDefault="009C3059" w:rsidP="0091532F">
            <w:pPr>
              <w:rPr>
                <w:lang w:eastAsia="sv-SE"/>
              </w:rPr>
            </w:pPr>
            <w:r>
              <w:rPr>
                <w:lang w:eastAsia="sv-SE"/>
              </w:rPr>
              <w:t>Samsung</w:t>
            </w:r>
          </w:p>
        </w:tc>
        <w:tc>
          <w:tcPr>
            <w:tcW w:w="1684" w:type="dxa"/>
          </w:tcPr>
          <w:p w14:paraId="4C946B6A" w14:textId="5E7281D9" w:rsidR="0091532F" w:rsidRDefault="009C3059" w:rsidP="0091532F">
            <w:pPr>
              <w:rPr>
                <w:lang w:eastAsia="sv-SE"/>
              </w:rPr>
            </w:pPr>
            <w:r>
              <w:rPr>
                <w:lang w:eastAsia="sv-SE"/>
              </w:rPr>
              <w:t>Agree</w:t>
            </w:r>
          </w:p>
        </w:tc>
        <w:tc>
          <w:tcPr>
            <w:tcW w:w="6563" w:type="dxa"/>
          </w:tcPr>
          <w:p w14:paraId="74E99FD7" w14:textId="1DB06529" w:rsidR="0091532F" w:rsidRDefault="009C3059" w:rsidP="006611C2">
            <w:pPr>
              <w:rPr>
                <w:lang w:eastAsia="sv-SE"/>
              </w:rPr>
            </w:pPr>
            <w:r>
              <w:rPr>
                <w:lang w:eastAsia="sv-SE"/>
              </w:rPr>
              <w:t>The overall procedure is fine but s</w:t>
            </w:r>
            <w:r w:rsidR="006611C2">
              <w:rPr>
                <w:lang w:eastAsia="sv-SE"/>
              </w:rPr>
              <w:t>pecific implementations should b</w:t>
            </w:r>
            <w:r>
              <w:rPr>
                <w:lang w:eastAsia="sv-SE"/>
              </w:rPr>
              <w:t>e discussed</w:t>
            </w:r>
            <w:r w:rsidR="006611C2">
              <w:rPr>
                <w:lang w:eastAsia="sv-SE"/>
              </w:rPr>
              <w:t xml:space="preserve"> (e.g., how to convey TA)</w:t>
            </w:r>
            <w:r>
              <w:rPr>
                <w:lang w:eastAsia="sv-SE"/>
              </w:rPr>
              <w:t>.</w:t>
            </w:r>
          </w:p>
        </w:tc>
      </w:tr>
      <w:tr w:rsidR="0091532F" w14:paraId="55C47131" w14:textId="77777777" w:rsidTr="0091532F">
        <w:tc>
          <w:tcPr>
            <w:tcW w:w="1468" w:type="dxa"/>
          </w:tcPr>
          <w:p w14:paraId="15D80C58" w14:textId="77777777" w:rsidR="0091532F" w:rsidRDefault="0091532F" w:rsidP="0091532F">
            <w:pPr>
              <w:rPr>
                <w:lang w:eastAsia="sv-SE"/>
              </w:rPr>
            </w:pPr>
          </w:p>
        </w:tc>
        <w:tc>
          <w:tcPr>
            <w:tcW w:w="1684" w:type="dxa"/>
          </w:tcPr>
          <w:p w14:paraId="1C5E5840" w14:textId="77777777" w:rsidR="0091532F" w:rsidRDefault="0091532F" w:rsidP="0091532F">
            <w:pPr>
              <w:rPr>
                <w:lang w:eastAsia="sv-SE"/>
              </w:rPr>
            </w:pPr>
          </w:p>
        </w:tc>
        <w:tc>
          <w:tcPr>
            <w:tcW w:w="6563" w:type="dxa"/>
          </w:tcPr>
          <w:p w14:paraId="6A6C3F47" w14:textId="77777777" w:rsidR="0091532F" w:rsidRDefault="0091532F" w:rsidP="0091532F">
            <w:pPr>
              <w:rPr>
                <w:lang w:eastAsia="sv-SE"/>
              </w:rPr>
            </w:pPr>
          </w:p>
        </w:tc>
      </w:tr>
      <w:tr w:rsidR="0091532F" w14:paraId="76A80D3E" w14:textId="77777777" w:rsidTr="0091532F">
        <w:tc>
          <w:tcPr>
            <w:tcW w:w="1468" w:type="dxa"/>
          </w:tcPr>
          <w:p w14:paraId="6C373BF1" w14:textId="77777777" w:rsidR="0091532F" w:rsidRDefault="0091532F" w:rsidP="0091532F">
            <w:pPr>
              <w:rPr>
                <w:lang w:eastAsia="sv-SE"/>
              </w:rPr>
            </w:pPr>
          </w:p>
        </w:tc>
        <w:tc>
          <w:tcPr>
            <w:tcW w:w="1684" w:type="dxa"/>
          </w:tcPr>
          <w:p w14:paraId="1E036FE8" w14:textId="77777777" w:rsidR="0091532F" w:rsidRDefault="0091532F" w:rsidP="0091532F">
            <w:pPr>
              <w:rPr>
                <w:lang w:eastAsia="sv-SE"/>
              </w:rPr>
            </w:pPr>
          </w:p>
        </w:tc>
        <w:tc>
          <w:tcPr>
            <w:tcW w:w="6563" w:type="dxa"/>
          </w:tcPr>
          <w:p w14:paraId="04E8EBBB" w14:textId="77777777" w:rsidR="0091532F" w:rsidRDefault="0091532F" w:rsidP="0091532F">
            <w:pPr>
              <w:rPr>
                <w:lang w:eastAsia="sv-SE"/>
              </w:rPr>
            </w:pPr>
          </w:p>
        </w:tc>
      </w:tr>
      <w:tr w:rsidR="0091532F" w14:paraId="4DAB8B55" w14:textId="77777777" w:rsidTr="0091532F">
        <w:tc>
          <w:tcPr>
            <w:tcW w:w="1468" w:type="dxa"/>
          </w:tcPr>
          <w:p w14:paraId="2810F916" w14:textId="77777777" w:rsidR="0091532F" w:rsidRDefault="0091532F" w:rsidP="0091532F">
            <w:pPr>
              <w:rPr>
                <w:lang w:eastAsia="sv-SE"/>
              </w:rPr>
            </w:pPr>
          </w:p>
        </w:tc>
        <w:tc>
          <w:tcPr>
            <w:tcW w:w="1684" w:type="dxa"/>
          </w:tcPr>
          <w:p w14:paraId="2E309AAF" w14:textId="77777777" w:rsidR="0091532F" w:rsidRDefault="0091532F" w:rsidP="0091532F">
            <w:pPr>
              <w:rPr>
                <w:lang w:eastAsia="sv-SE"/>
              </w:rPr>
            </w:pPr>
          </w:p>
        </w:tc>
        <w:tc>
          <w:tcPr>
            <w:tcW w:w="6563" w:type="dxa"/>
          </w:tcPr>
          <w:p w14:paraId="19AAEF50" w14:textId="77777777" w:rsidR="0091532F" w:rsidRDefault="0091532F" w:rsidP="0091532F">
            <w:pPr>
              <w:rPr>
                <w:lang w:eastAsia="sv-SE"/>
              </w:rPr>
            </w:pPr>
          </w:p>
        </w:tc>
      </w:tr>
      <w:tr w:rsidR="0091532F" w14:paraId="62DEB6BC" w14:textId="77777777" w:rsidTr="0091532F">
        <w:tc>
          <w:tcPr>
            <w:tcW w:w="1468" w:type="dxa"/>
          </w:tcPr>
          <w:p w14:paraId="490D095B" w14:textId="77777777" w:rsidR="0091532F" w:rsidRDefault="0091532F" w:rsidP="0091532F">
            <w:pPr>
              <w:rPr>
                <w:lang w:eastAsia="sv-SE"/>
              </w:rPr>
            </w:pPr>
          </w:p>
        </w:tc>
        <w:tc>
          <w:tcPr>
            <w:tcW w:w="1684" w:type="dxa"/>
          </w:tcPr>
          <w:p w14:paraId="142CBADB" w14:textId="77777777" w:rsidR="0091532F" w:rsidRDefault="0091532F" w:rsidP="0091532F">
            <w:pPr>
              <w:rPr>
                <w:lang w:eastAsia="sv-SE"/>
              </w:rPr>
            </w:pPr>
          </w:p>
        </w:tc>
        <w:tc>
          <w:tcPr>
            <w:tcW w:w="6563" w:type="dxa"/>
          </w:tcPr>
          <w:p w14:paraId="13093263" w14:textId="77777777" w:rsidR="0091532F" w:rsidRDefault="0091532F" w:rsidP="0091532F">
            <w:pPr>
              <w:rPr>
                <w:lang w:eastAsia="sv-SE"/>
              </w:rPr>
            </w:pPr>
          </w:p>
        </w:tc>
      </w:tr>
      <w:tr w:rsidR="0091532F" w14:paraId="549C4930" w14:textId="77777777" w:rsidTr="0091532F">
        <w:tc>
          <w:tcPr>
            <w:tcW w:w="1468" w:type="dxa"/>
          </w:tcPr>
          <w:p w14:paraId="15154209" w14:textId="77777777" w:rsidR="0091532F" w:rsidRDefault="0091532F" w:rsidP="0091532F">
            <w:pPr>
              <w:rPr>
                <w:lang w:eastAsia="sv-SE"/>
              </w:rPr>
            </w:pPr>
          </w:p>
        </w:tc>
        <w:tc>
          <w:tcPr>
            <w:tcW w:w="1684" w:type="dxa"/>
          </w:tcPr>
          <w:p w14:paraId="6B9310C9" w14:textId="77777777" w:rsidR="0091532F" w:rsidRDefault="0091532F" w:rsidP="0091532F">
            <w:pPr>
              <w:rPr>
                <w:lang w:eastAsia="sv-SE"/>
              </w:rPr>
            </w:pPr>
          </w:p>
        </w:tc>
        <w:tc>
          <w:tcPr>
            <w:tcW w:w="6563" w:type="dxa"/>
          </w:tcPr>
          <w:p w14:paraId="03F7CDBC" w14:textId="77777777" w:rsidR="0091532F" w:rsidRDefault="0091532F" w:rsidP="0091532F">
            <w:pPr>
              <w:rPr>
                <w:lang w:eastAsia="sv-SE"/>
              </w:rPr>
            </w:pPr>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 xml:space="preserve">The availability and accuracy of the TA pre-compensation before sending </w:t>
      </w:r>
      <w:proofErr w:type="spellStart"/>
      <w:r w:rsidRPr="00176609">
        <w:rPr>
          <w:rFonts w:ascii="Arial" w:eastAsia="SimSun" w:hAnsi="Arial" w:cs="Arial"/>
          <w:sz w:val="20"/>
          <w:szCs w:val="20"/>
          <w:lang w:val="en-GB"/>
        </w:rPr>
        <w:t>MsgA</w:t>
      </w:r>
      <w:proofErr w:type="spellEnd"/>
      <w:r w:rsidRPr="00176609">
        <w:rPr>
          <w:rFonts w:ascii="Arial" w:eastAsia="SimSun"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 xml:space="preserve">The availability and accuracy of the TA pre-compensation before sending </w:t>
      </w:r>
      <w:proofErr w:type="spellStart"/>
      <w:r w:rsidRPr="007710FF">
        <w:rPr>
          <w:rFonts w:ascii="Arial" w:eastAsia="SimSun" w:hAnsi="Arial" w:cs="Arial"/>
          <w:b/>
          <w:sz w:val="20"/>
          <w:szCs w:val="20"/>
          <w:lang w:val="en-GB"/>
        </w:rPr>
        <w:t>MsgA</w:t>
      </w:r>
      <w:proofErr w:type="spellEnd"/>
      <w:r w:rsidRPr="007710FF">
        <w:rPr>
          <w:rFonts w:ascii="Arial" w:eastAsia="SimSun"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280D240B" w:rsidR="007710FF" w:rsidRDefault="006611C2" w:rsidP="00C7245E">
            <w:pPr>
              <w:rPr>
                <w:lang w:eastAsia="sv-SE"/>
              </w:rPr>
            </w:pPr>
            <w:r>
              <w:rPr>
                <w:lang w:eastAsia="sv-SE"/>
              </w:rPr>
              <w:t>Samsung</w:t>
            </w:r>
          </w:p>
        </w:tc>
        <w:tc>
          <w:tcPr>
            <w:tcW w:w="1684" w:type="dxa"/>
          </w:tcPr>
          <w:p w14:paraId="60EFA0A2" w14:textId="3BF55F2D" w:rsidR="007710FF" w:rsidRDefault="006611C2" w:rsidP="00C7245E">
            <w:pPr>
              <w:rPr>
                <w:lang w:eastAsia="sv-SE"/>
              </w:rPr>
            </w:pPr>
            <w:r>
              <w:rPr>
                <w:lang w:eastAsia="sv-SE"/>
              </w:rPr>
              <w:t>Other</w:t>
            </w:r>
          </w:p>
        </w:tc>
        <w:tc>
          <w:tcPr>
            <w:tcW w:w="6563" w:type="dxa"/>
          </w:tcPr>
          <w:p w14:paraId="63F25645" w14:textId="2FDB95AD" w:rsidR="007710FF" w:rsidRDefault="006611C2" w:rsidP="006611C2">
            <w:pPr>
              <w:rPr>
                <w:lang w:eastAsia="sv-SE"/>
              </w:rPr>
            </w:pPr>
            <w:r>
              <w:rPr>
                <w:lang w:eastAsia="sv-SE"/>
              </w:rPr>
              <w:t>Consider enhancements suggested by all companies for 4-step and 2-step RA (CBRA, CFRA). Address user traffic interruption for 4-step CFRA and 2-step CFRA.</w:t>
            </w:r>
          </w:p>
        </w:tc>
      </w:tr>
      <w:tr w:rsidR="007710FF" w14:paraId="287D19ED" w14:textId="77777777" w:rsidTr="007710FF">
        <w:tc>
          <w:tcPr>
            <w:tcW w:w="1468" w:type="dxa"/>
          </w:tcPr>
          <w:p w14:paraId="7112255B" w14:textId="77777777" w:rsidR="007710FF" w:rsidRDefault="007710FF" w:rsidP="00C7245E">
            <w:pPr>
              <w:rPr>
                <w:lang w:eastAsia="sv-SE"/>
              </w:rPr>
            </w:pPr>
          </w:p>
        </w:tc>
        <w:tc>
          <w:tcPr>
            <w:tcW w:w="1684" w:type="dxa"/>
          </w:tcPr>
          <w:p w14:paraId="60300174" w14:textId="77777777" w:rsidR="007710FF" w:rsidRDefault="007710FF" w:rsidP="00C7245E">
            <w:pPr>
              <w:rPr>
                <w:lang w:eastAsia="sv-SE"/>
              </w:rPr>
            </w:pPr>
          </w:p>
        </w:tc>
        <w:tc>
          <w:tcPr>
            <w:tcW w:w="6563" w:type="dxa"/>
          </w:tcPr>
          <w:p w14:paraId="2CB4A079" w14:textId="77777777" w:rsidR="007710FF" w:rsidRDefault="007710FF" w:rsidP="00C7245E">
            <w:pPr>
              <w:rPr>
                <w:lang w:eastAsia="sv-SE"/>
              </w:rPr>
            </w:pPr>
          </w:p>
        </w:tc>
      </w:tr>
      <w:tr w:rsidR="007710FF" w14:paraId="5E720C18" w14:textId="77777777" w:rsidTr="007710FF">
        <w:tc>
          <w:tcPr>
            <w:tcW w:w="1468" w:type="dxa"/>
          </w:tcPr>
          <w:p w14:paraId="62585603" w14:textId="77777777" w:rsidR="007710FF" w:rsidRDefault="007710FF" w:rsidP="00C7245E">
            <w:pPr>
              <w:rPr>
                <w:lang w:eastAsia="sv-SE"/>
              </w:rPr>
            </w:pPr>
          </w:p>
        </w:tc>
        <w:tc>
          <w:tcPr>
            <w:tcW w:w="1684" w:type="dxa"/>
          </w:tcPr>
          <w:p w14:paraId="71E8A4C7" w14:textId="77777777" w:rsidR="007710FF" w:rsidRDefault="007710FF" w:rsidP="00C7245E">
            <w:pPr>
              <w:rPr>
                <w:lang w:eastAsia="sv-SE"/>
              </w:rPr>
            </w:pPr>
          </w:p>
        </w:tc>
        <w:tc>
          <w:tcPr>
            <w:tcW w:w="6563" w:type="dxa"/>
          </w:tcPr>
          <w:p w14:paraId="05065185" w14:textId="77777777" w:rsidR="007710FF" w:rsidRDefault="007710FF" w:rsidP="00C7245E">
            <w:pPr>
              <w:rPr>
                <w:lang w:eastAsia="sv-SE"/>
              </w:rPr>
            </w:pPr>
          </w:p>
        </w:tc>
      </w:tr>
      <w:tr w:rsidR="007710FF" w14:paraId="77A7C624" w14:textId="77777777" w:rsidTr="007710FF">
        <w:tc>
          <w:tcPr>
            <w:tcW w:w="1468" w:type="dxa"/>
          </w:tcPr>
          <w:p w14:paraId="5846D813" w14:textId="77777777" w:rsidR="007710FF" w:rsidRDefault="007710FF" w:rsidP="00C7245E">
            <w:pPr>
              <w:rPr>
                <w:lang w:eastAsia="sv-SE"/>
              </w:rPr>
            </w:pPr>
          </w:p>
        </w:tc>
        <w:tc>
          <w:tcPr>
            <w:tcW w:w="1684" w:type="dxa"/>
          </w:tcPr>
          <w:p w14:paraId="30DC2533" w14:textId="77777777" w:rsidR="007710FF" w:rsidRDefault="007710FF" w:rsidP="00C7245E">
            <w:pPr>
              <w:rPr>
                <w:lang w:eastAsia="sv-SE"/>
              </w:rPr>
            </w:pPr>
          </w:p>
        </w:tc>
        <w:tc>
          <w:tcPr>
            <w:tcW w:w="6563" w:type="dxa"/>
          </w:tcPr>
          <w:p w14:paraId="088BD645" w14:textId="77777777" w:rsidR="007710FF" w:rsidRDefault="007710FF" w:rsidP="00C7245E">
            <w:pPr>
              <w:rPr>
                <w:lang w:eastAsia="sv-SE"/>
              </w:rPr>
            </w:pPr>
          </w:p>
        </w:tc>
      </w:tr>
      <w:tr w:rsidR="007710FF" w14:paraId="3953BD06" w14:textId="77777777" w:rsidTr="007710FF">
        <w:tc>
          <w:tcPr>
            <w:tcW w:w="1468" w:type="dxa"/>
          </w:tcPr>
          <w:p w14:paraId="7A69524E" w14:textId="77777777" w:rsidR="007710FF" w:rsidRDefault="007710FF" w:rsidP="00C7245E">
            <w:pPr>
              <w:rPr>
                <w:lang w:eastAsia="sv-SE"/>
              </w:rPr>
            </w:pPr>
          </w:p>
        </w:tc>
        <w:tc>
          <w:tcPr>
            <w:tcW w:w="1684" w:type="dxa"/>
          </w:tcPr>
          <w:p w14:paraId="358764A9" w14:textId="77777777" w:rsidR="007710FF" w:rsidRDefault="007710FF" w:rsidP="00C7245E">
            <w:pPr>
              <w:rPr>
                <w:lang w:eastAsia="sv-SE"/>
              </w:rPr>
            </w:pPr>
          </w:p>
        </w:tc>
        <w:tc>
          <w:tcPr>
            <w:tcW w:w="6563" w:type="dxa"/>
          </w:tcPr>
          <w:p w14:paraId="262D77A5" w14:textId="77777777" w:rsidR="007710FF" w:rsidRDefault="007710FF" w:rsidP="00C7245E">
            <w:pPr>
              <w:rPr>
                <w:lang w:eastAsia="sv-SE"/>
              </w:rPr>
            </w:pPr>
          </w:p>
        </w:tc>
      </w:tr>
      <w:tr w:rsidR="007710FF" w14:paraId="000B3588" w14:textId="77777777" w:rsidTr="007710FF">
        <w:tc>
          <w:tcPr>
            <w:tcW w:w="1468" w:type="dxa"/>
          </w:tcPr>
          <w:p w14:paraId="5C875EFA" w14:textId="77777777" w:rsidR="007710FF" w:rsidRDefault="007710FF" w:rsidP="00C7245E">
            <w:pPr>
              <w:rPr>
                <w:lang w:eastAsia="sv-SE"/>
              </w:rPr>
            </w:pPr>
          </w:p>
        </w:tc>
        <w:tc>
          <w:tcPr>
            <w:tcW w:w="1684" w:type="dxa"/>
          </w:tcPr>
          <w:p w14:paraId="505387D1" w14:textId="77777777" w:rsidR="007710FF" w:rsidRDefault="007710FF" w:rsidP="00C7245E">
            <w:pPr>
              <w:rPr>
                <w:lang w:eastAsia="sv-SE"/>
              </w:rPr>
            </w:pPr>
          </w:p>
        </w:tc>
        <w:tc>
          <w:tcPr>
            <w:tcW w:w="6563" w:type="dxa"/>
          </w:tcPr>
          <w:p w14:paraId="2F8E4574" w14:textId="77777777" w:rsidR="007710FF" w:rsidRDefault="007710FF" w:rsidP="00C7245E">
            <w:pPr>
              <w:rPr>
                <w:lang w:eastAsia="sv-SE"/>
              </w:rPr>
            </w:pPr>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lastRenderedPageBreak/>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lang w:val="en-US" w:eastAsia="en-US"/>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1: Proper PRACH configuration in time</w:t>
      </w:r>
      <w:r w:rsidR="00E21479" w:rsidRPr="00D1446A">
        <w:rPr>
          <w:rFonts w:ascii="Arial" w:hAnsi="Arial" w:cs="Arial"/>
          <w:b/>
          <w:sz w:val="20"/>
          <w:lang w:eastAsia="sv-SE"/>
        </w:rPr>
        <w:t>;</w:t>
      </w:r>
    </w:p>
    <w:p w14:paraId="64270C48" w14:textId="0565736B"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2: Preamble division</w:t>
      </w:r>
      <w:r w:rsidR="00E21479" w:rsidRPr="00D1446A">
        <w:rPr>
          <w:rFonts w:ascii="Arial" w:hAnsi="Arial" w:cs="Arial"/>
          <w:b/>
          <w:sz w:val="20"/>
          <w:lang w:eastAsia="sv-SE"/>
        </w:rPr>
        <w:t>;</w:t>
      </w:r>
    </w:p>
    <w:p w14:paraId="490F2383" w14:textId="200972DD"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3: Frequency hopping</w:t>
      </w:r>
      <w:r w:rsidR="00E21479" w:rsidRPr="00D1446A">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5C3B5E" w14:paraId="4FEDD979" w14:textId="77777777" w:rsidTr="005C3B5E">
        <w:tc>
          <w:tcPr>
            <w:tcW w:w="1475" w:type="dxa"/>
            <w:shd w:val="clear" w:color="auto" w:fill="E7E6E6" w:themeFill="background2"/>
          </w:tcPr>
          <w:p w14:paraId="6E3BDF43" w14:textId="77777777" w:rsidR="005C3B5E" w:rsidRPr="00F7133B" w:rsidRDefault="005C3B5E" w:rsidP="0091532F">
            <w:pPr>
              <w:jc w:val="center"/>
              <w:rPr>
                <w:b/>
                <w:lang w:eastAsia="sv-SE"/>
              </w:rPr>
            </w:pPr>
            <w:r w:rsidRPr="00F7133B">
              <w:rPr>
                <w:b/>
                <w:lang w:eastAsia="sv-SE"/>
              </w:rPr>
              <w:t>Company</w:t>
            </w:r>
          </w:p>
        </w:tc>
        <w:tc>
          <w:tcPr>
            <w:tcW w:w="1216" w:type="dxa"/>
            <w:shd w:val="clear" w:color="auto" w:fill="E7E6E6" w:themeFill="background2"/>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95" w:type="dxa"/>
            <w:shd w:val="clear" w:color="auto" w:fill="E7E6E6" w:themeFill="background2"/>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5C3B5E">
        <w:tc>
          <w:tcPr>
            <w:tcW w:w="1475" w:type="dxa"/>
          </w:tcPr>
          <w:p w14:paraId="72BCD54A" w14:textId="41380B82" w:rsidR="005C3B5E" w:rsidRDefault="006611C2" w:rsidP="0091532F">
            <w:pPr>
              <w:rPr>
                <w:lang w:eastAsia="sv-SE"/>
              </w:rPr>
            </w:pPr>
            <w:r>
              <w:rPr>
                <w:lang w:eastAsia="sv-SE"/>
              </w:rPr>
              <w:t>Samsung</w:t>
            </w:r>
          </w:p>
        </w:tc>
        <w:tc>
          <w:tcPr>
            <w:tcW w:w="1216" w:type="dxa"/>
          </w:tcPr>
          <w:p w14:paraId="5DDB2F46" w14:textId="74EBF34D" w:rsidR="005C3B5E" w:rsidRDefault="006611C2" w:rsidP="0091532F">
            <w:pPr>
              <w:rPr>
                <w:lang w:eastAsia="sv-SE"/>
              </w:rPr>
            </w:pPr>
            <w:r>
              <w:rPr>
                <w:lang w:eastAsia="sv-SE"/>
              </w:rPr>
              <w:t>Option 5</w:t>
            </w:r>
          </w:p>
        </w:tc>
        <w:tc>
          <w:tcPr>
            <w:tcW w:w="1439" w:type="dxa"/>
          </w:tcPr>
          <w:p w14:paraId="514F6C05" w14:textId="783329E5" w:rsidR="005C3B5E" w:rsidRDefault="005C3B5E" w:rsidP="0091532F">
            <w:pPr>
              <w:rPr>
                <w:lang w:eastAsia="sv-SE"/>
              </w:rPr>
            </w:pPr>
          </w:p>
        </w:tc>
        <w:tc>
          <w:tcPr>
            <w:tcW w:w="5495" w:type="dxa"/>
          </w:tcPr>
          <w:p w14:paraId="6EEFEAA2" w14:textId="77777777" w:rsidR="005C3B5E" w:rsidRDefault="005C3B5E" w:rsidP="0091532F">
            <w:pPr>
              <w:rPr>
                <w:lang w:eastAsia="sv-SE"/>
              </w:rPr>
            </w:pPr>
          </w:p>
        </w:tc>
      </w:tr>
      <w:tr w:rsidR="005C3B5E" w14:paraId="48EDEFD2" w14:textId="77777777" w:rsidTr="005C3B5E">
        <w:tc>
          <w:tcPr>
            <w:tcW w:w="1475" w:type="dxa"/>
          </w:tcPr>
          <w:p w14:paraId="4E3C2751" w14:textId="77777777" w:rsidR="005C3B5E" w:rsidRDefault="005C3B5E" w:rsidP="0091532F">
            <w:pPr>
              <w:rPr>
                <w:lang w:eastAsia="sv-SE"/>
              </w:rPr>
            </w:pPr>
          </w:p>
        </w:tc>
        <w:tc>
          <w:tcPr>
            <w:tcW w:w="1216" w:type="dxa"/>
          </w:tcPr>
          <w:p w14:paraId="00548791" w14:textId="77777777" w:rsidR="005C3B5E" w:rsidRDefault="005C3B5E" w:rsidP="0091532F">
            <w:pPr>
              <w:rPr>
                <w:lang w:eastAsia="sv-SE"/>
              </w:rPr>
            </w:pPr>
          </w:p>
        </w:tc>
        <w:tc>
          <w:tcPr>
            <w:tcW w:w="1439" w:type="dxa"/>
          </w:tcPr>
          <w:p w14:paraId="74BD2065" w14:textId="3CB17EA6" w:rsidR="005C3B5E" w:rsidRDefault="005C3B5E" w:rsidP="0091532F">
            <w:pPr>
              <w:rPr>
                <w:lang w:eastAsia="sv-SE"/>
              </w:rPr>
            </w:pPr>
          </w:p>
        </w:tc>
        <w:tc>
          <w:tcPr>
            <w:tcW w:w="5495" w:type="dxa"/>
          </w:tcPr>
          <w:p w14:paraId="1690B7F5" w14:textId="77777777" w:rsidR="005C3B5E" w:rsidRDefault="005C3B5E" w:rsidP="0091532F">
            <w:pPr>
              <w:rPr>
                <w:lang w:eastAsia="sv-SE"/>
              </w:rPr>
            </w:pPr>
          </w:p>
        </w:tc>
      </w:tr>
      <w:tr w:rsidR="005C3B5E" w14:paraId="69781DE8" w14:textId="77777777" w:rsidTr="005C3B5E">
        <w:tc>
          <w:tcPr>
            <w:tcW w:w="1475" w:type="dxa"/>
          </w:tcPr>
          <w:p w14:paraId="6B161F82" w14:textId="77777777" w:rsidR="005C3B5E" w:rsidRDefault="005C3B5E" w:rsidP="0091532F">
            <w:pPr>
              <w:rPr>
                <w:lang w:eastAsia="sv-SE"/>
              </w:rPr>
            </w:pPr>
          </w:p>
        </w:tc>
        <w:tc>
          <w:tcPr>
            <w:tcW w:w="1216" w:type="dxa"/>
          </w:tcPr>
          <w:p w14:paraId="749E6E19" w14:textId="77777777" w:rsidR="005C3B5E" w:rsidRDefault="005C3B5E" w:rsidP="0091532F">
            <w:pPr>
              <w:rPr>
                <w:lang w:eastAsia="sv-SE"/>
              </w:rPr>
            </w:pPr>
          </w:p>
        </w:tc>
        <w:tc>
          <w:tcPr>
            <w:tcW w:w="1439" w:type="dxa"/>
          </w:tcPr>
          <w:p w14:paraId="4AC39E5C" w14:textId="45E1704F" w:rsidR="005C3B5E" w:rsidRDefault="005C3B5E" w:rsidP="0091532F">
            <w:pPr>
              <w:rPr>
                <w:lang w:eastAsia="sv-SE"/>
              </w:rPr>
            </w:pPr>
          </w:p>
        </w:tc>
        <w:tc>
          <w:tcPr>
            <w:tcW w:w="5495" w:type="dxa"/>
          </w:tcPr>
          <w:p w14:paraId="4D9F0B0F" w14:textId="77777777" w:rsidR="005C3B5E" w:rsidRDefault="005C3B5E" w:rsidP="0091532F">
            <w:pPr>
              <w:rPr>
                <w:lang w:eastAsia="sv-SE"/>
              </w:rPr>
            </w:pPr>
          </w:p>
        </w:tc>
      </w:tr>
      <w:tr w:rsidR="005C3B5E" w14:paraId="1C8501CA" w14:textId="77777777" w:rsidTr="005C3B5E">
        <w:tc>
          <w:tcPr>
            <w:tcW w:w="1475" w:type="dxa"/>
          </w:tcPr>
          <w:p w14:paraId="402036DB" w14:textId="77777777" w:rsidR="005C3B5E" w:rsidRDefault="005C3B5E" w:rsidP="0091532F">
            <w:pPr>
              <w:rPr>
                <w:lang w:eastAsia="sv-SE"/>
              </w:rPr>
            </w:pPr>
          </w:p>
        </w:tc>
        <w:tc>
          <w:tcPr>
            <w:tcW w:w="1216" w:type="dxa"/>
          </w:tcPr>
          <w:p w14:paraId="065B00AF" w14:textId="77777777" w:rsidR="005C3B5E" w:rsidRDefault="005C3B5E" w:rsidP="0091532F">
            <w:pPr>
              <w:rPr>
                <w:lang w:eastAsia="sv-SE"/>
              </w:rPr>
            </w:pPr>
          </w:p>
        </w:tc>
        <w:tc>
          <w:tcPr>
            <w:tcW w:w="1439" w:type="dxa"/>
          </w:tcPr>
          <w:p w14:paraId="2EE546C7" w14:textId="7CF2B6C8" w:rsidR="005C3B5E" w:rsidRDefault="005C3B5E" w:rsidP="0091532F">
            <w:pPr>
              <w:rPr>
                <w:lang w:eastAsia="sv-SE"/>
              </w:rPr>
            </w:pPr>
          </w:p>
        </w:tc>
        <w:tc>
          <w:tcPr>
            <w:tcW w:w="5495" w:type="dxa"/>
          </w:tcPr>
          <w:p w14:paraId="2CD90441" w14:textId="77777777" w:rsidR="005C3B5E" w:rsidRDefault="005C3B5E" w:rsidP="0091532F">
            <w:pPr>
              <w:rPr>
                <w:lang w:eastAsia="sv-SE"/>
              </w:rPr>
            </w:pPr>
          </w:p>
        </w:tc>
      </w:tr>
      <w:tr w:rsidR="005C3B5E" w14:paraId="2201CDCD" w14:textId="77777777" w:rsidTr="005C3B5E">
        <w:tc>
          <w:tcPr>
            <w:tcW w:w="1475" w:type="dxa"/>
          </w:tcPr>
          <w:p w14:paraId="35A2637F" w14:textId="77777777" w:rsidR="005C3B5E" w:rsidRDefault="005C3B5E" w:rsidP="0091532F">
            <w:pPr>
              <w:rPr>
                <w:lang w:eastAsia="sv-SE"/>
              </w:rPr>
            </w:pPr>
          </w:p>
        </w:tc>
        <w:tc>
          <w:tcPr>
            <w:tcW w:w="1216" w:type="dxa"/>
          </w:tcPr>
          <w:p w14:paraId="6BF65BD7" w14:textId="77777777" w:rsidR="005C3B5E" w:rsidRDefault="005C3B5E" w:rsidP="0091532F">
            <w:pPr>
              <w:rPr>
                <w:lang w:eastAsia="sv-SE"/>
              </w:rPr>
            </w:pPr>
          </w:p>
        </w:tc>
        <w:tc>
          <w:tcPr>
            <w:tcW w:w="1439" w:type="dxa"/>
          </w:tcPr>
          <w:p w14:paraId="31CFD30F" w14:textId="6C35EDF2" w:rsidR="005C3B5E" w:rsidRDefault="005C3B5E" w:rsidP="0091532F">
            <w:pPr>
              <w:rPr>
                <w:lang w:eastAsia="sv-SE"/>
              </w:rPr>
            </w:pPr>
          </w:p>
        </w:tc>
        <w:tc>
          <w:tcPr>
            <w:tcW w:w="5495" w:type="dxa"/>
          </w:tcPr>
          <w:p w14:paraId="0CE0AAB6" w14:textId="77777777" w:rsidR="005C3B5E" w:rsidRDefault="005C3B5E" w:rsidP="0091532F">
            <w:pPr>
              <w:rPr>
                <w:lang w:eastAsia="sv-SE"/>
              </w:rPr>
            </w:pPr>
          </w:p>
        </w:tc>
      </w:tr>
      <w:tr w:rsidR="005C3B5E" w14:paraId="5FE50C88" w14:textId="77777777" w:rsidTr="005C3B5E">
        <w:tc>
          <w:tcPr>
            <w:tcW w:w="1475" w:type="dxa"/>
          </w:tcPr>
          <w:p w14:paraId="3A410877" w14:textId="77777777" w:rsidR="005C3B5E" w:rsidRDefault="005C3B5E" w:rsidP="0091532F">
            <w:pPr>
              <w:rPr>
                <w:lang w:eastAsia="sv-SE"/>
              </w:rPr>
            </w:pPr>
          </w:p>
        </w:tc>
        <w:tc>
          <w:tcPr>
            <w:tcW w:w="1216" w:type="dxa"/>
          </w:tcPr>
          <w:p w14:paraId="39BD871B" w14:textId="77777777" w:rsidR="005C3B5E" w:rsidRDefault="005C3B5E" w:rsidP="0091532F">
            <w:pPr>
              <w:rPr>
                <w:lang w:eastAsia="sv-SE"/>
              </w:rPr>
            </w:pPr>
          </w:p>
        </w:tc>
        <w:tc>
          <w:tcPr>
            <w:tcW w:w="1439" w:type="dxa"/>
          </w:tcPr>
          <w:p w14:paraId="6BEE92A5" w14:textId="652E3BEB" w:rsidR="005C3B5E" w:rsidRDefault="005C3B5E" w:rsidP="0091532F">
            <w:pPr>
              <w:rPr>
                <w:lang w:eastAsia="sv-SE"/>
              </w:rPr>
            </w:pPr>
          </w:p>
        </w:tc>
        <w:tc>
          <w:tcPr>
            <w:tcW w:w="5495" w:type="dxa"/>
          </w:tcPr>
          <w:p w14:paraId="3A7CC6D8" w14:textId="77777777" w:rsidR="005C3B5E" w:rsidRDefault="005C3B5E" w:rsidP="0091532F">
            <w:pPr>
              <w:rPr>
                <w:lang w:eastAsia="sv-SE"/>
              </w:rPr>
            </w:pPr>
          </w:p>
        </w:tc>
      </w:tr>
    </w:tbl>
    <w:p w14:paraId="2037EF4B" w14:textId="79F10A40" w:rsidR="00B27DA5" w:rsidRPr="0004365A" w:rsidRDefault="00B27DA5" w:rsidP="009E3BF4">
      <w:pPr>
        <w:pStyle w:val="Heading2"/>
        <w:rPr>
          <w:lang w:val="en-US"/>
        </w:rPr>
      </w:pPr>
      <w:r w:rsidRPr="0004365A">
        <w:rPr>
          <w:lang w:val="en-US"/>
        </w:rPr>
        <w:lastRenderedPageBreak/>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w:t>
      </w:r>
      <w:proofErr w:type="gramStart"/>
      <w:r w:rsidRPr="00D1446A">
        <w:rPr>
          <w:rFonts w:ascii="Arial" w:hAnsi="Arial" w:cs="Arial"/>
          <w:b/>
          <w:sz w:val="20"/>
          <w:lang w:val="fr-FR" w:eastAsia="sv-SE"/>
        </w:rPr>
        <w:t>2:</w:t>
      </w:r>
      <w:proofErr w:type="gramEnd"/>
      <w:r w:rsidRPr="00D1446A">
        <w:rPr>
          <w:rFonts w:ascii="Arial" w:hAnsi="Arial" w:cs="Arial"/>
          <w:b/>
          <w:sz w:val="20"/>
          <w:lang w:val="fr-FR" w:eastAsia="sv-SE"/>
        </w:rPr>
        <w:t xml:space="preserve"> </w:t>
      </w:r>
      <w:r w:rsidR="00212AC8" w:rsidRPr="00D1446A">
        <w:rPr>
          <w:rFonts w:ascii="Arial" w:hAnsi="Arial" w:cs="Arial"/>
          <w:b/>
          <w:sz w:val="20"/>
          <w:lang w:val="fr-FR" w:eastAsia="sv-SE"/>
        </w:rPr>
        <w:t>Restrictions on UE-</w:t>
      </w:r>
      <w:proofErr w:type="spellStart"/>
      <w:r w:rsidR="00212AC8" w:rsidRPr="00D1446A">
        <w:rPr>
          <w:rFonts w:ascii="Arial" w:hAnsi="Arial" w:cs="Arial"/>
          <w:b/>
          <w:sz w:val="20"/>
          <w:lang w:val="fr-FR" w:eastAsia="sv-SE"/>
        </w:rPr>
        <w:t>applied</w:t>
      </w:r>
      <w:proofErr w:type="spellEnd"/>
      <w:r w:rsidR="00212AC8" w:rsidRPr="00D1446A">
        <w:rPr>
          <w:rFonts w:ascii="Arial" w:hAnsi="Arial" w:cs="Arial"/>
          <w:b/>
          <w:sz w:val="20"/>
          <w:lang w:val="fr-FR" w:eastAsia="sv-SE"/>
        </w:rPr>
        <w:t xml:space="preserve"> </w:t>
      </w:r>
      <w:proofErr w:type="spellStart"/>
      <w:r w:rsidR="00212AC8" w:rsidRPr="00D1446A">
        <w:rPr>
          <w:rFonts w:ascii="Arial" w:hAnsi="Arial" w:cs="Arial"/>
          <w:b/>
          <w:sz w:val="20"/>
          <w:lang w:val="fr-FR" w:eastAsia="sv-SE"/>
        </w:rPr>
        <w:t>pre</w:t>
      </w:r>
      <w:proofErr w:type="spellEnd"/>
      <w:r w:rsidR="00212AC8" w:rsidRPr="00D1446A">
        <w:rPr>
          <w:rFonts w:ascii="Arial" w:hAnsi="Arial" w:cs="Arial"/>
          <w:b/>
          <w:sz w:val="20"/>
          <w:lang w:val="fr-FR" w:eastAsia="sv-SE"/>
        </w:rPr>
        <w:t>-compensation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1D2A9358" w:rsidR="00DE4D07" w:rsidRDefault="00030437" w:rsidP="0091532F">
            <w:pPr>
              <w:rPr>
                <w:lang w:eastAsia="sv-SE"/>
              </w:rPr>
            </w:pPr>
            <w:r>
              <w:rPr>
                <w:lang w:eastAsia="sv-SE"/>
              </w:rPr>
              <w:t>Samsung</w:t>
            </w:r>
          </w:p>
        </w:tc>
        <w:tc>
          <w:tcPr>
            <w:tcW w:w="1216" w:type="dxa"/>
          </w:tcPr>
          <w:p w14:paraId="6E539419" w14:textId="5D8A71A7" w:rsidR="00DE4D07" w:rsidRDefault="00030437" w:rsidP="0091532F">
            <w:pPr>
              <w:rPr>
                <w:lang w:eastAsia="sv-SE"/>
              </w:rPr>
            </w:pPr>
            <w:r>
              <w:rPr>
                <w:lang w:eastAsia="sv-SE"/>
              </w:rPr>
              <w:t>Option 1</w:t>
            </w:r>
          </w:p>
        </w:tc>
        <w:tc>
          <w:tcPr>
            <w:tcW w:w="1439" w:type="dxa"/>
          </w:tcPr>
          <w:p w14:paraId="17658409" w14:textId="77777777" w:rsidR="00DE4D07" w:rsidRDefault="00DE4D07" w:rsidP="0091532F">
            <w:pPr>
              <w:rPr>
                <w:lang w:eastAsia="sv-SE"/>
              </w:rPr>
            </w:pPr>
          </w:p>
        </w:tc>
        <w:tc>
          <w:tcPr>
            <w:tcW w:w="5495" w:type="dxa"/>
          </w:tcPr>
          <w:p w14:paraId="2C8717F9" w14:textId="00EA83D4" w:rsidR="00DE4D07" w:rsidRDefault="00030437" w:rsidP="0091532F">
            <w:pPr>
              <w:rPr>
                <w:lang w:eastAsia="sv-SE"/>
              </w:rPr>
            </w:pPr>
            <w:r>
              <w:rPr>
                <w:lang w:eastAsia="sv-SE"/>
              </w:rPr>
              <w:t>This is a simple solution. Based on NTN Type, the gNB can easily estimate a reasonable value for the overall delay.</w:t>
            </w:r>
          </w:p>
        </w:tc>
      </w:tr>
      <w:tr w:rsidR="00DE4D07" w14:paraId="57F8FAC7" w14:textId="77777777" w:rsidTr="0091532F">
        <w:tc>
          <w:tcPr>
            <w:tcW w:w="1475" w:type="dxa"/>
          </w:tcPr>
          <w:p w14:paraId="4A265FF2" w14:textId="77777777" w:rsidR="00DE4D07" w:rsidRDefault="00DE4D07" w:rsidP="0091532F">
            <w:pPr>
              <w:rPr>
                <w:lang w:eastAsia="sv-SE"/>
              </w:rPr>
            </w:pPr>
          </w:p>
        </w:tc>
        <w:tc>
          <w:tcPr>
            <w:tcW w:w="1216" w:type="dxa"/>
          </w:tcPr>
          <w:p w14:paraId="3D3B9630" w14:textId="77777777" w:rsidR="00DE4D07" w:rsidRDefault="00DE4D07" w:rsidP="0091532F">
            <w:pPr>
              <w:rPr>
                <w:lang w:eastAsia="sv-SE"/>
              </w:rPr>
            </w:pPr>
          </w:p>
        </w:tc>
        <w:tc>
          <w:tcPr>
            <w:tcW w:w="1439" w:type="dxa"/>
          </w:tcPr>
          <w:p w14:paraId="31FD9005" w14:textId="77777777" w:rsidR="00DE4D07" w:rsidRDefault="00DE4D07" w:rsidP="0091532F">
            <w:pPr>
              <w:rPr>
                <w:lang w:eastAsia="sv-SE"/>
              </w:rPr>
            </w:pPr>
          </w:p>
        </w:tc>
        <w:tc>
          <w:tcPr>
            <w:tcW w:w="5495" w:type="dxa"/>
          </w:tcPr>
          <w:p w14:paraId="678AEED3" w14:textId="77777777" w:rsidR="00DE4D07" w:rsidRDefault="00DE4D07" w:rsidP="0091532F">
            <w:pPr>
              <w:rPr>
                <w:lang w:eastAsia="sv-SE"/>
              </w:rPr>
            </w:pPr>
          </w:p>
        </w:tc>
      </w:tr>
      <w:tr w:rsidR="00DE4D07" w14:paraId="171C2450" w14:textId="77777777" w:rsidTr="0091532F">
        <w:tc>
          <w:tcPr>
            <w:tcW w:w="1475" w:type="dxa"/>
          </w:tcPr>
          <w:p w14:paraId="05B9943D" w14:textId="77777777" w:rsidR="00DE4D07" w:rsidRDefault="00DE4D07" w:rsidP="0091532F">
            <w:pPr>
              <w:rPr>
                <w:lang w:eastAsia="sv-SE"/>
              </w:rPr>
            </w:pPr>
          </w:p>
        </w:tc>
        <w:tc>
          <w:tcPr>
            <w:tcW w:w="1216" w:type="dxa"/>
          </w:tcPr>
          <w:p w14:paraId="3B78A9DF" w14:textId="77777777" w:rsidR="00DE4D07" w:rsidRDefault="00DE4D07" w:rsidP="0091532F">
            <w:pPr>
              <w:rPr>
                <w:lang w:eastAsia="sv-SE"/>
              </w:rPr>
            </w:pPr>
          </w:p>
        </w:tc>
        <w:tc>
          <w:tcPr>
            <w:tcW w:w="1439" w:type="dxa"/>
          </w:tcPr>
          <w:p w14:paraId="1F19B551" w14:textId="77777777" w:rsidR="00DE4D07" w:rsidRDefault="00DE4D07" w:rsidP="0091532F">
            <w:pPr>
              <w:rPr>
                <w:lang w:eastAsia="sv-SE"/>
              </w:rPr>
            </w:pPr>
          </w:p>
        </w:tc>
        <w:tc>
          <w:tcPr>
            <w:tcW w:w="5495" w:type="dxa"/>
          </w:tcPr>
          <w:p w14:paraId="384DAE15" w14:textId="77777777" w:rsidR="00DE4D07" w:rsidRDefault="00DE4D07" w:rsidP="0091532F">
            <w:pPr>
              <w:rPr>
                <w:lang w:eastAsia="sv-SE"/>
              </w:rPr>
            </w:pPr>
          </w:p>
        </w:tc>
      </w:tr>
      <w:tr w:rsidR="00DE4D07" w14:paraId="05D3BB87" w14:textId="77777777" w:rsidTr="0091532F">
        <w:tc>
          <w:tcPr>
            <w:tcW w:w="1475" w:type="dxa"/>
          </w:tcPr>
          <w:p w14:paraId="2DA9CBE2" w14:textId="77777777" w:rsidR="00DE4D07" w:rsidRDefault="00DE4D07" w:rsidP="0091532F">
            <w:pPr>
              <w:rPr>
                <w:lang w:eastAsia="sv-SE"/>
              </w:rPr>
            </w:pPr>
          </w:p>
        </w:tc>
        <w:tc>
          <w:tcPr>
            <w:tcW w:w="1216" w:type="dxa"/>
          </w:tcPr>
          <w:p w14:paraId="65FF6721" w14:textId="77777777" w:rsidR="00DE4D07" w:rsidRDefault="00DE4D07" w:rsidP="0091532F">
            <w:pPr>
              <w:rPr>
                <w:lang w:eastAsia="sv-SE"/>
              </w:rPr>
            </w:pPr>
          </w:p>
        </w:tc>
        <w:tc>
          <w:tcPr>
            <w:tcW w:w="1439" w:type="dxa"/>
          </w:tcPr>
          <w:p w14:paraId="12244883" w14:textId="77777777" w:rsidR="00DE4D07" w:rsidRDefault="00DE4D07" w:rsidP="0091532F">
            <w:pPr>
              <w:rPr>
                <w:lang w:eastAsia="sv-SE"/>
              </w:rPr>
            </w:pPr>
          </w:p>
        </w:tc>
        <w:tc>
          <w:tcPr>
            <w:tcW w:w="5495" w:type="dxa"/>
          </w:tcPr>
          <w:p w14:paraId="14FE962B" w14:textId="77777777" w:rsidR="00DE4D07" w:rsidRDefault="00DE4D07" w:rsidP="0091532F">
            <w:pPr>
              <w:rPr>
                <w:lang w:eastAsia="sv-SE"/>
              </w:rPr>
            </w:pPr>
          </w:p>
        </w:tc>
      </w:tr>
      <w:tr w:rsidR="00DE4D07" w14:paraId="144782A7" w14:textId="77777777" w:rsidTr="0091532F">
        <w:tc>
          <w:tcPr>
            <w:tcW w:w="1475" w:type="dxa"/>
          </w:tcPr>
          <w:p w14:paraId="26CDDD98" w14:textId="77777777" w:rsidR="00DE4D07" w:rsidRDefault="00DE4D07" w:rsidP="0091532F">
            <w:pPr>
              <w:rPr>
                <w:lang w:eastAsia="sv-SE"/>
              </w:rPr>
            </w:pPr>
          </w:p>
        </w:tc>
        <w:tc>
          <w:tcPr>
            <w:tcW w:w="1216" w:type="dxa"/>
          </w:tcPr>
          <w:p w14:paraId="42BAE8DC" w14:textId="77777777" w:rsidR="00DE4D07" w:rsidRDefault="00DE4D07" w:rsidP="0091532F">
            <w:pPr>
              <w:rPr>
                <w:lang w:eastAsia="sv-SE"/>
              </w:rPr>
            </w:pPr>
          </w:p>
        </w:tc>
        <w:tc>
          <w:tcPr>
            <w:tcW w:w="1439" w:type="dxa"/>
          </w:tcPr>
          <w:p w14:paraId="17841531" w14:textId="77777777" w:rsidR="00DE4D07" w:rsidRDefault="00DE4D07" w:rsidP="0091532F">
            <w:pPr>
              <w:rPr>
                <w:lang w:eastAsia="sv-SE"/>
              </w:rPr>
            </w:pPr>
          </w:p>
        </w:tc>
        <w:tc>
          <w:tcPr>
            <w:tcW w:w="5495" w:type="dxa"/>
          </w:tcPr>
          <w:p w14:paraId="412DC767" w14:textId="77777777" w:rsidR="00DE4D07" w:rsidRDefault="00DE4D07" w:rsidP="0091532F">
            <w:pPr>
              <w:rPr>
                <w:lang w:eastAsia="sv-SE"/>
              </w:rPr>
            </w:pPr>
          </w:p>
        </w:tc>
      </w:tr>
      <w:tr w:rsidR="00DE4D07" w14:paraId="457D4318" w14:textId="77777777" w:rsidTr="0091532F">
        <w:tc>
          <w:tcPr>
            <w:tcW w:w="1475" w:type="dxa"/>
          </w:tcPr>
          <w:p w14:paraId="166BF80B" w14:textId="77777777" w:rsidR="00DE4D07" w:rsidRDefault="00DE4D07" w:rsidP="0091532F">
            <w:pPr>
              <w:rPr>
                <w:lang w:eastAsia="sv-SE"/>
              </w:rPr>
            </w:pPr>
          </w:p>
        </w:tc>
        <w:tc>
          <w:tcPr>
            <w:tcW w:w="1216" w:type="dxa"/>
          </w:tcPr>
          <w:p w14:paraId="47177A63" w14:textId="77777777" w:rsidR="00DE4D07" w:rsidRDefault="00DE4D07" w:rsidP="0091532F">
            <w:pPr>
              <w:rPr>
                <w:lang w:eastAsia="sv-SE"/>
              </w:rPr>
            </w:pPr>
          </w:p>
        </w:tc>
        <w:tc>
          <w:tcPr>
            <w:tcW w:w="1439" w:type="dxa"/>
          </w:tcPr>
          <w:p w14:paraId="6ABF113D" w14:textId="77777777" w:rsidR="00DE4D07" w:rsidRDefault="00DE4D07" w:rsidP="0091532F">
            <w:pPr>
              <w:rPr>
                <w:lang w:eastAsia="sv-SE"/>
              </w:rPr>
            </w:pPr>
          </w:p>
        </w:tc>
        <w:tc>
          <w:tcPr>
            <w:tcW w:w="5495" w:type="dxa"/>
          </w:tcPr>
          <w:p w14:paraId="3F0532DE" w14:textId="77777777" w:rsidR="00DE4D07" w:rsidRDefault="00DE4D07" w:rsidP="0091532F">
            <w:pPr>
              <w:rPr>
                <w:lang w:eastAsia="sv-SE"/>
              </w:rPr>
            </w:pPr>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030437" w14:paraId="08D65296" w14:textId="77777777" w:rsidTr="0091532F">
        <w:tc>
          <w:tcPr>
            <w:tcW w:w="1515"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895"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7305"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030437" w14:paraId="3B4655E5" w14:textId="77777777" w:rsidTr="0091532F">
        <w:tc>
          <w:tcPr>
            <w:tcW w:w="1515" w:type="dxa"/>
          </w:tcPr>
          <w:p w14:paraId="212AFECA" w14:textId="5AF333C3" w:rsidR="00212AC8" w:rsidRDefault="00030437" w:rsidP="0091532F">
            <w:pPr>
              <w:rPr>
                <w:lang w:eastAsia="sv-SE"/>
              </w:rPr>
            </w:pPr>
            <w:r>
              <w:rPr>
                <w:lang w:eastAsia="sv-SE"/>
              </w:rPr>
              <w:t>Samsung</w:t>
            </w:r>
          </w:p>
        </w:tc>
        <w:tc>
          <w:tcPr>
            <w:tcW w:w="895" w:type="dxa"/>
          </w:tcPr>
          <w:p w14:paraId="097D4B00" w14:textId="0E95467D" w:rsidR="00212AC8" w:rsidRDefault="00030437" w:rsidP="0091532F">
            <w:pPr>
              <w:rPr>
                <w:lang w:eastAsia="sv-SE"/>
              </w:rPr>
            </w:pPr>
            <w:r>
              <w:rPr>
                <w:lang w:eastAsia="sv-SE"/>
              </w:rPr>
              <w:t>Agree</w:t>
            </w:r>
          </w:p>
        </w:tc>
        <w:tc>
          <w:tcPr>
            <w:tcW w:w="7305" w:type="dxa"/>
          </w:tcPr>
          <w:p w14:paraId="26B2FAA5" w14:textId="21892F7C" w:rsidR="00212AC8" w:rsidRDefault="00212AC8" w:rsidP="00911A16">
            <w:pPr>
              <w:rPr>
                <w:lang w:eastAsia="sv-SE"/>
              </w:rPr>
            </w:pPr>
            <w:bookmarkStart w:id="0" w:name="_GoBack"/>
            <w:bookmarkEnd w:id="0"/>
          </w:p>
        </w:tc>
      </w:tr>
      <w:tr w:rsidR="00030437" w14:paraId="378E84C1" w14:textId="77777777" w:rsidTr="0091532F">
        <w:tc>
          <w:tcPr>
            <w:tcW w:w="1515" w:type="dxa"/>
          </w:tcPr>
          <w:p w14:paraId="145A16C0" w14:textId="77777777" w:rsidR="00212AC8" w:rsidRDefault="00212AC8" w:rsidP="0091532F">
            <w:pPr>
              <w:rPr>
                <w:lang w:eastAsia="sv-SE"/>
              </w:rPr>
            </w:pPr>
          </w:p>
        </w:tc>
        <w:tc>
          <w:tcPr>
            <w:tcW w:w="895" w:type="dxa"/>
          </w:tcPr>
          <w:p w14:paraId="5F276E15" w14:textId="77777777" w:rsidR="00212AC8" w:rsidRDefault="00212AC8" w:rsidP="0091532F">
            <w:pPr>
              <w:rPr>
                <w:lang w:eastAsia="sv-SE"/>
              </w:rPr>
            </w:pPr>
          </w:p>
        </w:tc>
        <w:tc>
          <w:tcPr>
            <w:tcW w:w="7305" w:type="dxa"/>
          </w:tcPr>
          <w:p w14:paraId="06B70D86" w14:textId="77777777" w:rsidR="00212AC8" w:rsidRDefault="00212AC8" w:rsidP="0091532F">
            <w:pPr>
              <w:rPr>
                <w:lang w:eastAsia="sv-SE"/>
              </w:rPr>
            </w:pPr>
          </w:p>
        </w:tc>
      </w:tr>
      <w:tr w:rsidR="00030437" w14:paraId="08CE1A04" w14:textId="77777777" w:rsidTr="0091532F">
        <w:tc>
          <w:tcPr>
            <w:tcW w:w="1515" w:type="dxa"/>
          </w:tcPr>
          <w:p w14:paraId="7187A6FE" w14:textId="77777777" w:rsidR="00212AC8" w:rsidRDefault="00212AC8" w:rsidP="0091532F">
            <w:pPr>
              <w:rPr>
                <w:lang w:eastAsia="sv-SE"/>
              </w:rPr>
            </w:pPr>
          </w:p>
        </w:tc>
        <w:tc>
          <w:tcPr>
            <w:tcW w:w="895" w:type="dxa"/>
          </w:tcPr>
          <w:p w14:paraId="7C1E5807" w14:textId="77777777" w:rsidR="00212AC8" w:rsidRDefault="00212AC8" w:rsidP="0091532F">
            <w:pPr>
              <w:rPr>
                <w:lang w:eastAsia="sv-SE"/>
              </w:rPr>
            </w:pPr>
          </w:p>
        </w:tc>
        <w:tc>
          <w:tcPr>
            <w:tcW w:w="7305" w:type="dxa"/>
          </w:tcPr>
          <w:p w14:paraId="33240B31" w14:textId="77777777" w:rsidR="00212AC8" w:rsidRDefault="00212AC8" w:rsidP="0091532F">
            <w:pPr>
              <w:rPr>
                <w:lang w:eastAsia="sv-SE"/>
              </w:rPr>
            </w:pPr>
          </w:p>
        </w:tc>
      </w:tr>
      <w:tr w:rsidR="00030437" w14:paraId="3AFDEF27" w14:textId="77777777" w:rsidTr="0091532F">
        <w:tc>
          <w:tcPr>
            <w:tcW w:w="1515" w:type="dxa"/>
          </w:tcPr>
          <w:p w14:paraId="65C8BC4E" w14:textId="77777777" w:rsidR="00212AC8" w:rsidRDefault="00212AC8" w:rsidP="0091532F">
            <w:pPr>
              <w:rPr>
                <w:lang w:eastAsia="sv-SE"/>
              </w:rPr>
            </w:pPr>
          </w:p>
        </w:tc>
        <w:tc>
          <w:tcPr>
            <w:tcW w:w="895" w:type="dxa"/>
          </w:tcPr>
          <w:p w14:paraId="60ECE6A8" w14:textId="77777777" w:rsidR="00212AC8" w:rsidRDefault="00212AC8" w:rsidP="0091532F">
            <w:pPr>
              <w:rPr>
                <w:lang w:eastAsia="sv-SE"/>
              </w:rPr>
            </w:pPr>
          </w:p>
        </w:tc>
        <w:tc>
          <w:tcPr>
            <w:tcW w:w="7305" w:type="dxa"/>
          </w:tcPr>
          <w:p w14:paraId="7B59B191" w14:textId="77777777" w:rsidR="00212AC8" w:rsidRDefault="00212AC8" w:rsidP="0091532F">
            <w:pPr>
              <w:rPr>
                <w:lang w:eastAsia="sv-SE"/>
              </w:rPr>
            </w:pPr>
          </w:p>
        </w:tc>
      </w:tr>
      <w:tr w:rsidR="00030437" w14:paraId="7B7AF4D2" w14:textId="77777777" w:rsidTr="0091532F">
        <w:tc>
          <w:tcPr>
            <w:tcW w:w="1515" w:type="dxa"/>
          </w:tcPr>
          <w:p w14:paraId="3ACC7F2A" w14:textId="77777777" w:rsidR="00212AC8" w:rsidRDefault="00212AC8" w:rsidP="0091532F">
            <w:pPr>
              <w:rPr>
                <w:lang w:eastAsia="sv-SE"/>
              </w:rPr>
            </w:pPr>
          </w:p>
        </w:tc>
        <w:tc>
          <w:tcPr>
            <w:tcW w:w="895" w:type="dxa"/>
          </w:tcPr>
          <w:p w14:paraId="5237397C" w14:textId="77777777" w:rsidR="00212AC8" w:rsidRDefault="00212AC8" w:rsidP="0091532F">
            <w:pPr>
              <w:rPr>
                <w:lang w:eastAsia="sv-SE"/>
              </w:rPr>
            </w:pPr>
          </w:p>
        </w:tc>
        <w:tc>
          <w:tcPr>
            <w:tcW w:w="7305" w:type="dxa"/>
          </w:tcPr>
          <w:p w14:paraId="2BA531F9" w14:textId="77777777" w:rsidR="00212AC8" w:rsidRDefault="00212AC8" w:rsidP="0091532F">
            <w:pPr>
              <w:rPr>
                <w:lang w:eastAsia="sv-SE"/>
              </w:rPr>
            </w:pPr>
          </w:p>
        </w:tc>
      </w:tr>
      <w:tr w:rsidR="00030437" w14:paraId="2C426E76" w14:textId="77777777" w:rsidTr="0091532F">
        <w:tc>
          <w:tcPr>
            <w:tcW w:w="1515" w:type="dxa"/>
          </w:tcPr>
          <w:p w14:paraId="370F148D" w14:textId="77777777" w:rsidR="00212AC8" w:rsidRDefault="00212AC8" w:rsidP="0091532F">
            <w:pPr>
              <w:rPr>
                <w:lang w:eastAsia="sv-SE"/>
              </w:rPr>
            </w:pPr>
          </w:p>
        </w:tc>
        <w:tc>
          <w:tcPr>
            <w:tcW w:w="895" w:type="dxa"/>
          </w:tcPr>
          <w:p w14:paraId="58942D3A" w14:textId="77777777" w:rsidR="00212AC8" w:rsidRDefault="00212AC8" w:rsidP="0091532F">
            <w:pPr>
              <w:rPr>
                <w:lang w:eastAsia="sv-SE"/>
              </w:rPr>
            </w:pPr>
          </w:p>
        </w:tc>
        <w:tc>
          <w:tcPr>
            <w:tcW w:w="7305" w:type="dxa"/>
          </w:tcPr>
          <w:p w14:paraId="4797F944" w14:textId="77777777" w:rsidR="00212AC8" w:rsidRDefault="00212AC8" w:rsidP="0091532F">
            <w:pPr>
              <w:rPr>
                <w:lang w:eastAsia="sv-SE"/>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lastRenderedPageBreak/>
        <w:t>Question 3.</w:t>
      </w:r>
      <w:r w:rsidR="00F720AB">
        <w:rPr>
          <w:b/>
          <w:lang w:eastAsia="sv-SE"/>
        </w:rPr>
        <w:t>8</w:t>
      </w:r>
      <w:r>
        <w:rPr>
          <w:b/>
          <w:lang w:eastAsia="sv-SE"/>
        </w:rPr>
        <w:t>b:</w:t>
      </w:r>
      <w:r>
        <w:rPr>
          <w:b/>
          <w:lang w:eastAsia="sv-SE"/>
        </w:rPr>
        <w:tab/>
        <w:t>If ‘Agree’ to the previous question, send an LS to RAN1?</w:t>
      </w:r>
    </w:p>
    <w:tbl>
      <w:tblPr>
        <w:tblStyle w:val="TableGrid"/>
        <w:tblW w:w="9715" w:type="dxa"/>
        <w:tblLook w:val="04A0" w:firstRow="1" w:lastRow="0" w:firstColumn="1" w:lastColumn="0" w:noHBand="0" w:noVBand="1"/>
      </w:tblPr>
      <w:tblGrid>
        <w:gridCol w:w="1463"/>
        <w:gridCol w:w="1684"/>
        <w:gridCol w:w="6568"/>
      </w:tblGrid>
      <w:tr w:rsidR="00212AC8" w14:paraId="068B687C" w14:textId="77777777" w:rsidTr="0091532F">
        <w:tc>
          <w:tcPr>
            <w:tcW w:w="1515"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895"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7305"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91532F">
        <w:tc>
          <w:tcPr>
            <w:tcW w:w="1515" w:type="dxa"/>
          </w:tcPr>
          <w:p w14:paraId="2D3421C2" w14:textId="23C40D20" w:rsidR="00212AC8" w:rsidRDefault="00384238" w:rsidP="0091532F">
            <w:pPr>
              <w:rPr>
                <w:lang w:eastAsia="sv-SE"/>
              </w:rPr>
            </w:pPr>
            <w:r>
              <w:rPr>
                <w:lang w:eastAsia="sv-SE"/>
              </w:rPr>
              <w:t>Samsung</w:t>
            </w:r>
          </w:p>
        </w:tc>
        <w:tc>
          <w:tcPr>
            <w:tcW w:w="895" w:type="dxa"/>
          </w:tcPr>
          <w:p w14:paraId="43FFD89B" w14:textId="1D42D57D" w:rsidR="00212AC8" w:rsidRDefault="00384238" w:rsidP="0091532F">
            <w:pPr>
              <w:rPr>
                <w:lang w:eastAsia="sv-SE"/>
              </w:rPr>
            </w:pPr>
            <w:r>
              <w:rPr>
                <w:lang w:eastAsia="sv-SE"/>
              </w:rPr>
              <w:t>Agree</w:t>
            </w:r>
          </w:p>
        </w:tc>
        <w:tc>
          <w:tcPr>
            <w:tcW w:w="7305" w:type="dxa"/>
          </w:tcPr>
          <w:p w14:paraId="492596F0" w14:textId="226EDCC9" w:rsidR="00212AC8" w:rsidRDefault="00384238" w:rsidP="0091532F">
            <w:pPr>
              <w:rPr>
                <w:lang w:eastAsia="sv-SE"/>
              </w:rPr>
            </w:pPr>
            <w:r>
              <w:rPr>
                <w:lang w:eastAsia="sv-SE"/>
              </w:rPr>
              <w:t xml:space="preserve">Ask RAN1 if RAN1 </w:t>
            </w:r>
            <w:proofErr w:type="spellStart"/>
            <w:r>
              <w:rPr>
                <w:lang w:eastAsia="sv-SE"/>
              </w:rPr>
              <w:t>woould</w:t>
            </w:r>
            <w:proofErr w:type="spellEnd"/>
            <w:r>
              <w:rPr>
                <w:lang w:eastAsia="sv-SE"/>
              </w:rPr>
              <w:t xml:space="preserve"> like an option of enabling/disabling HARQ feedback at the PHY layer.</w:t>
            </w:r>
          </w:p>
        </w:tc>
      </w:tr>
      <w:tr w:rsidR="00212AC8" w14:paraId="49643EB6" w14:textId="77777777" w:rsidTr="0091532F">
        <w:tc>
          <w:tcPr>
            <w:tcW w:w="1515" w:type="dxa"/>
          </w:tcPr>
          <w:p w14:paraId="52BD34F7" w14:textId="77777777" w:rsidR="00212AC8" w:rsidRDefault="00212AC8" w:rsidP="0091532F">
            <w:pPr>
              <w:rPr>
                <w:lang w:eastAsia="sv-SE"/>
              </w:rPr>
            </w:pPr>
          </w:p>
        </w:tc>
        <w:tc>
          <w:tcPr>
            <w:tcW w:w="895" w:type="dxa"/>
          </w:tcPr>
          <w:p w14:paraId="3FA5C58B" w14:textId="77777777" w:rsidR="00212AC8" w:rsidRDefault="00212AC8" w:rsidP="0091532F">
            <w:pPr>
              <w:rPr>
                <w:lang w:eastAsia="sv-SE"/>
              </w:rPr>
            </w:pPr>
          </w:p>
        </w:tc>
        <w:tc>
          <w:tcPr>
            <w:tcW w:w="7305" w:type="dxa"/>
          </w:tcPr>
          <w:p w14:paraId="559828DB" w14:textId="77777777" w:rsidR="00212AC8" w:rsidRDefault="00212AC8" w:rsidP="0091532F">
            <w:pPr>
              <w:rPr>
                <w:lang w:eastAsia="sv-SE"/>
              </w:rPr>
            </w:pPr>
          </w:p>
        </w:tc>
      </w:tr>
      <w:tr w:rsidR="00212AC8" w14:paraId="746F57B0" w14:textId="77777777" w:rsidTr="0091532F">
        <w:tc>
          <w:tcPr>
            <w:tcW w:w="1515" w:type="dxa"/>
          </w:tcPr>
          <w:p w14:paraId="25C6AE33" w14:textId="77777777" w:rsidR="00212AC8" w:rsidRDefault="00212AC8" w:rsidP="0091532F">
            <w:pPr>
              <w:rPr>
                <w:lang w:eastAsia="sv-SE"/>
              </w:rPr>
            </w:pPr>
          </w:p>
        </w:tc>
        <w:tc>
          <w:tcPr>
            <w:tcW w:w="895" w:type="dxa"/>
          </w:tcPr>
          <w:p w14:paraId="5215AB73" w14:textId="77777777" w:rsidR="00212AC8" w:rsidRDefault="00212AC8" w:rsidP="0091532F">
            <w:pPr>
              <w:rPr>
                <w:lang w:eastAsia="sv-SE"/>
              </w:rPr>
            </w:pPr>
          </w:p>
        </w:tc>
        <w:tc>
          <w:tcPr>
            <w:tcW w:w="7305" w:type="dxa"/>
          </w:tcPr>
          <w:p w14:paraId="245F3B36" w14:textId="77777777" w:rsidR="00212AC8" w:rsidRDefault="00212AC8" w:rsidP="0091532F">
            <w:pPr>
              <w:rPr>
                <w:lang w:eastAsia="sv-SE"/>
              </w:rPr>
            </w:pPr>
          </w:p>
        </w:tc>
      </w:tr>
      <w:tr w:rsidR="00212AC8" w14:paraId="26F7FCCF" w14:textId="77777777" w:rsidTr="0091532F">
        <w:tc>
          <w:tcPr>
            <w:tcW w:w="1515" w:type="dxa"/>
          </w:tcPr>
          <w:p w14:paraId="6E83E94E" w14:textId="77777777" w:rsidR="00212AC8" w:rsidRDefault="00212AC8" w:rsidP="0091532F">
            <w:pPr>
              <w:rPr>
                <w:lang w:eastAsia="sv-SE"/>
              </w:rPr>
            </w:pPr>
          </w:p>
        </w:tc>
        <w:tc>
          <w:tcPr>
            <w:tcW w:w="895" w:type="dxa"/>
          </w:tcPr>
          <w:p w14:paraId="559A449A" w14:textId="77777777" w:rsidR="00212AC8" w:rsidRDefault="00212AC8" w:rsidP="0091532F">
            <w:pPr>
              <w:rPr>
                <w:lang w:eastAsia="sv-SE"/>
              </w:rPr>
            </w:pPr>
          </w:p>
        </w:tc>
        <w:tc>
          <w:tcPr>
            <w:tcW w:w="7305" w:type="dxa"/>
          </w:tcPr>
          <w:p w14:paraId="1A46BE1C" w14:textId="77777777" w:rsidR="00212AC8" w:rsidRDefault="00212AC8" w:rsidP="0091532F">
            <w:pPr>
              <w:rPr>
                <w:lang w:eastAsia="sv-SE"/>
              </w:rPr>
            </w:pPr>
          </w:p>
        </w:tc>
      </w:tr>
      <w:tr w:rsidR="00212AC8" w14:paraId="762C22B8" w14:textId="77777777" w:rsidTr="0091532F">
        <w:tc>
          <w:tcPr>
            <w:tcW w:w="1515" w:type="dxa"/>
          </w:tcPr>
          <w:p w14:paraId="12AA535D" w14:textId="77777777" w:rsidR="00212AC8" w:rsidRDefault="00212AC8" w:rsidP="0091532F">
            <w:pPr>
              <w:rPr>
                <w:lang w:eastAsia="sv-SE"/>
              </w:rPr>
            </w:pPr>
          </w:p>
        </w:tc>
        <w:tc>
          <w:tcPr>
            <w:tcW w:w="895" w:type="dxa"/>
          </w:tcPr>
          <w:p w14:paraId="2B4CD92C" w14:textId="77777777" w:rsidR="00212AC8" w:rsidRDefault="00212AC8" w:rsidP="0091532F">
            <w:pPr>
              <w:rPr>
                <w:lang w:eastAsia="sv-SE"/>
              </w:rPr>
            </w:pPr>
          </w:p>
        </w:tc>
        <w:tc>
          <w:tcPr>
            <w:tcW w:w="7305" w:type="dxa"/>
          </w:tcPr>
          <w:p w14:paraId="3E344447" w14:textId="77777777" w:rsidR="00212AC8" w:rsidRDefault="00212AC8" w:rsidP="0091532F">
            <w:pPr>
              <w:rPr>
                <w:lang w:eastAsia="sv-SE"/>
              </w:rPr>
            </w:pPr>
          </w:p>
        </w:tc>
      </w:tr>
      <w:tr w:rsidR="00212AC8" w14:paraId="5EE0016A" w14:textId="77777777" w:rsidTr="0091532F">
        <w:tc>
          <w:tcPr>
            <w:tcW w:w="1515" w:type="dxa"/>
          </w:tcPr>
          <w:p w14:paraId="163CDF43" w14:textId="77777777" w:rsidR="00212AC8" w:rsidRDefault="00212AC8" w:rsidP="0091532F">
            <w:pPr>
              <w:rPr>
                <w:lang w:eastAsia="sv-SE"/>
              </w:rPr>
            </w:pPr>
          </w:p>
        </w:tc>
        <w:tc>
          <w:tcPr>
            <w:tcW w:w="895" w:type="dxa"/>
          </w:tcPr>
          <w:p w14:paraId="384DCEE7" w14:textId="77777777" w:rsidR="00212AC8" w:rsidRDefault="00212AC8" w:rsidP="0091532F">
            <w:pPr>
              <w:rPr>
                <w:lang w:eastAsia="sv-SE"/>
              </w:rPr>
            </w:pPr>
          </w:p>
        </w:tc>
        <w:tc>
          <w:tcPr>
            <w:tcW w:w="7305" w:type="dxa"/>
          </w:tcPr>
          <w:p w14:paraId="1C074B49" w14:textId="77777777" w:rsidR="00212AC8" w:rsidRDefault="00212AC8" w:rsidP="0091532F">
            <w:pPr>
              <w:rPr>
                <w:lang w:eastAsia="sv-SE"/>
              </w:rPr>
            </w:pPr>
          </w:p>
        </w:tc>
      </w:tr>
    </w:tbl>
    <w:p w14:paraId="40E61D56" w14:textId="77777777" w:rsidR="00142BB9" w:rsidRDefault="00142BB9"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17749863" w:rsidR="00397DF7" w:rsidRDefault="00003D8D" w:rsidP="0091532F">
            <w:pPr>
              <w:rPr>
                <w:lang w:eastAsia="sv-SE"/>
              </w:rPr>
            </w:pPr>
            <w:r>
              <w:rPr>
                <w:lang w:eastAsia="sv-SE"/>
              </w:rPr>
              <w:t>Samsung</w:t>
            </w:r>
          </w:p>
        </w:tc>
        <w:tc>
          <w:tcPr>
            <w:tcW w:w="1216" w:type="dxa"/>
          </w:tcPr>
          <w:p w14:paraId="59637B1F" w14:textId="3CED38FF" w:rsidR="00397DF7" w:rsidRDefault="00003D8D" w:rsidP="0091532F">
            <w:pPr>
              <w:rPr>
                <w:lang w:eastAsia="sv-SE"/>
              </w:rPr>
            </w:pPr>
            <w:r>
              <w:rPr>
                <w:lang w:eastAsia="sv-SE"/>
              </w:rPr>
              <w:t>Option 2</w:t>
            </w:r>
          </w:p>
        </w:tc>
        <w:tc>
          <w:tcPr>
            <w:tcW w:w="1439" w:type="dxa"/>
          </w:tcPr>
          <w:p w14:paraId="58774387" w14:textId="77777777" w:rsidR="00397DF7" w:rsidRDefault="00397DF7" w:rsidP="0091532F">
            <w:pPr>
              <w:rPr>
                <w:lang w:eastAsia="sv-SE"/>
              </w:rPr>
            </w:pPr>
          </w:p>
        </w:tc>
        <w:tc>
          <w:tcPr>
            <w:tcW w:w="5495" w:type="dxa"/>
          </w:tcPr>
          <w:p w14:paraId="72668821" w14:textId="5A8AF2CD" w:rsidR="00397DF7" w:rsidRDefault="00003D8D" w:rsidP="0091532F">
            <w:pPr>
              <w:rPr>
                <w:lang w:eastAsia="sv-SE"/>
              </w:rPr>
            </w:pPr>
            <w:r>
              <w:rPr>
                <w:lang w:eastAsia="sv-SE"/>
              </w:rPr>
              <w:t xml:space="preserve">Make the maximum # of HARQ processes a function of NTN type so that fewer bits are consumed at the PHY layer to convey the HARQ process ID when fewer HARQ processes are adequate. Not all NTN types need </w:t>
            </w:r>
            <w:r w:rsidR="00046E7C">
              <w:rPr>
                <w:lang w:eastAsia="sv-SE"/>
              </w:rPr>
              <w:t xml:space="preserve">more (e.g., </w:t>
            </w:r>
            <w:r>
              <w:rPr>
                <w:lang w:eastAsia="sv-SE"/>
              </w:rPr>
              <w:t>32</w:t>
            </w:r>
            <w:r w:rsidR="00046E7C">
              <w:rPr>
                <w:lang w:eastAsia="sv-SE"/>
              </w:rPr>
              <w:t>)</w:t>
            </w:r>
            <w:r>
              <w:rPr>
                <w:lang w:eastAsia="sv-SE"/>
              </w:rPr>
              <w:t xml:space="preserve"> processes.</w:t>
            </w:r>
          </w:p>
        </w:tc>
      </w:tr>
      <w:tr w:rsidR="00397DF7" w14:paraId="7C17E2C8" w14:textId="77777777" w:rsidTr="0091532F">
        <w:tc>
          <w:tcPr>
            <w:tcW w:w="1475" w:type="dxa"/>
          </w:tcPr>
          <w:p w14:paraId="13350C2D" w14:textId="77777777" w:rsidR="00397DF7" w:rsidRDefault="00397DF7" w:rsidP="0091532F">
            <w:pPr>
              <w:rPr>
                <w:lang w:eastAsia="sv-SE"/>
              </w:rPr>
            </w:pPr>
          </w:p>
        </w:tc>
        <w:tc>
          <w:tcPr>
            <w:tcW w:w="1216" w:type="dxa"/>
          </w:tcPr>
          <w:p w14:paraId="7520E353" w14:textId="77777777" w:rsidR="00397DF7" w:rsidRDefault="00397DF7" w:rsidP="0091532F">
            <w:pPr>
              <w:rPr>
                <w:lang w:eastAsia="sv-SE"/>
              </w:rPr>
            </w:pPr>
          </w:p>
        </w:tc>
        <w:tc>
          <w:tcPr>
            <w:tcW w:w="1439" w:type="dxa"/>
          </w:tcPr>
          <w:p w14:paraId="09BDE436" w14:textId="77777777" w:rsidR="00397DF7" w:rsidRDefault="00397DF7" w:rsidP="0091532F">
            <w:pPr>
              <w:rPr>
                <w:lang w:eastAsia="sv-SE"/>
              </w:rPr>
            </w:pPr>
          </w:p>
        </w:tc>
        <w:tc>
          <w:tcPr>
            <w:tcW w:w="5495" w:type="dxa"/>
          </w:tcPr>
          <w:p w14:paraId="54E8A53C" w14:textId="77777777" w:rsidR="00397DF7" w:rsidRDefault="00397DF7" w:rsidP="0091532F">
            <w:pPr>
              <w:rPr>
                <w:lang w:eastAsia="sv-SE"/>
              </w:rPr>
            </w:pPr>
          </w:p>
        </w:tc>
      </w:tr>
      <w:tr w:rsidR="00397DF7" w14:paraId="2F37EE75" w14:textId="77777777" w:rsidTr="0091532F">
        <w:tc>
          <w:tcPr>
            <w:tcW w:w="1475" w:type="dxa"/>
          </w:tcPr>
          <w:p w14:paraId="3B6419C1" w14:textId="77777777" w:rsidR="00397DF7" w:rsidRDefault="00397DF7" w:rsidP="0091532F">
            <w:pPr>
              <w:rPr>
                <w:lang w:eastAsia="sv-SE"/>
              </w:rPr>
            </w:pPr>
          </w:p>
        </w:tc>
        <w:tc>
          <w:tcPr>
            <w:tcW w:w="1216" w:type="dxa"/>
          </w:tcPr>
          <w:p w14:paraId="0A3CC7C6" w14:textId="77777777" w:rsidR="00397DF7" w:rsidRDefault="00397DF7" w:rsidP="0091532F">
            <w:pPr>
              <w:rPr>
                <w:lang w:eastAsia="sv-SE"/>
              </w:rPr>
            </w:pPr>
          </w:p>
        </w:tc>
        <w:tc>
          <w:tcPr>
            <w:tcW w:w="1439" w:type="dxa"/>
          </w:tcPr>
          <w:p w14:paraId="58C8B56B" w14:textId="77777777" w:rsidR="00397DF7" w:rsidRDefault="00397DF7" w:rsidP="0091532F">
            <w:pPr>
              <w:rPr>
                <w:lang w:eastAsia="sv-SE"/>
              </w:rPr>
            </w:pPr>
          </w:p>
        </w:tc>
        <w:tc>
          <w:tcPr>
            <w:tcW w:w="5495" w:type="dxa"/>
          </w:tcPr>
          <w:p w14:paraId="26E4B672" w14:textId="77777777" w:rsidR="00397DF7" w:rsidRDefault="00397DF7" w:rsidP="0091532F">
            <w:pPr>
              <w:rPr>
                <w:lang w:eastAsia="sv-SE"/>
              </w:rPr>
            </w:pPr>
          </w:p>
        </w:tc>
      </w:tr>
      <w:tr w:rsidR="00397DF7" w14:paraId="04FC8BA3" w14:textId="77777777" w:rsidTr="0091532F">
        <w:tc>
          <w:tcPr>
            <w:tcW w:w="1475" w:type="dxa"/>
          </w:tcPr>
          <w:p w14:paraId="0FC3DD71" w14:textId="77777777" w:rsidR="00397DF7" w:rsidRDefault="00397DF7" w:rsidP="0091532F">
            <w:pPr>
              <w:rPr>
                <w:lang w:eastAsia="sv-SE"/>
              </w:rPr>
            </w:pPr>
          </w:p>
        </w:tc>
        <w:tc>
          <w:tcPr>
            <w:tcW w:w="1216" w:type="dxa"/>
          </w:tcPr>
          <w:p w14:paraId="6812F0D8" w14:textId="77777777" w:rsidR="00397DF7" w:rsidRDefault="00397DF7" w:rsidP="0091532F">
            <w:pPr>
              <w:rPr>
                <w:lang w:eastAsia="sv-SE"/>
              </w:rPr>
            </w:pPr>
          </w:p>
        </w:tc>
        <w:tc>
          <w:tcPr>
            <w:tcW w:w="1439" w:type="dxa"/>
          </w:tcPr>
          <w:p w14:paraId="39AE8289" w14:textId="77777777" w:rsidR="00397DF7" w:rsidRDefault="00397DF7" w:rsidP="0091532F">
            <w:pPr>
              <w:rPr>
                <w:lang w:eastAsia="sv-SE"/>
              </w:rPr>
            </w:pPr>
          </w:p>
        </w:tc>
        <w:tc>
          <w:tcPr>
            <w:tcW w:w="5495" w:type="dxa"/>
          </w:tcPr>
          <w:p w14:paraId="76D2831B" w14:textId="77777777" w:rsidR="00397DF7" w:rsidRDefault="00397DF7" w:rsidP="0091532F">
            <w:pPr>
              <w:rPr>
                <w:lang w:eastAsia="sv-SE"/>
              </w:rPr>
            </w:pPr>
          </w:p>
        </w:tc>
      </w:tr>
      <w:tr w:rsidR="00397DF7" w14:paraId="5BFE5F57" w14:textId="77777777" w:rsidTr="0091532F">
        <w:tc>
          <w:tcPr>
            <w:tcW w:w="1475" w:type="dxa"/>
          </w:tcPr>
          <w:p w14:paraId="6785A42F" w14:textId="77777777" w:rsidR="00397DF7" w:rsidRDefault="00397DF7" w:rsidP="0091532F">
            <w:pPr>
              <w:rPr>
                <w:lang w:eastAsia="sv-SE"/>
              </w:rPr>
            </w:pPr>
          </w:p>
        </w:tc>
        <w:tc>
          <w:tcPr>
            <w:tcW w:w="1216" w:type="dxa"/>
          </w:tcPr>
          <w:p w14:paraId="0CF89337" w14:textId="77777777" w:rsidR="00397DF7" w:rsidRDefault="00397DF7" w:rsidP="0091532F">
            <w:pPr>
              <w:rPr>
                <w:lang w:eastAsia="sv-SE"/>
              </w:rPr>
            </w:pPr>
          </w:p>
        </w:tc>
        <w:tc>
          <w:tcPr>
            <w:tcW w:w="1439" w:type="dxa"/>
          </w:tcPr>
          <w:p w14:paraId="37346D4A" w14:textId="77777777" w:rsidR="00397DF7" w:rsidRDefault="00397DF7" w:rsidP="0091532F">
            <w:pPr>
              <w:rPr>
                <w:lang w:eastAsia="sv-SE"/>
              </w:rPr>
            </w:pPr>
          </w:p>
        </w:tc>
        <w:tc>
          <w:tcPr>
            <w:tcW w:w="5495" w:type="dxa"/>
          </w:tcPr>
          <w:p w14:paraId="71516E38" w14:textId="77777777" w:rsidR="00397DF7" w:rsidRDefault="00397DF7" w:rsidP="0091532F">
            <w:pPr>
              <w:rPr>
                <w:lang w:eastAsia="sv-SE"/>
              </w:rPr>
            </w:pPr>
          </w:p>
        </w:tc>
      </w:tr>
      <w:tr w:rsidR="00397DF7" w14:paraId="09AE2A00" w14:textId="77777777" w:rsidTr="0091532F">
        <w:tc>
          <w:tcPr>
            <w:tcW w:w="1475" w:type="dxa"/>
          </w:tcPr>
          <w:p w14:paraId="489C7654" w14:textId="77777777" w:rsidR="00397DF7" w:rsidRDefault="00397DF7" w:rsidP="0091532F">
            <w:pPr>
              <w:rPr>
                <w:lang w:eastAsia="sv-SE"/>
              </w:rPr>
            </w:pPr>
          </w:p>
        </w:tc>
        <w:tc>
          <w:tcPr>
            <w:tcW w:w="1216" w:type="dxa"/>
          </w:tcPr>
          <w:p w14:paraId="357459AB" w14:textId="77777777" w:rsidR="00397DF7" w:rsidRDefault="00397DF7" w:rsidP="0091532F">
            <w:pPr>
              <w:rPr>
                <w:lang w:eastAsia="sv-SE"/>
              </w:rPr>
            </w:pPr>
          </w:p>
        </w:tc>
        <w:tc>
          <w:tcPr>
            <w:tcW w:w="1439" w:type="dxa"/>
          </w:tcPr>
          <w:p w14:paraId="4BA0D734" w14:textId="77777777" w:rsidR="00397DF7" w:rsidRDefault="00397DF7" w:rsidP="0091532F">
            <w:pPr>
              <w:rPr>
                <w:lang w:eastAsia="sv-SE"/>
              </w:rPr>
            </w:pPr>
          </w:p>
        </w:tc>
        <w:tc>
          <w:tcPr>
            <w:tcW w:w="5495" w:type="dxa"/>
          </w:tcPr>
          <w:p w14:paraId="746CB6CF" w14:textId="77777777" w:rsidR="00397DF7" w:rsidRDefault="00397DF7" w:rsidP="0091532F">
            <w:pPr>
              <w:rPr>
                <w:lang w:eastAsia="sv-SE"/>
              </w:rPr>
            </w:pPr>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lastRenderedPageBreak/>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03D98F5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5B7EE1" w14:paraId="7FBEF296" w14:textId="77777777" w:rsidTr="0091532F">
        <w:tc>
          <w:tcPr>
            <w:tcW w:w="147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216"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495"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91532F">
        <w:tc>
          <w:tcPr>
            <w:tcW w:w="1475" w:type="dxa"/>
          </w:tcPr>
          <w:p w14:paraId="5B6D5316" w14:textId="046FC35C" w:rsidR="005B7EE1" w:rsidRDefault="00046E7C" w:rsidP="0091532F">
            <w:pPr>
              <w:rPr>
                <w:lang w:eastAsia="sv-SE"/>
              </w:rPr>
            </w:pPr>
            <w:r>
              <w:rPr>
                <w:lang w:eastAsia="sv-SE"/>
              </w:rPr>
              <w:t>Samsung</w:t>
            </w:r>
          </w:p>
        </w:tc>
        <w:tc>
          <w:tcPr>
            <w:tcW w:w="1216" w:type="dxa"/>
          </w:tcPr>
          <w:p w14:paraId="0C1950BB" w14:textId="383543A1" w:rsidR="005B7EE1" w:rsidRDefault="00046E7C" w:rsidP="0091532F">
            <w:pPr>
              <w:rPr>
                <w:lang w:eastAsia="sv-SE"/>
              </w:rPr>
            </w:pPr>
            <w:r>
              <w:rPr>
                <w:lang w:eastAsia="sv-SE"/>
              </w:rPr>
              <w:t>1, 2 and 3</w:t>
            </w:r>
          </w:p>
        </w:tc>
        <w:tc>
          <w:tcPr>
            <w:tcW w:w="1439" w:type="dxa"/>
          </w:tcPr>
          <w:p w14:paraId="423AD253" w14:textId="77777777" w:rsidR="005B7EE1" w:rsidRDefault="005B7EE1" w:rsidP="0091532F">
            <w:pPr>
              <w:rPr>
                <w:lang w:eastAsia="sv-SE"/>
              </w:rPr>
            </w:pPr>
          </w:p>
        </w:tc>
        <w:tc>
          <w:tcPr>
            <w:tcW w:w="5495" w:type="dxa"/>
          </w:tcPr>
          <w:p w14:paraId="65A3A36D" w14:textId="1EF91E85" w:rsidR="005B7EE1" w:rsidRDefault="00046E7C" w:rsidP="0091532F">
            <w:pPr>
              <w:rPr>
                <w:lang w:eastAsia="sv-SE"/>
              </w:rPr>
            </w:pPr>
            <w:r>
              <w:rPr>
                <w:lang w:eastAsia="sv-SE"/>
              </w:rPr>
              <w:t>Evaluate benefits and drawbacks of these options.</w:t>
            </w:r>
          </w:p>
        </w:tc>
      </w:tr>
      <w:tr w:rsidR="005B7EE1" w14:paraId="56B37BDE" w14:textId="77777777" w:rsidTr="0091532F">
        <w:tc>
          <w:tcPr>
            <w:tcW w:w="1475" w:type="dxa"/>
          </w:tcPr>
          <w:p w14:paraId="04B17AC9" w14:textId="77777777" w:rsidR="005B7EE1" w:rsidRDefault="005B7EE1" w:rsidP="0091532F">
            <w:pPr>
              <w:rPr>
                <w:lang w:eastAsia="sv-SE"/>
              </w:rPr>
            </w:pPr>
          </w:p>
        </w:tc>
        <w:tc>
          <w:tcPr>
            <w:tcW w:w="1216" w:type="dxa"/>
          </w:tcPr>
          <w:p w14:paraId="27C01955" w14:textId="77777777" w:rsidR="005B7EE1" w:rsidRDefault="005B7EE1" w:rsidP="0091532F">
            <w:pPr>
              <w:rPr>
                <w:lang w:eastAsia="sv-SE"/>
              </w:rPr>
            </w:pPr>
          </w:p>
        </w:tc>
        <w:tc>
          <w:tcPr>
            <w:tcW w:w="1439" w:type="dxa"/>
          </w:tcPr>
          <w:p w14:paraId="0F98A115" w14:textId="77777777" w:rsidR="005B7EE1" w:rsidRDefault="005B7EE1" w:rsidP="0091532F">
            <w:pPr>
              <w:rPr>
                <w:lang w:eastAsia="sv-SE"/>
              </w:rPr>
            </w:pPr>
          </w:p>
        </w:tc>
        <w:tc>
          <w:tcPr>
            <w:tcW w:w="5495" w:type="dxa"/>
          </w:tcPr>
          <w:p w14:paraId="6D6855E1" w14:textId="77777777" w:rsidR="005B7EE1" w:rsidRDefault="005B7EE1" w:rsidP="0091532F">
            <w:pPr>
              <w:rPr>
                <w:lang w:eastAsia="sv-SE"/>
              </w:rPr>
            </w:pPr>
          </w:p>
        </w:tc>
      </w:tr>
      <w:tr w:rsidR="005B7EE1" w14:paraId="7662F7C9" w14:textId="77777777" w:rsidTr="0091532F">
        <w:tc>
          <w:tcPr>
            <w:tcW w:w="1475" w:type="dxa"/>
          </w:tcPr>
          <w:p w14:paraId="3EA3D97A" w14:textId="77777777" w:rsidR="005B7EE1" w:rsidRDefault="005B7EE1" w:rsidP="0091532F">
            <w:pPr>
              <w:rPr>
                <w:lang w:eastAsia="sv-SE"/>
              </w:rPr>
            </w:pPr>
          </w:p>
        </w:tc>
        <w:tc>
          <w:tcPr>
            <w:tcW w:w="1216" w:type="dxa"/>
          </w:tcPr>
          <w:p w14:paraId="2EDAF164" w14:textId="77777777" w:rsidR="005B7EE1" w:rsidRDefault="005B7EE1" w:rsidP="0091532F">
            <w:pPr>
              <w:rPr>
                <w:lang w:eastAsia="sv-SE"/>
              </w:rPr>
            </w:pPr>
          </w:p>
        </w:tc>
        <w:tc>
          <w:tcPr>
            <w:tcW w:w="1439" w:type="dxa"/>
          </w:tcPr>
          <w:p w14:paraId="206B5B87" w14:textId="77777777" w:rsidR="005B7EE1" w:rsidRDefault="005B7EE1" w:rsidP="0091532F">
            <w:pPr>
              <w:rPr>
                <w:lang w:eastAsia="sv-SE"/>
              </w:rPr>
            </w:pPr>
          </w:p>
        </w:tc>
        <w:tc>
          <w:tcPr>
            <w:tcW w:w="5495" w:type="dxa"/>
          </w:tcPr>
          <w:p w14:paraId="51A3077C" w14:textId="77777777" w:rsidR="005B7EE1" w:rsidRDefault="005B7EE1" w:rsidP="0091532F">
            <w:pPr>
              <w:rPr>
                <w:lang w:eastAsia="sv-SE"/>
              </w:rPr>
            </w:pPr>
          </w:p>
        </w:tc>
      </w:tr>
      <w:tr w:rsidR="005B7EE1" w14:paraId="3D334F2F" w14:textId="77777777" w:rsidTr="0091532F">
        <w:tc>
          <w:tcPr>
            <w:tcW w:w="1475" w:type="dxa"/>
          </w:tcPr>
          <w:p w14:paraId="4DC8CEC2" w14:textId="77777777" w:rsidR="005B7EE1" w:rsidRDefault="005B7EE1" w:rsidP="0091532F">
            <w:pPr>
              <w:rPr>
                <w:lang w:eastAsia="sv-SE"/>
              </w:rPr>
            </w:pPr>
          </w:p>
        </w:tc>
        <w:tc>
          <w:tcPr>
            <w:tcW w:w="1216" w:type="dxa"/>
          </w:tcPr>
          <w:p w14:paraId="2BB0C251" w14:textId="77777777" w:rsidR="005B7EE1" w:rsidRDefault="005B7EE1" w:rsidP="0091532F">
            <w:pPr>
              <w:rPr>
                <w:lang w:eastAsia="sv-SE"/>
              </w:rPr>
            </w:pPr>
          </w:p>
        </w:tc>
        <w:tc>
          <w:tcPr>
            <w:tcW w:w="1439" w:type="dxa"/>
          </w:tcPr>
          <w:p w14:paraId="371B6F19" w14:textId="77777777" w:rsidR="005B7EE1" w:rsidRDefault="005B7EE1" w:rsidP="0091532F">
            <w:pPr>
              <w:rPr>
                <w:lang w:eastAsia="sv-SE"/>
              </w:rPr>
            </w:pPr>
          </w:p>
        </w:tc>
        <w:tc>
          <w:tcPr>
            <w:tcW w:w="5495" w:type="dxa"/>
          </w:tcPr>
          <w:p w14:paraId="3281EB79" w14:textId="77777777" w:rsidR="005B7EE1" w:rsidRDefault="005B7EE1" w:rsidP="0091532F">
            <w:pPr>
              <w:rPr>
                <w:lang w:eastAsia="sv-SE"/>
              </w:rPr>
            </w:pPr>
          </w:p>
        </w:tc>
      </w:tr>
      <w:tr w:rsidR="005B7EE1" w14:paraId="45DF2526" w14:textId="77777777" w:rsidTr="0091532F">
        <w:tc>
          <w:tcPr>
            <w:tcW w:w="1475" w:type="dxa"/>
          </w:tcPr>
          <w:p w14:paraId="747189D3" w14:textId="77777777" w:rsidR="005B7EE1" w:rsidRDefault="005B7EE1" w:rsidP="0091532F">
            <w:pPr>
              <w:rPr>
                <w:lang w:eastAsia="sv-SE"/>
              </w:rPr>
            </w:pPr>
          </w:p>
        </w:tc>
        <w:tc>
          <w:tcPr>
            <w:tcW w:w="1216" w:type="dxa"/>
          </w:tcPr>
          <w:p w14:paraId="42C155FE" w14:textId="77777777" w:rsidR="005B7EE1" w:rsidRDefault="005B7EE1" w:rsidP="0091532F">
            <w:pPr>
              <w:rPr>
                <w:lang w:eastAsia="sv-SE"/>
              </w:rPr>
            </w:pPr>
          </w:p>
        </w:tc>
        <w:tc>
          <w:tcPr>
            <w:tcW w:w="1439" w:type="dxa"/>
          </w:tcPr>
          <w:p w14:paraId="0E0CD24F" w14:textId="77777777" w:rsidR="005B7EE1" w:rsidRDefault="005B7EE1" w:rsidP="0091532F">
            <w:pPr>
              <w:rPr>
                <w:lang w:eastAsia="sv-SE"/>
              </w:rPr>
            </w:pPr>
          </w:p>
        </w:tc>
        <w:tc>
          <w:tcPr>
            <w:tcW w:w="5495" w:type="dxa"/>
          </w:tcPr>
          <w:p w14:paraId="1CECDCCB" w14:textId="77777777" w:rsidR="005B7EE1" w:rsidRDefault="005B7EE1" w:rsidP="0091532F">
            <w:pPr>
              <w:rPr>
                <w:lang w:eastAsia="sv-SE"/>
              </w:rPr>
            </w:pPr>
          </w:p>
        </w:tc>
      </w:tr>
      <w:tr w:rsidR="005B7EE1" w14:paraId="4D0BA267" w14:textId="77777777" w:rsidTr="0091532F">
        <w:tc>
          <w:tcPr>
            <w:tcW w:w="1475" w:type="dxa"/>
          </w:tcPr>
          <w:p w14:paraId="1CA0EEA2" w14:textId="77777777" w:rsidR="005B7EE1" w:rsidRDefault="005B7EE1" w:rsidP="0091532F">
            <w:pPr>
              <w:rPr>
                <w:lang w:eastAsia="sv-SE"/>
              </w:rPr>
            </w:pPr>
          </w:p>
        </w:tc>
        <w:tc>
          <w:tcPr>
            <w:tcW w:w="1216" w:type="dxa"/>
          </w:tcPr>
          <w:p w14:paraId="64EF8FCC" w14:textId="77777777" w:rsidR="005B7EE1" w:rsidRDefault="005B7EE1" w:rsidP="0091532F">
            <w:pPr>
              <w:rPr>
                <w:lang w:eastAsia="sv-SE"/>
              </w:rPr>
            </w:pPr>
          </w:p>
        </w:tc>
        <w:tc>
          <w:tcPr>
            <w:tcW w:w="1439" w:type="dxa"/>
          </w:tcPr>
          <w:p w14:paraId="556C61DF" w14:textId="77777777" w:rsidR="005B7EE1" w:rsidRDefault="005B7EE1" w:rsidP="0091532F">
            <w:pPr>
              <w:rPr>
                <w:lang w:eastAsia="sv-SE"/>
              </w:rPr>
            </w:pPr>
          </w:p>
        </w:tc>
        <w:tc>
          <w:tcPr>
            <w:tcW w:w="5495" w:type="dxa"/>
          </w:tcPr>
          <w:p w14:paraId="39F37CE8" w14:textId="77777777" w:rsidR="005B7EE1" w:rsidRDefault="005B7EE1" w:rsidP="0091532F">
            <w:pPr>
              <w:rPr>
                <w:lang w:eastAsia="sv-SE"/>
              </w:rPr>
            </w:pPr>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TableGrid"/>
        <w:tblW w:w="9625" w:type="dxa"/>
        <w:tblLook w:val="04A0" w:firstRow="1" w:lastRow="0" w:firstColumn="1" w:lastColumn="0" w:noHBand="0" w:noVBand="1"/>
      </w:tblPr>
      <w:tblGrid>
        <w:gridCol w:w="1475"/>
        <w:gridCol w:w="1216"/>
        <w:gridCol w:w="1439"/>
        <w:gridCol w:w="5495"/>
      </w:tblGrid>
      <w:tr w:rsidR="005B7D41" w14:paraId="6A45C1A4" w14:textId="77777777" w:rsidTr="0091532F">
        <w:tc>
          <w:tcPr>
            <w:tcW w:w="1475"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lastRenderedPageBreak/>
              <w:t>Company</w:t>
            </w:r>
          </w:p>
        </w:tc>
        <w:tc>
          <w:tcPr>
            <w:tcW w:w="1216"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495"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91532F">
        <w:tc>
          <w:tcPr>
            <w:tcW w:w="1475" w:type="dxa"/>
          </w:tcPr>
          <w:p w14:paraId="1122B235" w14:textId="610D26E8" w:rsidR="005B7D41" w:rsidRDefault="000F16B6" w:rsidP="0091532F">
            <w:pPr>
              <w:rPr>
                <w:lang w:eastAsia="sv-SE"/>
              </w:rPr>
            </w:pPr>
            <w:r>
              <w:rPr>
                <w:lang w:eastAsia="sv-SE"/>
              </w:rPr>
              <w:t>Samsung</w:t>
            </w:r>
          </w:p>
        </w:tc>
        <w:tc>
          <w:tcPr>
            <w:tcW w:w="1216" w:type="dxa"/>
          </w:tcPr>
          <w:p w14:paraId="7B1B57DE" w14:textId="3294C235" w:rsidR="005B7D41" w:rsidRDefault="000F16B6" w:rsidP="0091532F">
            <w:pPr>
              <w:rPr>
                <w:lang w:eastAsia="sv-SE"/>
              </w:rPr>
            </w:pPr>
            <w:r>
              <w:rPr>
                <w:lang w:eastAsia="sv-SE"/>
              </w:rPr>
              <w:t>All plus new</w:t>
            </w:r>
          </w:p>
        </w:tc>
        <w:tc>
          <w:tcPr>
            <w:tcW w:w="1439" w:type="dxa"/>
          </w:tcPr>
          <w:p w14:paraId="6306DDD3" w14:textId="77777777" w:rsidR="005B7D41" w:rsidRDefault="005B7D41" w:rsidP="0091532F">
            <w:pPr>
              <w:rPr>
                <w:lang w:eastAsia="sv-SE"/>
              </w:rPr>
            </w:pPr>
          </w:p>
        </w:tc>
        <w:tc>
          <w:tcPr>
            <w:tcW w:w="5495" w:type="dxa"/>
          </w:tcPr>
          <w:p w14:paraId="1978E35D" w14:textId="48D26AEA" w:rsidR="005B7D41" w:rsidRDefault="000F16B6" w:rsidP="000B683F">
            <w:pPr>
              <w:rPr>
                <w:lang w:eastAsia="sv-SE"/>
              </w:rPr>
            </w:pPr>
            <w:r>
              <w:rPr>
                <w:lang w:eastAsia="sv-SE"/>
              </w:rPr>
              <w:t>Evaluate these 5 options and any other new options that may be offered before finalizing the solution. Samsung would like to choose an option that utilizes resources more efficiently at the cost of higher complexity and larger spec impact.</w:t>
            </w:r>
            <w:r w:rsidR="000B683F">
              <w:rPr>
                <w:lang w:eastAsia="sv-SE"/>
              </w:rPr>
              <w:t xml:space="preserve"> Compared to a Terrestrial Network (TN), an NTN cell is relatively larger, the amount of available spectrum is less, and the achievable spectral efficiency is lower. Hence, the amount of radio resources per UE is less for an NTN compared to a TN. The efficiency of resource utilization becomes even more important in an NTN compared to a TN.</w:t>
            </w:r>
          </w:p>
        </w:tc>
      </w:tr>
      <w:tr w:rsidR="005B7D41" w14:paraId="04ED9385" w14:textId="77777777" w:rsidTr="0091532F">
        <w:tc>
          <w:tcPr>
            <w:tcW w:w="1475" w:type="dxa"/>
          </w:tcPr>
          <w:p w14:paraId="03D37563" w14:textId="77777777" w:rsidR="005B7D41" w:rsidRDefault="005B7D41" w:rsidP="0091532F">
            <w:pPr>
              <w:rPr>
                <w:lang w:eastAsia="sv-SE"/>
              </w:rPr>
            </w:pPr>
          </w:p>
        </w:tc>
        <w:tc>
          <w:tcPr>
            <w:tcW w:w="1216" w:type="dxa"/>
          </w:tcPr>
          <w:p w14:paraId="624B0EB6" w14:textId="77777777" w:rsidR="005B7D41" w:rsidRDefault="005B7D41" w:rsidP="0091532F">
            <w:pPr>
              <w:rPr>
                <w:lang w:eastAsia="sv-SE"/>
              </w:rPr>
            </w:pPr>
          </w:p>
        </w:tc>
        <w:tc>
          <w:tcPr>
            <w:tcW w:w="1439" w:type="dxa"/>
          </w:tcPr>
          <w:p w14:paraId="74803B59" w14:textId="77777777" w:rsidR="005B7D41" w:rsidRDefault="005B7D41" w:rsidP="0091532F">
            <w:pPr>
              <w:rPr>
                <w:lang w:eastAsia="sv-SE"/>
              </w:rPr>
            </w:pPr>
          </w:p>
        </w:tc>
        <w:tc>
          <w:tcPr>
            <w:tcW w:w="5495" w:type="dxa"/>
          </w:tcPr>
          <w:p w14:paraId="7671C05C" w14:textId="77777777" w:rsidR="005B7D41" w:rsidRDefault="005B7D41" w:rsidP="0091532F">
            <w:pPr>
              <w:rPr>
                <w:lang w:eastAsia="sv-SE"/>
              </w:rPr>
            </w:pPr>
          </w:p>
        </w:tc>
      </w:tr>
      <w:tr w:rsidR="005B7D41" w14:paraId="64713526" w14:textId="77777777" w:rsidTr="0091532F">
        <w:tc>
          <w:tcPr>
            <w:tcW w:w="1475" w:type="dxa"/>
          </w:tcPr>
          <w:p w14:paraId="2940FFCD" w14:textId="77777777" w:rsidR="005B7D41" w:rsidRDefault="005B7D41" w:rsidP="0091532F">
            <w:pPr>
              <w:rPr>
                <w:lang w:eastAsia="sv-SE"/>
              </w:rPr>
            </w:pPr>
          </w:p>
        </w:tc>
        <w:tc>
          <w:tcPr>
            <w:tcW w:w="1216" w:type="dxa"/>
          </w:tcPr>
          <w:p w14:paraId="3DA234F0" w14:textId="77777777" w:rsidR="005B7D41" w:rsidRDefault="005B7D41" w:rsidP="0091532F">
            <w:pPr>
              <w:rPr>
                <w:lang w:eastAsia="sv-SE"/>
              </w:rPr>
            </w:pPr>
          </w:p>
        </w:tc>
        <w:tc>
          <w:tcPr>
            <w:tcW w:w="1439" w:type="dxa"/>
          </w:tcPr>
          <w:p w14:paraId="12D5B062" w14:textId="77777777" w:rsidR="005B7D41" w:rsidRDefault="005B7D41" w:rsidP="0091532F">
            <w:pPr>
              <w:rPr>
                <w:lang w:eastAsia="sv-SE"/>
              </w:rPr>
            </w:pPr>
          </w:p>
        </w:tc>
        <w:tc>
          <w:tcPr>
            <w:tcW w:w="5495" w:type="dxa"/>
          </w:tcPr>
          <w:p w14:paraId="2ADC673C" w14:textId="77777777" w:rsidR="005B7D41" w:rsidRDefault="005B7D41" w:rsidP="0091532F">
            <w:pPr>
              <w:rPr>
                <w:lang w:eastAsia="sv-SE"/>
              </w:rPr>
            </w:pPr>
          </w:p>
        </w:tc>
      </w:tr>
      <w:tr w:rsidR="005B7D41" w14:paraId="4D094EBF" w14:textId="77777777" w:rsidTr="0091532F">
        <w:tc>
          <w:tcPr>
            <w:tcW w:w="1475" w:type="dxa"/>
          </w:tcPr>
          <w:p w14:paraId="6610D02A" w14:textId="77777777" w:rsidR="005B7D41" w:rsidRDefault="005B7D41" w:rsidP="0091532F">
            <w:pPr>
              <w:rPr>
                <w:lang w:eastAsia="sv-SE"/>
              </w:rPr>
            </w:pPr>
          </w:p>
        </w:tc>
        <w:tc>
          <w:tcPr>
            <w:tcW w:w="1216" w:type="dxa"/>
          </w:tcPr>
          <w:p w14:paraId="2E0EC189" w14:textId="77777777" w:rsidR="005B7D41" w:rsidRDefault="005B7D41" w:rsidP="0091532F">
            <w:pPr>
              <w:rPr>
                <w:lang w:eastAsia="sv-SE"/>
              </w:rPr>
            </w:pPr>
          </w:p>
        </w:tc>
        <w:tc>
          <w:tcPr>
            <w:tcW w:w="1439" w:type="dxa"/>
          </w:tcPr>
          <w:p w14:paraId="07237C4A" w14:textId="77777777" w:rsidR="005B7D41" w:rsidRDefault="005B7D41" w:rsidP="0091532F">
            <w:pPr>
              <w:rPr>
                <w:lang w:eastAsia="sv-SE"/>
              </w:rPr>
            </w:pPr>
          </w:p>
        </w:tc>
        <w:tc>
          <w:tcPr>
            <w:tcW w:w="5495" w:type="dxa"/>
          </w:tcPr>
          <w:p w14:paraId="7763DC5A" w14:textId="77777777" w:rsidR="005B7D41" w:rsidRDefault="005B7D41" w:rsidP="0091532F">
            <w:pPr>
              <w:rPr>
                <w:lang w:eastAsia="sv-SE"/>
              </w:rPr>
            </w:pPr>
          </w:p>
        </w:tc>
      </w:tr>
      <w:tr w:rsidR="005B7D41" w14:paraId="00D4461C" w14:textId="77777777" w:rsidTr="0091532F">
        <w:tc>
          <w:tcPr>
            <w:tcW w:w="1475" w:type="dxa"/>
          </w:tcPr>
          <w:p w14:paraId="791EDE82" w14:textId="77777777" w:rsidR="005B7D41" w:rsidRDefault="005B7D41" w:rsidP="0091532F">
            <w:pPr>
              <w:rPr>
                <w:lang w:eastAsia="sv-SE"/>
              </w:rPr>
            </w:pPr>
          </w:p>
        </w:tc>
        <w:tc>
          <w:tcPr>
            <w:tcW w:w="1216" w:type="dxa"/>
          </w:tcPr>
          <w:p w14:paraId="304B1B5C" w14:textId="77777777" w:rsidR="005B7D41" w:rsidRDefault="005B7D41" w:rsidP="0091532F">
            <w:pPr>
              <w:rPr>
                <w:lang w:eastAsia="sv-SE"/>
              </w:rPr>
            </w:pPr>
          </w:p>
        </w:tc>
        <w:tc>
          <w:tcPr>
            <w:tcW w:w="1439" w:type="dxa"/>
          </w:tcPr>
          <w:p w14:paraId="4C657542" w14:textId="77777777" w:rsidR="005B7D41" w:rsidRDefault="005B7D41" w:rsidP="0091532F">
            <w:pPr>
              <w:rPr>
                <w:lang w:eastAsia="sv-SE"/>
              </w:rPr>
            </w:pPr>
          </w:p>
        </w:tc>
        <w:tc>
          <w:tcPr>
            <w:tcW w:w="5495" w:type="dxa"/>
          </w:tcPr>
          <w:p w14:paraId="6B5040D6" w14:textId="77777777" w:rsidR="005B7D41" w:rsidRDefault="005B7D41" w:rsidP="0091532F">
            <w:pPr>
              <w:rPr>
                <w:lang w:eastAsia="sv-SE"/>
              </w:rPr>
            </w:pPr>
          </w:p>
        </w:tc>
      </w:tr>
      <w:tr w:rsidR="005B7D41" w14:paraId="722E5F77" w14:textId="77777777" w:rsidTr="0091532F">
        <w:tc>
          <w:tcPr>
            <w:tcW w:w="1475" w:type="dxa"/>
          </w:tcPr>
          <w:p w14:paraId="6A925718" w14:textId="77777777" w:rsidR="005B7D41" w:rsidRDefault="005B7D41" w:rsidP="0091532F">
            <w:pPr>
              <w:rPr>
                <w:lang w:eastAsia="sv-SE"/>
              </w:rPr>
            </w:pPr>
          </w:p>
        </w:tc>
        <w:tc>
          <w:tcPr>
            <w:tcW w:w="1216" w:type="dxa"/>
          </w:tcPr>
          <w:p w14:paraId="0B241308" w14:textId="77777777" w:rsidR="005B7D41" w:rsidRDefault="005B7D41" w:rsidP="0091532F">
            <w:pPr>
              <w:rPr>
                <w:lang w:eastAsia="sv-SE"/>
              </w:rPr>
            </w:pPr>
          </w:p>
        </w:tc>
        <w:tc>
          <w:tcPr>
            <w:tcW w:w="1439" w:type="dxa"/>
          </w:tcPr>
          <w:p w14:paraId="01FADAA6" w14:textId="77777777" w:rsidR="005B7D41" w:rsidRDefault="005B7D41" w:rsidP="0091532F">
            <w:pPr>
              <w:rPr>
                <w:lang w:eastAsia="sv-SE"/>
              </w:rPr>
            </w:pPr>
          </w:p>
        </w:tc>
        <w:tc>
          <w:tcPr>
            <w:tcW w:w="5495" w:type="dxa"/>
          </w:tcPr>
          <w:p w14:paraId="0FA2C363" w14:textId="77777777" w:rsidR="005B7D41" w:rsidRDefault="005B7D41" w:rsidP="0091532F">
            <w:pPr>
              <w:rPr>
                <w:lang w:eastAsia="sv-SE"/>
              </w:rPr>
            </w:pPr>
          </w:p>
        </w:tc>
      </w:tr>
    </w:tbl>
    <w:p w14:paraId="595E192D" w14:textId="7611CB28" w:rsidR="004C0655" w:rsidRDefault="004C0655" w:rsidP="00214E6A">
      <w:pPr>
        <w:pStyle w:val="Heading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t>InterDigital</w:t>
      </w:r>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t>InterDigital</w:t>
      </w:r>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proofErr w:type="gramStart"/>
      <w:r w:rsidRPr="004366C3">
        <w:rPr>
          <w:rFonts w:cs="Arial"/>
          <w:szCs w:val="18"/>
          <w:lang w:val="en-US"/>
        </w:rPr>
        <w:t>)</w:t>
      </w:r>
      <w:r>
        <w:rPr>
          <w:rFonts w:cs="Arial"/>
          <w:szCs w:val="18"/>
          <w:lang w:val="en-US"/>
        </w:rPr>
        <w:t>”  Rel</w:t>
      </w:r>
      <w:proofErr w:type="gramEnd"/>
      <w:r>
        <w:rPr>
          <w:rFonts w:cs="Arial"/>
          <w:szCs w:val="18"/>
          <w:lang w:val="en-US"/>
        </w:rPr>
        <w:t xml:space="preserve">-17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E78A0" w14:textId="77777777" w:rsidR="000E4FA0" w:rsidRDefault="000E4FA0">
      <w:pPr>
        <w:spacing w:after="0"/>
      </w:pPr>
      <w:r>
        <w:separator/>
      </w:r>
    </w:p>
  </w:endnote>
  <w:endnote w:type="continuationSeparator" w:id="0">
    <w:p w14:paraId="5ABDC61A" w14:textId="77777777" w:rsidR="000E4FA0" w:rsidRDefault="000E4F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10E73B73" w:rsidR="00911A16" w:rsidRDefault="00911A16"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72AA">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72AA">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98A3" w14:textId="77777777" w:rsidR="000E4FA0" w:rsidRDefault="000E4FA0">
      <w:pPr>
        <w:spacing w:after="0"/>
      </w:pPr>
      <w:r>
        <w:separator/>
      </w:r>
    </w:p>
  </w:footnote>
  <w:footnote w:type="continuationSeparator" w:id="0">
    <w:p w14:paraId="0B93E7B0" w14:textId="77777777" w:rsidR="000E4FA0" w:rsidRDefault="000E4F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2"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5"/>
  </w:num>
  <w:num w:numId="4">
    <w:abstractNumId w:val="39"/>
  </w:num>
  <w:num w:numId="5">
    <w:abstractNumId w:val="11"/>
  </w:num>
  <w:num w:numId="6">
    <w:abstractNumId w:val="36"/>
  </w:num>
  <w:num w:numId="7">
    <w:abstractNumId w:val="26"/>
  </w:num>
  <w:num w:numId="8">
    <w:abstractNumId w:val="0"/>
  </w:num>
  <w:num w:numId="9">
    <w:abstractNumId w:val="32"/>
  </w:num>
  <w:num w:numId="10">
    <w:abstractNumId w:val="35"/>
  </w:num>
  <w:num w:numId="11">
    <w:abstractNumId w:val="19"/>
  </w:num>
  <w:num w:numId="12">
    <w:abstractNumId w:val="7"/>
  </w:num>
  <w:num w:numId="13">
    <w:abstractNumId w:val="13"/>
  </w:num>
  <w:num w:numId="14">
    <w:abstractNumId w:val="23"/>
  </w:num>
  <w:num w:numId="15">
    <w:abstractNumId w:val="4"/>
  </w:num>
  <w:num w:numId="16">
    <w:abstractNumId w:val="42"/>
  </w:num>
  <w:num w:numId="17">
    <w:abstractNumId w:val="5"/>
  </w:num>
  <w:num w:numId="18">
    <w:abstractNumId w:val="16"/>
  </w:num>
  <w:num w:numId="19">
    <w:abstractNumId w:val="28"/>
  </w:num>
  <w:num w:numId="20">
    <w:abstractNumId w:val="37"/>
  </w:num>
  <w:num w:numId="21">
    <w:abstractNumId w:val="15"/>
  </w:num>
  <w:num w:numId="22">
    <w:abstractNumId w:val="17"/>
  </w:num>
  <w:num w:numId="23">
    <w:abstractNumId w:val="40"/>
  </w:num>
  <w:num w:numId="24">
    <w:abstractNumId w:val="38"/>
  </w:num>
  <w:num w:numId="25">
    <w:abstractNumId w:val="8"/>
  </w:num>
  <w:num w:numId="26">
    <w:abstractNumId w:val="14"/>
  </w:num>
  <w:num w:numId="27">
    <w:abstractNumId w:val="27"/>
  </w:num>
  <w:num w:numId="28">
    <w:abstractNumId w:val="30"/>
  </w:num>
  <w:num w:numId="29">
    <w:abstractNumId w:val="20"/>
  </w:num>
  <w:num w:numId="30">
    <w:abstractNumId w:val="18"/>
  </w:num>
  <w:num w:numId="31">
    <w:abstractNumId w:val="10"/>
  </w:num>
  <w:num w:numId="32">
    <w:abstractNumId w:val="33"/>
  </w:num>
  <w:num w:numId="33">
    <w:abstractNumId w:val="29"/>
  </w:num>
  <w:num w:numId="34">
    <w:abstractNumId w:val="41"/>
  </w:num>
  <w:num w:numId="35">
    <w:abstractNumId w:val="12"/>
  </w:num>
  <w:num w:numId="36">
    <w:abstractNumId w:val="2"/>
  </w:num>
  <w:num w:numId="37">
    <w:abstractNumId w:val="9"/>
  </w:num>
  <w:num w:numId="38">
    <w:abstractNumId w:val="6"/>
  </w:num>
  <w:num w:numId="39">
    <w:abstractNumId w:val="3"/>
  </w:num>
  <w:num w:numId="40">
    <w:abstractNumId w:val="24"/>
  </w:num>
  <w:num w:numId="41">
    <w:abstractNumId w:val="21"/>
  </w:num>
  <w:num w:numId="42">
    <w:abstractNumId w:val="3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2901"/>
    <w:rsid w:val="00003D8D"/>
    <w:rsid w:val="000107B0"/>
    <w:rsid w:val="00013648"/>
    <w:rsid w:val="00014420"/>
    <w:rsid w:val="00023441"/>
    <w:rsid w:val="0002558A"/>
    <w:rsid w:val="00030437"/>
    <w:rsid w:val="00032F39"/>
    <w:rsid w:val="00035AC6"/>
    <w:rsid w:val="00035BB8"/>
    <w:rsid w:val="0004365A"/>
    <w:rsid w:val="00043D2B"/>
    <w:rsid w:val="00046E7C"/>
    <w:rsid w:val="00052ADC"/>
    <w:rsid w:val="00057AE3"/>
    <w:rsid w:val="000600DC"/>
    <w:rsid w:val="00060378"/>
    <w:rsid w:val="00064052"/>
    <w:rsid w:val="000674C7"/>
    <w:rsid w:val="00075466"/>
    <w:rsid w:val="00086984"/>
    <w:rsid w:val="00091494"/>
    <w:rsid w:val="0009298B"/>
    <w:rsid w:val="000930A4"/>
    <w:rsid w:val="000A0155"/>
    <w:rsid w:val="000A34A5"/>
    <w:rsid w:val="000A528C"/>
    <w:rsid w:val="000B0B09"/>
    <w:rsid w:val="000B3CE8"/>
    <w:rsid w:val="000B3F22"/>
    <w:rsid w:val="000B5BE2"/>
    <w:rsid w:val="000B683F"/>
    <w:rsid w:val="000C1670"/>
    <w:rsid w:val="000C2FE2"/>
    <w:rsid w:val="000D4C0F"/>
    <w:rsid w:val="000D769B"/>
    <w:rsid w:val="000E4935"/>
    <w:rsid w:val="000E4FA0"/>
    <w:rsid w:val="000F16B6"/>
    <w:rsid w:val="000F2FD0"/>
    <w:rsid w:val="00130D01"/>
    <w:rsid w:val="001355F4"/>
    <w:rsid w:val="001360FE"/>
    <w:rsid w:val="00137FE9"/>
    <w:rsid w:val="00142BB9"/>
    <w:rsid w:val="00143787"/>
    <w:rsid w:val="001469A1"/>
    <w:rsid w:val="00147401"/>
    <w:rsid w:val="00152FF2"/>
    <w:rsid w:val="001535F1"/>
    <w:rsid w:val="001622C3"/>
    <w:rsid w:val="00166C9B"/>
    <w:rsid w:val="00176609"/>
    <w:rsid w:val="00180C64"/>
    <w:rsid w:val="00181AEB"/>
    <w:rsid w:val="001873CF"/>
    <w:rsid w:val="001A205D"/>
    <w:rsid w:val="001A210D"/>
    <w:rsid w:val="001B0D62"/>
    <w:rsid w:val="001D33EB"/>
    <w:rsid w:val="001D6778"/>
    <w:rsid w:val="001D74DC"/>
    <w:rsid w:val="001F3939"/>
    <w:rsid w:val="001F681B"/>
    <w:rsid w:val="001F7787"/>
    <w:rsid w:val="001F7E63"/>
    <w:rsid w:val="002023F0"/>
    <w:rsid w:val="00210927"/>
    <w:rsid w:val="00212AC8"/>
    <w:rsid w:val="00214E6A"/>
    <w:rsid w:val="00225D69"/>
    <w:rsid w:val="00227359"/>
    <w:rsid w:val="0024763F"/>
    <w:rsid w:val="00254B73"/>
    <w:rsid w:val="002630AF"/>
    <w:rsid w:val="002752F7"/>
    <w:rsid w:val="00282057"/>
    <w:rsid w:val="0029134F"/>
    <w:rsid w:val="002A1BAE"/>
    <w:rsid w:val="002A2BA0"/>
    <w:rsid w:val="002B3807"/>
    <w:rsid w:val="002B6E00"/>
    <w:rsid w:val="002B6F3E"/>
    <w:rsid w:val="002B7226"/>
    <w:rsid w:val="002C490B"/>
    <w:rsid w:val="002C5E9F"/>
    <w:rsid w:val="002C7497"/>
    <w:rsid w:val="002D258D"/>
    <w:rsid w:val="002D3C8A"/>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571DE"/>
    <w:rsid w:val="0035721F"/>
    <w:rsid w:val="00363226"/>
    <w:rsid w:val="003700EE"/>
    <w:rsid w:val="00383D4F"/>
    <w:rsid w:val="00384238"/>
    <w:rsid w:val="00387CE8"/>
    <w:rsid w:val="00391997"/>
    <w:rsid w:val="0039684D"/>
    <w:rsid w:val="0039750E"/>
    <w:rsid w:val="00397DF7"/>
    <w:rsid w:val="003A2C98"/>
    <w:rsid w:val="003A4A60"/>
    <w:rsid w:val="003A69E0"/>
    <w:rsid w:val="003D1368"/>
    <w:rsid w:val="003D2B16"/>
    <w:rsid w:val="003E4FAB"/>
    <w:rsid w:val="003F0D73"/>
    <w:rsid w:val="003F32D0"/>
    <w:rsid w:val="004009AF"/>
    <w:rsid w:val="004040A2"/>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7237"/>
    <w:rsid w:val="004E08DF"/>
    <w:rsid w:val="004E20CB"/>
    <w:rsid w:val="00501E89"/>
    <w:rsid w:val="0050457E"/>
    <w:rsid w:val="00517B2B"/>
    <w:rsid w:val="005270FB"/>
    <w:rsid w:val="00546FC8"/>
    <w:rsid w:val="00572D43"/>
    <w:rsid w:val="00573685"/>
    <w:rsid w:val="00580A39"/>
    <w:rsid w:val="00582030"/>
    <w:rsid w:val="00585F30"/>
    <w:rsid w:val="005928A6"/>
    <w:rsid w:val="005B285B"/>
    <w:rsid w:val="005B527F"/>
    <w:rsid w:val="005B7D41"/>
    <w:rsid w:val="005B7EE1"/>
    <w:rsid w:val="005C3B5E"/>
    <w:rsid w:val="005D6277"/>
    <w:rsid w:val="005D6977"/>
    <w:rsid w:val="005D752B"/>
    <w:rsid w:val="005E0FE6"/>
    <w:rsid w:val="005F51E3"/>
    <w:rsid w:val="00602263"/>
    <w:rsid w:val="00605DE7"/>
    <w:rsid w:val="00605F55"/>
    <w:rsid w:val="00621216"/>
    <w:rsid w:val="00622DE2"/>
    <w:rsid w:val="00626355"/>
    <w:rsid w:val="00631FA9"/>
    <w:rsid w:val="00643CE4"/>
    <w:rsid w:val="0064655F"/>
    <w:rsid w:val="00651B71"/>
    <w:rsid w:val="0065434D"/>
    <w:rsid w:val="00655873"/>
    <w:rsid w:val="006611C2"/>
    <w:rsid w:val="006670A6"/>
    <w:rsid w:val="00675038"/>
    <w:rsid w:val="006825CA"/>
    <w:rsid w:val="00693D94"/>
    <w:rsid w:val="00697E1B"/>
    <w:rsid w:val="006A153B"/>
    <w:rsid w:val="006A271D"/>
    <w:rsid w:val="006A5FE3"/>
    <w:rsid w:val="006B4F2B"/>
    <w:rsid w:val="006C3B4F"/>
    <w:rsid w:val="006C4396"/>
    <w:rsid w:val="006C72C2"/>
    <w:rsid w:val="006D4C9E"/>
    <w:rsid w:val="006D5E81"/>
    <w:rsid w:val="006E1530"/>
    <w:rsid w:val="006F4C63"/>
    <w:rsid w:val="006F6955"/>
    <w:rsid w:val="006F712C"/>
    <w:rsid w:val="00700EA2"/>
    <w:rsid w:val="0070274C"/>
    <w:rsid w:val="00710564"/>
    <w:rsid w:val="007215E6"/>
    <w:rsid w:val="0072357B"/>
    <w:rsid w:val="00726DE5"/>
    <w:rsid w:val="0073284D"/>
    <w:rsid w:val="007439CC"/>
    <w:rsid w:val="00756B68"/>
    <w:rsid w:val="007621C7"/>
    <w:rsid w:val="0076692D"/>
    <w:rsid w:val="007710FF"/>
    <w:rsid w:val="00771A06"/>
    <w:rsid w:val="00774F84"/>
    <w:rsid w:val="00782864"/>
    <w:rsid w:val="0078501A"/>
    <w:rsid w:val="00790714"/>
    <w:rsid w:val="007939B4"/>
    <w:rsid w:val="007A0B14"/>
    <w:rsid w:val="007A460B"/>
    <w:rsid w:val="007B062A"/>
    <w:rsid w:val="007B436C"/>
    <w:rsid w:val="007B4EAD"/>
    <w:rsid w:val="007B78FD"/>
    <w:rsid w:val="007C5F88"/>
    <w:rsid w:val="007C6E38"/>
    <w:rsid w:val="007D3C2E"/>
    <w:rsid w:val="007D548E"/>
    <w:rsid w:val="007F6F51"/>
    <w:rsid w:val="008167F5"/>
    <w:rsid w:val="00821C8C"/>
    <w:rsid w:val="008220BB"/>
    <w:rsid w:val="00830A7F"/>
    <w:rsid w:val="00853FB9"/>
    <w:rsid w:val="00854D92"/>
    <w:rsid w:val="00855E0C"/>
    <w:rsid w:val="00863D78"/>
    <w:rsid w:val="0086712E"/>
    <w:rsid w:val="008706B9"/>
    <w:rsid w:val="00892F42"/>
    <w:rsid w:val="008A36AB"/>
    <w:rsid w:val="008A5BC5"/>
    <w:rsid w:val="008B0FDC"/>
    <w:rsid w:val="008B4107"/>
    <w:rsid w:val="008F016F"/>
    <w:rsid w:val="00902A5A"/>
    <w:rsid w:val="009104F2"/>
    <w:rsid w:val="00911A16"/>
    <w:rsid w:val="0091420C"/>
    <w:rsid w:val="0091532F"/>
    <w:rsid w:val="00927BF8"/>
    <w:rsid w:val="00931DE0"/>
    <w:rsid w:val="00940427"/>
    <w:rsid w:val="009524D6"/>
    <w:rsid w:val="00952FBE"/>
    <w:rsid w:val="00960E1C"/>
    <w:rsid w:val="00980523"/>
    <w:rsid w:val="009807BD"/>
    <w:rsid w:val="00981BF8"/>
    <w:rsid w:val="00994E82"/>
    <w:rsid w:val="00997DE9"/>
    <w:rsid w:val="009A3B61"/>
    <w:rsid w:val="009C3059"/>
    <w:rsid w:val="009C78D2"/>
    <w:rsid w:val="009D36AC"/>
    <w:rsid w:val="009D59B5"/>
    <w:rsid w:val="009D6522"/>
    <w:rsid w:val="009E3BF4"/>
    <w:rsid w:val="009E728F"/>
    <w:rsid w:val="009F0024"/>
    <w:rsid w:val="009F4075"/>
    <w:rsid w:val="009F5C4C"/>
    <w:rsid w:val="009F6D72"/>
    <w:rsid w:val="00A031DD"/>
    <w:rsid w:val="00A04DC3"/>
    <w:rsid w:val="00A13211"/>
    <w:rsid w:val="00A13293"/>
    <w:rsid w:val="00A16ED1"/>
    <w:rsid w:val="00A210FD"/>
    <w:rsid w:val="00A34B99"/>
    <w:rsid w:val="00A6045F"/>
    <w:rsid w:val="00A70C70"/>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76A8"/>
    <w:rsid w:val="00AE528F"/>
    <w:rsid w:val="00AE5CC3"/>
    <w:rsid w:val="00AF5699"/>
    <w:rsid w:val="00B04853"/>
    <w:rsid w:val="00B108D6"/>
    <w:rsid w:val="00B2305A"/>
    <w:rsid w:val="00B27DA5"/>
    <w:rsid w:val="00B27E4B"/>
    <w:rsid w:val="00B33E51"/>
    <w:rsid w:val="00B51E56"/>
    <w:rsid w:val="00B642AA"/>
    <w:rsid w:val="00B64A09"/>
    <w:rsid w:val="00B8537D"/>
    <w:rsid w:val="00B90907"/>
    <w:rsid w:val="00BB21F3"/>
    <w:rsid w:val="00BB6762"/>
    <w:rsid w:val="00BC620A"/>
    <w:rsid w:val="00BC7499"/>
    <w:rsid w:val="00BD0BAE"/>
    <w:rsid w:val="00BD435D"/>
    <w:rsid w:val="00BE176D"/>
    <w:rsid w:val="00BE4B76"/>
    <w:rsid w:val="00BE4BE7"/>
    <w:rsid w:val="00C10707"/>
    <w:rsid w:val="00C21535"/>
    <w:rsid w:val="00C22E9D"/>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1012D"/>
    <w:rsid w:val="00D1446A"/>
    <w:rsid w:val="00D151E2"/>
    <w:rsid w:val="00D15EC3"/>
    <w:rsid w:val="00D1633B"/>
    <w:rsid w:val="00D418F1"/>
    <w:rsid w:val="00D52628"/>
    <w:rsid w:val="00D60359"/>
    <w:rsid w:val="00D607C5"/>
    <w:rsid w:val="00D64895"/>
    <w:rsid w:val="00D649AE"/>
    <w:rsid w:val="00D658A1"/>
    <w:rsid w:val="00D96519"/>
    <w:rsid w:val="00DB13EF"/>
    <w:rsid w:val="00DB5942"/>
    <w:rsid w:val="00DD42DA"/>
    <w:rsid w:val="00DE4D07"/>
    <w:rsid w:val="00DE5D45"/>
    <w:rsid w:val="00DE6D43"/>
    <w:rsid w:val="00DF4EEB"/>
    <w:rsid w:val="00E013C6"/>
    <w:rsid w:val="00E172AA"/>
    <w:rsid w:val="00E21479"/>
    <w:rsid w:val="00E225AC"/>
    <w:rsid w:val="00E228EA"/>
    <w:rsid w:val="00E32E2A"/>
    <w:rsid w:val="00E3313E"/>
    <w:rsid w:val="00E35CB5"/>
    <w:rsid w:val="00E36AD3"/>
    <w:rsid w:val="00E414D2"/>
    <w:rsid w:val="00E42CC0"/>
    <w:rsid w:val="00E4714C"/>
    <w:rsid w:val="00E5751E"/>
    <w:rsid w:val="00E5754C"/>
    <w:rsid w:val="00E617FB"/>
    <w:rsid w:val="00E71CC5"/>
    <w:rsid w:val="00E76825"/>
    <w:rsid w:val="00E77A15"/>
    <w:rsid w:val="00E8588F"/>
    <w:rsid w:val="00E9003D"/>
    <w:rsid w:val="00E90095"/>
    <w:rsid w:val="00E95FDA"/>
    <w:rsid w:val="00EB0B9F"/>
    <w:rsid w:val="00EB4CBF"/>
    <w:rsid w:val="00EB5630"/>
    <w:rsid w:val="00EB5786"/>
    <w:rsid w:val="00EC4669"/>
    <w:rsid w:val="00EC5638"/>
    <w:rsid w:val="00EC5C02"/>
    <w:rsid w:val="00EC61DF"/>
    <w:rsid w:val="00EC669E"/>
    <w:rsid w:val="00ED3E53"/>
    <w:rsid w:val="00ED5307"/>
    <w:rsid w:val="00ED7104"/>
    <w:rsid w:val="00EF4B4E"/>
    <w:rsid w:val="00EF654F"/>
    <w:rsid w:val="00F00A92"/>
    <w:rsid w:val="00F02AFC"/>
    <w:rsid w:val="00F21C08"/>
    <w:rsid w:val="00F3167E"/>
    <w:rsid w:val="00F32623"/>
    <w:rsid w:val="00F442F4"/>
    <w:rsid w:val="00F46D29"/>
    <w:rsid w:val="00F50335"/>
    <w:rsid w:val="00F512CC"/>
    <w:rsid w:val="00F575C9"/>
    <w:rsid w:val="00F5773B"/>
    <w:rsid w:val="00F64BE6"/>
    <w:rsid w:val="00F67A12"/>
    <w:rsid w:val="00F67E28"/>
    <w:rsid w:val="00F7133B"/>
    <w:rsid w:val="00F720AB"/>
    <w:rsid w:val="00F80560"/>
    <w:rsid w:val="00F81E6E"/>
    <w:rsid w:val="00F87EE6"/>
    <w:rsid w:val="00F944AB"/>
    <w:rsid w:val="00FA29D0"/>
    <w:rsid w:val="00FA3F92"/>
    <w:rsid w:val="00FC028D"/>
    <w:rsid w:val="00FC610F"/>
    <w:rsid w:val="00FE1849"/>
    <w:rsid w:val="00FE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214E6A"/>
    <w:pPr>
      <w:tabs>
        <w:tab w:val="center" w:pos="4680"/>
        <w:tab w:val="right" w:pos="9360"/>
      </w:tabs>
      <w:spacing w:after="0"/>
    </w:pPr>
  </w:style>
  <w:style w:type="character" w:customStyle="1" w:styleId="HeaderChar">
    <w:name w:val="Header Char"/>
    <w:basedOn w:val="DefaultParagraphFont"/>
    <w:link w:val="Header"/>
    <w:uiPriority w:val="99"/>
    <w:semiHidden/>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50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01A"/>
    <w:rPr>
      <w:rFonts w:ascii="Segoe UI" w:eastAsia="Times New Roma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D3AAB-BA79-4ECE-A4FA-D852B118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4823</Words>
  <Characters>27496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Nishith Tripathi/SMI /SRA/Senior Professional/삼성전자</cp:lastModifiedBy>
  <cp:revision>23</cp:revision>
  <dcterms:created xsi:type="dcterms:W3CDTF">2020-08-17T15:25:00Z</dcterms:created>
  <dcterms:modified xsi:type="dcterms:W3CDTF">2020-08-20T15:09:00Z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