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026550C8"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r w:rsidR="0072768F" w:rsidRPr="007B1B94">
        <w:rPr>
          <w:sz w:val="22"/>
        </w:rPr>
        <w:t>NR_NTN_solutions</w:t>
      </w:r>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on :</w:t>
      </w:r>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Pr>
        <w:spacing w:after="0"/>
      </w:pPr>
    </w:p>
    <w:p w14:paraId="0F8A0FC3" w14:textId="45A1B797" w:rsidR="000548F5" w:rsidRPr="000548F5" w:rsidRDefault="000548F5">
      <w:pPr>
        <w:spacing w:after="0"/>
      </w:pPr>
      <w:r>
        <w:t xml:space="preserve">Here under are recalled the description of the email discussion in the </w:t>
      </w:r>
      <w:r w:rsidRPr="000548F5">
        <w:t>Vice Chairman notes in its Report from Break-out session on R16 eMIMO, CLI, PRN, RACS and R17 NTN and REDCAP</w:t>
      </w:r>
    </w:p>
    <w:p w14:paraId="06690EDA" w14:textId="77777777" w:rsidR="000548F5" w:rsidRDefault="000548F5">
      <w:pPr>
        <w:spacing w:after="0"/>
      </w:pPr>
    </w:p>
    <w:p w14:paraId="48AD69AE" w14:textId="77777777" w:rsidR="000548F5" w:rsidRPr="000548F5" w:rsidRDefault="000548F5" w:rsidP="000548F5">
      <w:pPr>
        <w:pStyle w:val="EmailDiscussion"/>
        <w:spacing w:after="0" w:line="240" w:lineRule="auto"/>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Scope: Discuss the workplan in R2-2007565 and the proposals in R2-2007572, R2-2007537,  R2-2006630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Pr>
        <w:spacing w:after="0"/>
        <w:rPr>
          <w:lang w:val="en-GB"/>
        </w:rPr>
      </w:pPr>
    </w:p>
    <w:p w14:paraId="344913E1" w14:textId="7CD8FE7E" w:rsidR="007E3B8E" w:rsidRPr="002A4A2E" w:rsidRDefault="007E3B8E" w:rsidP="007E2BAF">
      <w:pPr>
        <w:pStyle w:val="Heading1"/>
        <w:numPr>
          <w:ilvl w:val="0"/>
          <w:numId w:val="15"/>
        </w:numPr>
      </w:pPr>
      <w:r w:rsidRPr="002A4A2E">
        <w:t xml:space="preserve">NR_NTN_solutions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val="en-GB" w:eastAsia="ja-JP"/>
        </w:rPr>
      </w:pPr>
      <w:r>
        <w:rPr>
          <w:rFonts w:cstheme="minorHAnsi"/>
          <w:i/>
          <w:lang w:val="en-GB" w:eastAsia="ja-JP"/>
        </w:rPr>
        <w:t>“</w:t>
      </w:r>
      <w:r w:rsidRPr="008333BF">
        <w:rPr>
          <w:rFonts w:cstheme="minorHAnsi"/>
          <w:i/>
          <w:lang w:val="en-GB" w:eastAsia="ja-JP"/>
        </w:rPr>
        <w:t>Proposal 1: Six transparent payload based satellite reference scenarios are considered for the Rel-17 work item “NR_NTN_solutions” characterised in the table below:</w:t>
      </w:r>
    </w:p>
    <w:p w14:paraId="20053B67" w14:textId="77777777" w:rsidR="00F71392" w:rsidRPr="008333BF" w:rsidRDefault="00F71392" w:rsidP="00F71392">
      <w:pPr>
        <w:pStyle w:val="Caption"/>
        <w:keepNext/>
        <w:jc w:val="center"/>
        <w:rPr>
          <w:rFonts w:cstheme="minorHAnsi"/>
          <w:b w:val="0"/>
          <w:i/>
          <w:lang w:val="en-GB"/>
        </w:rPr>
      </w:pPr>
      <w:r w:rsidRPr="008333BF">
        <w:rPr>
          <w:rFonts w:cstheme="minorHAnsi"/>
          <w:b w:val="0"/>
          <w:i/>
          <w:lang w:val="en-GB"/>
        </w:rPr>
        <w:lastRenderedPageBreak/>
        <w:t>Table 2-1 Reference satellite scenarios for Rel-17 work item “NR</w:t>
      </w:r>
      <w:r w:rsidRPr="008333BF">
        <w:rPr>
          <w:rFonts w:cstheme="minorHAnsi"/>
          <w:b w:val="0"/>
          <w:i/>
          <w:lang w:val="en-GB" w:eastAsia="ja-JP"/>
        </w:rPr>
        <w:t>_NTN_solutions”</w:t>
      </w:r>
    </w:p>
    <w:tbl>
      <w:tblPr>
        <w:tblStyle w:val="TableGrid"/>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0108BD">
        <w:trPr>
          <w:cantSplit/>
          <w:tblHeader/>
        </w:trPr>
        <w:tc>
          <w:tcPr>
            <w:tcW w:w="731" w:type="pct"/>
          </w:tcPr>
          <w:p w14:paraId="03C4A0CF" w14:textId="77777777" w:rsidR="00F71392" w:rsidRPr="008333BF" w:rsidRDefault="00F71392" w:rsidP="000108BD">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0108BD">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0108BD">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0108BD">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0108BD">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0108BD">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0108BD">
            <w:pPr>
              <w:rPr>
                <w:rFonts w:cstheme="minorHAnsi"/>
                <w:i/>
                <w:lang w:val="en-GB"/>
              </w:rPr>
            </w:pPr>
            <w:r w:rsidRPr="008333BF">
              <w:rPr>
                <w:rFonts w:cstheme="minorHAnsi"/>
                <w:i/>
                <w:lang w:val="en-GB"/>
              </w:rPr>
              <w:t>A2</w:t>
            </w:r>
          </w:p>
        </w:tc>
      </w:tr>
      <w:tr w:rsidR="00F71392" w:rsidRPr="008333BF" w14:paraId="1727110B" w14:textId="77777777" w:rsidTr="000108BD">
        <w:trPr>
          <w:cantSplit/>
        </w:trPr>
        <w:tc>
          <w:tcPr>
            <w:tcW w:w="731" w:type="pct"/>
          </w:tcPr>
          <w:p w14:paraId="12383695" w14:textId="77777777" w:rsidR="00F71392" w:rsidRPr="008333BF" w:rsidRDefault="00F71392" w:rsidP="000108BD">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0108BD">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0108BD">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0108BD">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0108BD">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0108BD">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0108BD">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0108BD">
        <w:trPr>
          <w:cantSplit/>
        </w:trPr>
        <w:tc>
          <w:tcPr>
            <w:tcW w:w="731" w:type="pct"/>
          </w:tcPr>
          <w:p w14:paraId="50C5917C" w14:textId="77777777" w:rsidR="00F71392" w:rsidRPr="008333BF" w:rsidRDefault="00F71392" w:rsidP="000108BD">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0108BD">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0108BD">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0108BD">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0108BD">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0108BD">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0108BD">
            <w:pPr>
              <w:rPr>
                <w:rFonts w:cstheme="minorHAnsi"/>
                <w:i/>
                <w:lang w:val="en-GB"/>
              </w:rPr>
            </w:pPr>
            <w:r w:rsidRPr="008333BF">
              <w:rPr>
                <w:rFonts w:cstheme="minorHAnsi"/>
                <w:i/>
                <w:lang w:val="en-GB"/>
              </w:rPr>
              <w:t>Above 6 GHz</w:t>
            </w:r>
          </w:p>
        </w:tc>
      </w:tr>
      <w:tr w:rsidR="00F71392" w:rsidRPr="008333BF" w14:paraId="78767353" w14:textId="77777777" w:rsidTr="000108BD">
        <w:trPr>
          <w:cantSplit/>
        </w:trPr>
        <w:tc>
          <w:tcPr>
            <w:tcW w:w="731" w:type="pct"/>
          </w:tcPr>
          <w:p w14:paraId="482362CE" w14:textId="77777777" w:rsidR="00F71392" w:rsidRPr="008333BF" w:rsidRDefault="00F71392" w:rsidP="000108BD">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0108BD">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0108BD">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0108BD">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0108BD">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0108BD">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0108BD">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201FB" w14:paraId="0C334E97" w14:textId="77777777" w:rsidTr="000108BD">
        <w:trPr>
          <w:cantSplit/>
          <w:jc w:val="center"/>
        </w:trPr>
        <w:tc>
          <w:tcPr>
            <w:tcW w:w="0" w:type="auto"/>
            <w:shd w:val="clear" w:color="auto" w:fill="auto"/>
            <w:vAlign w:val="center"/>
          </w:tcPr>
          <w:p w14:paraId="73332585" w14:textId="77777777" w:rsidR="00F71392" w:rsidRPr="008333BF" w:rsidRDefault="00F71392" w:rsidP="000108BD">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 xml:space="preserve">Note 2 from moderator: </w:t>
      </w:r>
      <w:r w:rsidRPr="00A60410">
        <w:rPr>
          <w:lang w:val="en-GB"/>
        </w:rPr>
        <w:t>Earth moving beams may not be realistic for narrow beams and low altitude, due</w:t>
      </w:r>
      <w:r>
        <w:rPr>
          <w:lang w:val="en-GB"/>
        </w:rPr>
        <w:t xml:space="preserve"> to excessive Hand-over rate. However, they</w:t>
      </w:r>
      <w:r w:rsidRPr="00C333BE">
        <w:rPr>
          <w:lang w:val="en-GB"/>
        </w:rPr>
        <w:t xml:space="preserve"> may be envisaged at higher altitude</w:t>
      </w:r>
      <w:r>
        <w:rPr>
          <w:lang w:val="en-GB"/>
        </w:rPr>
        <w:t xml:space="preserve"> and wider beams.</w:t>
      </w:r>
      <w:r>
        <w:t xml:space="preserve">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val="en-GB" w:eastAsia="ja-JP"/>
        </w:rPr>
        <w:t>Six transparent payload based satellite reference scenarios are considered for the Rel-17 work item “NR_NTN_solutions” characterised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51"/>
        <w:gridCol w:w="7828"/>
      </w:tblGrid>
      <w:tr w:rsidR="00F71392" w:rsidRPr="00A201FB" w14:paraId="09198488" w14:textId="77777777" w:rsidTr="000108BD">
        <w:tc>
          <w:tcPr>
            <w:tcW w:w="1951" w:type="dxa"/>
          </w:tcPr>
          <w:p w14:paraId="02EBF08D" w14:textId="77777777" w:rsidR="00F71392" w:rsidRPr="003E4E1B" w:rsidRDefault="00F71392" w:rsidP="000108BD">
            <w:pPr>
              <w:rPr>
                <w:b/>
              </w:rPr>
            </w:pPr>
            <w:r w:rsidRPr="003E4E1B">
              <w:rPr>
                <w:b/>
              </w:rPr>
              <w:t>Organizations</w:t>
            </w:r>
          </w:p>
        </w:tc>
        <w:tc>
          <w:tcPr>
            <w:tcW w:w="7828" w:type="dxa"/>
          </w:tcPr>
          <w:p w14:paraId="30781063" w14:textId="77777777" w:rsidR="00F71392" w:rsidRPr="003E4E1B" w:rsidRDefault="00F71392" w:rsidP="000108BD">
            <w:pPr>
              <w:rPr>
                <w:b/>
              </w:rPr>
            </w:pPr>
            <w:r w:rsidRPr="003E4E1B">
              <w:rPr>
                <w:b/>
              </w:rPr>
              <w:t>View on the proposal</w:t>
            </w:r>
            <w:r>
              <w:rPr>
                <w:b/>
              </w:rPr>
              <w:t>s</w:t>
            </w:r>
            <w:r w:rsidRPr="003E4E1B">
              <w:rPr>
                <w:b/>
              </w:rPr>
              <w:t xml:space="preserve"> above: Agree, Agree with changes, disagree and justify </w:t>
            </w:r>
          </w:p>
        </w:tc>
      </w:tr>
      <w:tr w:rsidR="00F71392" w:rsidRPr="00A201FB" w14:paraId="7C8863D4" w14:textId="77777777" w:rsidTr="000108BD">
        <w:tc>
          <w:tcPr>
            <w:tcW w:w="1951" w:type="dxa"/>
          </w:tcPr>
          <w:p w14:paraId="32FE025D" w14:textId="5533408C" w:rsidR="00F71392" w:rsidRDefault="000108BD" w:rsidP="000108BD">
            <w:r>
              <w:t>Samsung</w:t>
            </w:r>
          </w:p>
        </w:tc>
        <w:tc>
          <w:tcPr>
            <w:tcW w:w="7828" w:type="dxa"/>
          </w:tcPr>
          <w:p w14:paraId="55AD8306" w14:textId="4F4F7ABC" w:rsidR="00F71392" w:rsidRDefault="003D075F" w:rsidP="003C34AD">
            <w:r>
              <w:t xml:space="preserve">On </w:t>
            </w:r>
            <w:r w:rsidR="000108BD">
              <w:t xml:space="preserve">Proposal 2.1: Agree with changes. WID supports both Earth-fixed (more accurately, “quasi-Earth-fixed” for LEOs as opposed to truly “Earth-fixed” for GEOs) and Earth-moving beams </w:t>
            </w:r>
            <w:r w:rsidR="003C34AD">
              <w:t xml:space="preserve">for LEOs. Table 2-1 simplifies the set of reference scenarios for evaluation. We are fine with Table 2-1 but request the addition of a note below Table 2-1: “The support for Earth-moving beams at the 600 km altitude and Earth-fixed beams at the 1200 km altitude for Release 17-based NTN deployments is not </w:t>
            </w:r>
            <w:r w:rsidR="003C34AD">
              <w:lastRenderedPageBreak/>
              <w:t>precluded.”</w:t>
            </w:r>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2: The key reference scenario parameters can be found in table 4.2-2 of this document. It corresponds to the table 4.2-2 of </w:t>
      </w:r>
      <w:r>
        <w:rPr>
          <w:rFonts w:cstheme="minorHAnsi"/>
          <w:i/>
          <w:lang w:val="en-GB" w:eastAsia="ja-JP"/>
        </w:rPr>
        <w:t>[TR 38.821]</w:t>
      </w:r>
      <w:r w:rsidR="008333BF" w:rsidRPr="008333BF">
        <w:rPr>
          <w:rFonts w:cstheme="minorHAnsi"/>
          <w:i/>
          <w:lang w:val="en-GB" w:eastAsia="ja-JP"/>
        </w:rPr>
        <w:t xml:space="preserve"> in which the scenarios referring to the regenerative payload option have been removed.</w:t>
      </w:r>
      <w:r>
        <w:rPr>
          <w:rFonts w:cstheme="minorHAnsi"/>
          <w:i/>
          <w:lang w:val="en-GB" w:eastAsia="ja-JP"/>
        </w:rPr>
        <w:t>”</w:t>
      </w:r>
    </w:p>
    <w:p w14:paraId="60418724" w14:textId="77777777" w:rsidR="008333BF" w:rsidRPr="008333BF" w:rsidRDefault="008333BF" w:rsidP="008333BF">
      <w:pPr>
        <w:pStyle w:val="TH"/>
        <w:keepNext w:val="0"/>
        <w:keepLines w:val="0"/>
        <w:widowControl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026"/>
        <w:gridCol w:w="286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541.46 ms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25.77 ms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41.77 ms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10.3 ms</w:t>
            </w:r>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ms and </w:t>
            </w:r>
            <w:r w:rsidRPr="008333BF">
              <w:rPr>
                <w:rFonts w:asciiTheme="minorHAnsi" w:hAnsiTheme="minorHAnsi" w:cstheme="minorHAnsi"/>
                <w:i/>
              </w:rPr>
              <w:t>3.18 ms</w:t>
            </w:r>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lastRenderedPageBreak/>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51"/>
        <w:gridCol w:w="7828"/>
      </w:tblGrid>
      <w:tr w:rsidR="00320C25" w:rsidRPr="00A201FB" w14:paraId="2BD0A0D7" w14:textId="77777777" w:rsidTr="000108BD">
        <w:tc>
          <w:tcPr>
            <w:tcW w:w="1951" w:type="dxa"/>
          </w:tcPr>
          <w:p w14:paraId="74C025FD" w14:textId="77777777" w:rsidR="00320C25" w:rsidRPr="003E4E1B" w:rsidRDefault="00320C25" w:rsidP="000108BD">
            <w:pPr>
              <w:rPr>
                <w:b/>
              </w:rPr>
            </w:pPr>
            <w:r w:rsidRPr="003E4E1B">
              <w:rPr>
                <w:b/>
              </w:rPr>
              <w:t>Organizations</w:t>
            </w:r>
          </w:p>
        </w:tc>
        <w:tc>
          <w:tcPr>
            <w:tcW w:w="7828" w:type="dxa"/>
          </w:tcPr>
          <w:p w14:paraId="0A7E56B2" w14:textId="77777777" w:rsidR="00320C25" w:rsidRPr="003E4E1B" w:rsidRDefault="00320C25" w:rsidP="000108BD">
            <w:pPr>
              <w:rPr>
                <w:b/>
              </w:rPr>
            </w:pPr>
            <w:r w:rsidRPr="003E4E1B">
              <w:rPr>
                <w:b/>
              </w:rPr>
              <w:t>View on the proposal</w:t>
            </w:r>
            <w:r>
              <w:rPr>
                <w:b/>
              </w:rPr>
              <w:t>s</w:t>
            </w:r>
            <w:r w:rsidRPr="003E4E1B">
              <w:rPr>
                <w:b/>
              </w:rPr>
              <w:t xml:space="preserve"> above: Agree, Agree with changes, disagree and justify </w:t>
            </w:r>
          </w:p>
        </w:tc>
      </w:tr>
      <w:tr w:rsidR="00320C25" w:rsidRPr="00A201FB" w14:paraId="2B33B9AE" w14:textId="77777777" w:rsidTr="000108BD">
        <w:tc>
          <w:tcPr>
            <w:tcW w:w="1951" w:type="dxa"/>
          </w:tcPr>
          <w:p w14:paraId="7DB71817" w14:textId="72B9268E" w:rsidR="00320C25" w:rsidRDefault="003D075F" w:rsidP="000108BD">
            <w:r>
              <w:t>Samsung</w:t>
            </w:r>
          </w:p>
        </w:tc>
        <w:tc>
          <w:tcPr>
            <w:tcW w:w="7828" w:type="dxa"/>
          </w:tcPr>
          <w:p w14:paraId="74242F33" w14:textId="633941B8" w:rsidR="00320C25" w:rsidRDefault="00F858DB" w:rsidP="000108BD">
            <w:r>
              <w:t xml:space="preserve">On </w:t>
            </w:r>
            <w:r w:rsidR="003D075F">
              <w:t>Proposal 2.2.1</w:t>
            </w:r>
            <w:r>
              <w:t>:</w:t>
            </w:r>
            <w:r w:rsidR="003D075F">
              <w:t xml:space="preserve"> Agree.</w:t>
            </w:r>
          </w:p>
        </w:tc>
      </w:tr>
    </w:tbl>
    <w:p w14:paraId="52E41384" w14:textId="77777777" w:rsidR="00320C25" w:rsidRDefault="00320C25" w:rsidP="005F4DA3">
      <w:pPr>
        <w:rPr>
          <w:b/>
          <w:lang w:val="en-GB"/>
        </w:rPr>
      </w:pPr>
    </w:p>
    <w:p w14:paraId="12CD9B01" w14:textId="77777777" w:rsidR="00320C25" w:rsidRPr="00320C25" w:rsidRDefault="00320C25" w:rsidP="005F4DA3">
      <w:pPr>
        <w:rPr>
          <w:b/>
          <w:lang w:val="en-G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bookmarkStart w:id="0" w:name="_GoBack"/>
      <w:r>
        <w:rPr>
          <w:b/>
        </w:rPr>
        <w:t>2.</w:t>
      </w:r>
      <w:r w:rsidR="00320C25">
        <w:rPr>
          <w:b/>
        </w:rPr>
        <w:t>2</w:t>
      </w:r>
      <w:r>
        <w:rPr>
          <w:b/>
        </w:rPr>
        <w:t>.</w:t>
      </w:r>
      <w:r w:rsidR="00320C25">
        <w:rPr>
          <w:b/>
        </w:rPr>
        <w:t>2</w:t>
      </w:r>
      <w:bookmarkEnd w:id="0"/>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51"/>
        <w:gridCol w:w="7828"/>
      </w:tblGrid>
      <w:tr w:rsidR="005F4DA3" w:rsidRPr="00A201FB" w14:paraId="5949AC64" w14:textId="77777777" w:rsidTr="000108BD">
        <w:tc>
          <w:tcPr>
            <w:tcW w:w="1951" w:type="dxa"/>
          </w:tcPr>
          <w:p w14:paraId="4DDF3B87" w14:textId="77777777" w:rsidR="005F4DA3" w:rsidRPr="003E4E1B" w:rsidRDefault="005F4DA3" w:rsidP="000108BD">
            <w:pPr>
              <w:rPr>
                <w:b/>
              </w:rPr>
            </w:pPr>
            <w:r w:rsidRPr="003E4E1B">
              <w:rPr>
                <w:b/>
              </w:rPr>
              <w:t>Organizations</w:t>
            </w:r>
          </w:p>
        </w:tc>
        <w:tc>
          <w:tcPr>
            <w:tcW w:w="7828" w:type="dxa"/>
          </w:tcPr>
          <w:p w14:paraId="07FB932C" w14:textId="77777777" w:rsidR="005F4DA3" w:rsidRPr="003E4E1B" w:rsidRDefault="005F4DA3" w:rsidP="000108BD">
            <w:pPr>
              <w:rPr>
                <w:b/>
              </w:rPr>
            </w:pPr>
            <w:r w:rsidRPr="003E4E1B">
              <w:rPr>
                <w:b/>
              </w:rPr>
              <w:t>View on the proposal</w:t>
            </w:r>
            <w:r>
              <w:rPr>
                <w:b/>
              </w:rPr>
              <w:t>s</w:t>
            </w:r>
            <w:r w:rsidRPr="003E4E1B">
              <w:rPr>
                <w:b/>
              </w:rPr>
              <w:t xml:space="preserve"> above: Agree, Agree with changes, disagree and justify </w:t>
            </w:r>
          </w:p>
        </w:tc>
      </w:tr>
      <w:tr w:rsidR="005F4DA3" w:rsidRPr="00A201FB" w14:paraId="3C26877B" w14:textId="77777777" w:rsidTr="000108BD">
        <w:tc>
          <w:tcPr>
            <w:tcW w:w="1951" w:type="dxa"/>
          </w:tcPr>
          <w:p w14:paraId="7A675503" w14:textId="6EE51473" w:rsidR="005F4DA3" w:rsidRDefault="00ED3A52" w:rsidP="000108BD">
            <w:r>
              <w:t>Samsung</w:t>
            </w:r>
          </w:p>
        </w:tc>
        <w:tc>
          <w:tcPr>
            <w:tcW w:w="7828" w:type="dxa"/>
          </w:tcPr>
          <w:p w14:paraId="69354860" w14:textId="2B197F9D" w:rsidR="005F4DA3" w:rsidRDefault="00F858DB" w:rsidP="000F119C">
            <w:r>
              <w:t xml:space="preserve">On Proposal 2.2.2: </w:t>
            </w:r>
            <w:r w:rsidR="000F119C">
              <w:t xml:space="preserve">Agree. </w:t>
            </w:r>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956B37" w:rsidRDefault="005F4DA3" w:rsidP="00F71392">
      <w:pPr>
        <w:pStyle w:val="Heading2"/>
      </w:pPr>
      <w:r>
        <w:t>UE</w:t>
      </w:r>
      <w:r w:rsidR="00F71392">
        <w:t xml:space="preserve"> types</w:t>
      </w:r>
    </w:p>
    <w:p w14:paraId="71193FE0" w14:textId="77777777" w:rsidR="00F71392" w:rsidRDefault="00F71392" w:rsidP="00F71392">
      <w:pPr>
        <w:pStyle w:val="Heading4"/>
      </w:pPr>
      <w:r>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Proposal 3: The User equipment considered for the key reference scenario parameters can be found in table 4.3-1 of this document.</w:t>
      </w:r>
      <w:r>
        <w:rPr>
          <w:rFonts w:cstheme="minorHAnsi"/>
          <w:i/>
          <w:lang w:val="en-GB" w:eastAsia="ja-JP"/>
        </w:rPr>
        <w:t>”</w:t>
      </w:r>
    </w:p>
    <w:p w14:paraId="58EE99ED" w14:textId="77777777" w:rsidR="008333BF" w:rsidRPr="008333BF" w:rsidRDefault="008333BF" w:rsidP="008333BF">
      <w:pPr>
        <w:pStyle w:val="Caption"/>
        <w:jc w:val="center"/>
        <w:rPr>
          <w:rFonts w:cstheme="minorHAnsi"/>
          <w:b w:val="0"/>
          <w:i/>
          <w:lang w:val="en-GB"/>
        </w:rPr>
      </w:pPr>
      <w:r w:rsidRPr="008333BF">
        <w:rPr>
          <w:rFonts w:cstheme="minorHAnsi"/>
          <w:b w:val="0"/>
          <w:i/>
          <w:lang w:val="en-GB"/>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626"/>
        <w:gridCol w:w="3509"/>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200 mW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lang w:val="en-GB"/>
        </w:rPr>
      </w:pPr>
    </w:p>
    <w:p w14:paraId="10C71FF6" w14:textId="77777777" w:rsidR="00B27FE1" w:rsidRDefault="00B27FE1" w:rsidP="00956B37">
      <w:pPr>
        <w:rPr>
          <w:b/>
          <w:lang w:eastAsia="ja-JP"/>
        </w:rPr>
      </w:pPr>
    </w:p>
    <w:p w14:paraId="29BBA35D" w14:textId="77777777" w:rsidR="001F30DC" w:rsidRDefault="001F30DC" w:rsidP="001F30DC">
      <w:pPr>
        <w:pStyle w:val="Heading4"/>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51"/>
        <w:gridCol w:w="7828"/>
      </w:tblGrid>
      <w:tr w:rsidR="006A3103" w:rsidRPr="00A201FB" w14:paraId="2649217F" w14:textId="77777777" w:rsidTr="000108BD">
        <w:tc>
          <w:tcPr>
            <w:tcW w:w="1951" w:type="dxa"/>
          </w:tcPr>
          <w:p w14:paraId="0A6E5686" w14:textId="77777777" w:rsidR="006A3103" w:rsidRPr="003E4E1B" w:rsidRDefault="006A3103" w:rsidP="000108BD">
            <w:pPr>
              <w:rPr>
                <w:b/>
              </w:rPr>
            </w:pPr>
            <w:r w:rsidRPr="003E4E1B">
              <w:rPr>
                <w:b/>
              </w:rPr>
              <w:t>Organizations</w:t>
            </w:r>
          </w:p>
        </w:tc>
        <w:tc>
          <w:tcPr>
            <w:tcW w:w="7828" w:type="dxa"/>
          </w:tcPr>
          <w:p w14:paraId="45FA16CA" w14:textId="77777777" w:rsidR="006A3103" w:rsidRPr="003E4E1B" w:rsidRDefault="006A3103" w:rsidP="000108BD">
            <w:pPr>
              <w:rPr>
                <w:b/>
              </w:rPr>
            </w:pPr>
            <w:r w:rsidRPr="003E4E1B">
              <w:rPr>
                <w:b/>
              </w:rPr>
              <w:t>View on the proposal</w:t>
            </w:r>
            <w:r>
              <w:rPr>
                <w:b/>
              </w:rPr>
              <w:t>s</w:t>
            </w:r>
            <w:r w:rsidRPr="003E4E1B">
              <w:rPr>
                <w:b/>
              </w:rPr>
              <w:t xml:space="preserve"> above: Agree, Agree with changes, disagree and justify </w:t>
            </w:r>
          </w:p>
        </w:tc>
      </w:tr>
      <w:tr w:rsidR="006A3103" w:rsidRPr="00A201FB" w14:paraId="32683146" w14:textId="77777777" w:rsidTr="000108BD">
        <w:tc>
          <w:tcPr>
            <w:tcW w:w="1951" w:type="dxa"/>
          </w:tcPr>
          <w:p w14:paraId="5E96BE01" w14:textId="0D8E7E30" w:rsidR="006A3103" w:rsidRDefault="00ED3A52" w:rsidP="000108BD">
            <w:r>
              <w:t>Samsung</w:t>
            </w:r>
          </w:p>
        </w:tc>
        <w:tc>
          <w:tcPr>
            <w:tcW w:w="7828" w:type="dxa"/>
          </w:tcPr>
          <w:p w14:paraId="58042765" w14:textId="50CDCB6C" w:rsidR="006A3103" w:rsidRDefault="00F858DB" w:rsidP="000108BD">
            <w:r>
              <w:t xml:space="preserve">On Proposal 2.3.1: </w:t>
            </w:r>
            <w:r w:rsidR="00534590">
              <w:t>Agree</w:t>
            </w:r>
            <w:r>
              <w:t>.</w:t>
            </w:r>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r w:rsidRPr="009B4928">
        <w:t>NR_NTN_solutions WI</w:t>
      </w:r>
      <w:r>
        <w:t>, it is stated that</w:t>
      </w:r>
    </w:p>
    <w:p w14:paraId="771031A9" w14:textId="7BC0D9E6" w:rsidR="009B4928" w:rsidRPr="009B4928" w:rsidRDefault="009B4928" w:rsidP="007E2BAF">
      <w:pPr>
        <w:numPr>
          <w:ilvl w:val="0"/>
          <w:numId w:val="18"/>
        </w:numPr>
        <w:overflowPunct w:val="0"/>
        <w:autoSpaceDE w:val="0"/>
        <w:autoSpaceDN w:val="0"/>
        <w:adjustRightInd w:val="0"/>
        <w:spacing w:after="0" w:line="240" w:lineRule="auto"/>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line="240" w:lineRule="auto"/>
        <w:textAlignment w:val="baseline"/>
        <w:rPr>
          <w:i/>
        </w:rPr>
      </w:pPr>
      <w:r>
        <w:rPr>
          <w:i/>
        </w:rPr>
        <w:lastRenderedPageBreak/>
        <w:t>“</w:t>
      </w:r>
      <w:r w:rsidRPr="009B4928">
        <w:rPr>
          <w:i/>
        </w:rPr>
        <w:t>Enhancement on the PRACH sequence and/or format and extension of the ra-ResponseWindow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spacing w:after="0" w:line="240" w:lineRule="auto"/>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NR_NTN_solutions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51"/>
        <w:gridCol w:w="7828"/>
      </w:tblGrid>
      <w:tr w:rsidR="003E4E1B" w:rsidRPr="00A201FB" w14:paraId="0DEF7471" w14:textId="77777777" w:rsidTr="003E4E1B">
        <w:tc>
          <w:tcPr>
            <w:tcW w:w="1951" w:type="dxa"/>
          </w:tcPr>
          <w:p w14:paraId="75339CFD" w14:textId="42FDC8B0" w:rsidR="003E4E1B" w:rsidRPr="003E4E1B" w:rsidRDefault="003E4E1B" w:rsidP="00956B37">
            <w:pPr>
              <w:rPr>
                <w:b/>
              </w:rPr>
            </w:pPr>
            <w:r w:rsidRPr="003E4E1B">
              <w:rPr>
                <w:b/>
              </w:rPr>
              <w:t>Organizations</w:t>
            </w:r>
          </w:p>
        </w:tc>
        <w:tc>
          <w:tcPr>
            <w:tcW w:w="7828"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3E4E1B">
        <w:tc>
          <w:tcPr>
            <w:tcW w:w="1951" w:type="dxa"/>
          </w:tcPr>
          <w:p w14:paraId="3652D0CB" w14:textId="57884946" w:rsidR="003E4E1B" w:rsidRDefault="00534590" w:rsidP="00956B37">
            <w:r>
              <w:t>Samsung</w:t>
            </w:r>
          </w:p>
        </w:tc>
        <w:tc>
          <w:tcPr>
            <w:tcW w:w="7828" w:type="dxa"/>
          </w:tcPr>
          <w:p w14:paraId="2220C900" w14:textId="5323AF4A" w:rsidR="003E4E1B" w:rsidRDefault="00F858DB" w:rsidP="00F858DB">
            <w:r>
              <w:t xml:space="preserve">On Proposal 2.4.1: </w:t>
            </w:r>
            <w:r w:rsidR="00534590">
              <w:t>Agree</w:t>
            </w:r>
            <w:r>
              <w:t xml:space="preserve"> with changes. Since the implementation of timing and frequency pre-compensation at the UE is a physical layer capability, RAN2 can send LS to RAN1 to confirm that RAN1 is fine with such pre-compensation capability being mandatory for all Release 17 UEs.</w:t>
            </w:r>
          </w:p>
        </w:tc>
      </w:tr>
    </w:tbl>
    <w:p w14:paraId="71AACC8F" w14:textId="77777777" w:rsidR="003E4E1B" w:rsidRDefault="003E4E1B" w:rsidP="00956B37"/>
    <w:p w14:paraId="1783A739" w14:textId="77777777" w:rsidR="00573761" w:rsidRDefault="00573761" w:rsidP="00573761">
      <w:pPr>
        <w:pStyle w:val="Heading2"/>
      </w:pPr>
      <w:r>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jc w:val="both"/>
        <w:rPr>
          <w:b w:val="0"/>
          <w:i/>
          <w:lang w:eastAsia="zh-CN"/>
        </w:rPr>
      </w:pPr>
      <w:bookmarkStart w:id="1"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1"/>
      <w:r w:rsidRPr="0058652F">
        <w:rPr>
          <w:rFonts w:hint="eastAsia"/>
          <w:b w:val="0"/>
          <w:i/>
          <w:lang w:eastAsia="zh-CN"/>
        </w:rPr>
        <w:t xml:space="preserve"> </w:t>
      </w:r>
    </w:p>
    <w:p w14:paraId="3B784DAF" w14:textId="77777777" w:rsidR="00573761" w:rsidRPr="0058652F" w:rsidRDefault="00573761" w:rsidP="00573761">
      <w:pPr>
        <w:pStyle w:val="Caption"/>
        <w:jc w:val="both"/>
        <w:rPr>
          <w:b w:val="0"/>
          <w:i/>
          <w:lang w:eastAsia="zh-CN"/>
        </w:rPr>
      </w:pPr>
      <w:bookmarkStart w:id="2"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2"/>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jc w:val="both"/>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lastRenderedPageBreak/>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t>Discussion</w:t>
      </w:r>
    </w:p>
    <w:p w14:paraId="2C212BF3" w14:textId="0C417FE8" w:rsidR="00573761" w:rsidRDefault="00573761" w:rsidP="00573761">
      <w:r w:rsidRPr="00945AFB">
        <w:rPr>
          <w:lang w:val="en-GB"/>
        </w:rPr>
        <w:t>While at low altitude</w:t>
      </w:r>
      <w:r>
        <w:rPr>
          <w:lang w:val="en-GB"/>
        </w:rPr>
        <w:t xml:space="preserve"> and for narrow beam</w:t>
      </w:r>
      <w:r w:rsidRPr="00945AFB">
        <w:rPr>
          <w:lang w:val="en-GB"/>
        </w:rPr>
        <w:t>, Earth movi</w:t>
      </w:r>
      <w:r w:rsidRPr="006124FF">
        <w:rPr>
          <w:lang w:val="en-GB"/>
        </w:rPr>
        <w:t xml:space="preserve">ng beams </w:t>
      </w:r>
      <w:r>
        <w:rPr>
          <w:lang w:val="en-GB"/>
        </w:rPr>
        <w:t>are</w:t>
      </w:r>
      <w:r w:rsidRPr="00945AFB">
        <w:rPr>
          <w:lang w:val="en-GB"/>
        </w:rPr>
        <w:t xml:space="preserve"> not realistic due to excessive Hand-over rate, </w:t>
      </w:r>
      <w:r>
        <w:rPr>
          <w:lang w:val="en-GB"/>
        </w:rPr>
        <w:t>they</w:t>
      </w:r>
      <w:r w:rsidRPr="00945AFB">
        <w:rPr>
          <w:lang w:val="en-GB"/>
        </w:rPr>
        <w:t xml:space="preserve"> may be envisaged at higher altitude</w:t>
      </w:r>
      <w:r>
        <w:rPr>
          <w:lang w:val="en-GB"/>
        </w:rPr>
        <w:t xml:space="preserve"> and larger beam size. </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51"/>
        <w:gridCol w:w="7828"/>
      </w:tblGrid>
      <w:tr w:rsidR="00320C25" w:rsidRPr="00A201FB" w14:paraId="235E812D" w14:textId="77777777" w:rsidTr="000108BD">
        <w:tc>
          <w:tcPr>
            <w:tcW w:w="1951" w:type="dxa"/>
          </w:tcPr>
          <w:p w14:paraId="144C8C12" w14:textId="77777777" w:rsidR="00320C25" w:rsidRPr="003E4E1B" w:rsidRDefault="00320C25" w:rsidP="000108BD">
            <w:pPr>
              <w:rPr>
                <w:b/>
              </w:rPr>
            </w:pPr>
            <w:r w:rsidRPr="003E4E1B">
              <w:rPr>
                <w:b/>
              </w:rPr>
              <w:t>Organizations</w:t>
            </w:r>
          </w:p>
        </w:tc>
        <w:tc>
          <w:tcPr>
            <w:tcW w:w="7828" w:type="dxa"/>
          </w:tcPr>
          <w:p w14:paraId="57A656D8" w14:textId="77777777" w:rsidR="00320C25" w:rsidRPr="003E4E1B" w:rsidRDefault="00320C25" w:rsidP="000108BD">
            <w:pPr>
              <w:rPr>
                <w:b/>
              </w:rPr>
            </w:pPr>
            <w:r w:rsidRPr="003E4E1B">
              <w:rPr>
                <w:b/>
              </w:rPr>
              <w:t xml:space="preserve">View on the proposal above: Agree, Agree with changes, disagree and justify </w:t>
            </w:r>
          </w:p>
        </w:tc>
      </w:tr>
      <w:tr w:rsidR="00320C25" w:rsidRPr="00A201FB" w14:paraId="68C9B08B" w14:textId="77777777" w:rsidTr="000108BD">
        <w:tc>
          <w:tcPr>
            <w:tcW w:w="1951" w:type="dxa"/>
          </w:tcPr>
          <w:p w14:paraId="7B8E539E" w14:textId="50E0D2B5" w:rsidR="00320C25" w:rsidRDefault="00534590" w:rsidP="000108BD">
            <w:r>
              <w:t>Samsung</w:t>
            </w:r>
          </w:p>
        </w:tc>
        <w:tc>
          <w:tcPr>
            <w:tcW w:w="7828" w:type="dxa"/>
          </w:tcPr>
          <w:p w14:paraId="1E2ABE0D" w14:textId="32D1F090" w:rsidR="00320C25" w:rsidRDefault="00534590" w:rsidP="000108BD">
            <w:r>
              <w:t>On Proposal 2.5.1: Agree</w:t>
            </w:r>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47D4A0E7" w:rsidR="00573761" w:rsidRDefault="00573761" w:rsidP="00573761">
      <w:pPr>
        <w:rPr>
          <w:b/>
        </w:rPr>
      </w:pPr>
      <w:r>
        <w:rPr>
          <w:b/>
        </w:rPr>
        <w:t>Proposal 2.</w:t>
      </w:r>
      <w:r w:rsidR="00320C25">
        <w:rPr>
          <w:b/>
        </w:rPr>
        <w:t>5</w:t>
      </w:r>
      <w:r>
        <w:rPr>
          <w:b/>
        </w:rPr>
        <w:t xml:space="preserve">.2: </w:t>
      </w:r>
      <w:r w:rsidR="004A6ADF">
        <w:rPr>
          <w:b/>
        </w:rPr>
        <w:t xml:space="preserve">The </w:t>
      </w:r>
      <w:r>
        <w:rPr>
          <w:b/>
        </w:rPr>
        <w:t>standard should be defined without any dependence to the implementation of beam shaping techniques on board</w:t>
      </w:r>
      <w:r w:rsidR="004A6ADF">
        <w:rPr>
          <w:b/>
        </w:rPr>
        <w:t>.</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51"/>
        <w:gridCol w:w="7828"/>
      </w:tblGrid>
      <w:tr w:rsidR="00573761" w:rsidRPr="00A201FB" w14:paraId="1E9ADB2A" w14:textId="77777777" w:rsidTr="000108BD">
        <w:tc>
          <w:tcPr>
            <w:tcW w:w="1951" w:type="dxa"/>
          </w:tcPr>
          <w:p w14:paraId="516C2F55" w14:textId="77777777" w:rsidR="00573761" w:rsidRPr="003E4E1B" w:rsidRDefault="00573761" w:rsidP="000108BD">
            <w:pPr>
              <w:rPr>
                <w:b/>
              </w:rPr>
            </w:pPr>
            <w:r w:rsidRPr="003E4E1B">
              <w:rPr>
                <w:b/>
              </w:rPr>
              <w:t>Organizations</w:t>
            </w:r>
          </w:p>
        </w:tc>
        <w:tc>
          <w:tcPr>
            <w:tcW w:w="7828" w:type="dxa"/>
          </w:tcPr>
          <w:p w14:paraId="3E60B209" w14:textId="77777777" w:rsidR="00573761" w:rsidRPr="003E4E1B" w:rsidRDefault="00573761" w:rsidP="000108BD">
            <w:pPr>
              <w:rPr>
                <w:b/>
              </w:rPr>
            </w:pPr>
            <w:r w:rsidRPr="003E4E1B">
              <w:rPr>
                <w:b/>
              </w:rPr>
              <w:t xml:space="preserve">View on the proposal above: Agree, Agree with changes, disagree and justify </w:t>
            </w:r>
          </w:p>
        </w:tc>
      </w:tr>
      <w:tr w:rsidR="00573761" w:rsidRPr="00A201FB" w14:paraId="244547E1" w14:textId="77777777" w:rsidTr="000108BD">
        <w:tc>
          <w:tcPr>
            <w:tcW w:w="1951" w:type="dxa"/>
          </w:tcPr>
          <w:p w14:paraId="35D69035" w14:textId="17310619" w:rsidR="00573761" w:rsidRDefault="00F858DB" w:rsidP="000108BD">
            <w:r>
              <w:t>Samsung</w:t>
            </w:r>
          </w:p>
        </w:tc>
        <w:tc>
          <w:tcPr>
            <w:tcW w:w="7828" w:type="dxa"/>
          </w:tcPr>
          <w:p w14:paraId="036712B4" w14:textId="02CC17C5" w:rsidR="00573761" w:rsidRDefault="00F858DB" w:rsidP="000108BD">
            <w:r>
              <w:t xml:space="preserve">On Proposal 2.5.2. </w:t>
            </w:r>
            <w:r w:rsidR="004A6ADF">
              <w:t>Agree.</w:t>
            </w:r>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3" w:name="_Toc47626588"/>
      <w:r w:rsidRPr="001F30DC">
        <w:rPr>
          <w:i/>
        </w:rPr>
        <w:t>“Observation 1 As transparent payload is assumed in Rel-17, both feeder link and service link use the NR Uu interface.</w:t>
      </w:r>
      <w:bookmarkEnd w:id="3"/>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lastRenderedPageBreak/>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Pr>
        <w:rPr>
          <w:lang w:val="en-GB"/>
        </w:rPr>
      </w:pPr>
    </w:p>
    <w:p w14:paraId="0527F679" w14:textId="21F27AB8" w:rsidR="00860F7B" w:rsidRDefault="00860F7B" w:rsidP="00956B37">
      <w:pPr>
        <w:rPr>
          <w:lang w:val="en-GB"/>
        </w:rPr>
      </w:pPr>
      <w:r>
        <w:rPr>
          <w:lang w:val="en-GB"/>
        </w:rPr>
        <w:t>Nokia in [6] suggests that</w:t>
      </w:r>
    </w:p>
    <w:p w14:paraId="6E5AA0A2" w14:textId="2DC010A1" w:rsidR="00860F7B" w:rsidRPr="00860F7B" w:rsidRDefault="00860F7B" w:rsidP="00860F7B">
      <w:pPr>
        <w:rPr>
          <w:bCs/>
          <w:i/>
        </w:rPr>
      </w:pPr>
      <w:bookmarkStart w:id="4" w:name="_Ref47608894"/>
      <w:r w:rsidRPr="00860F7B">
        <w:rPr>
          <w:bCs/>
          <w:i/>
          <w:lang w:val="en-GB"/>
        </w:rPr>
        <w:t xml:space="preserve">“Proposal 5 </w:t>
      </w:r>
      <w:r w:rsidRPr="00860F7B">
        <w:rPr>
          <w:bCs/>
          <w:i/>
        </w:rPr>
        <w:t>RAN2 to define a reference NTN-GW - satellite feeder link delay function vs. time.</w:t>
      </w:r>
      <w:bookmarkEnd w:id="4"/>
    </w:p>
    <w:p w14:paraId="3F4F9160" w14:textId="3BEDD2E3" w:rsidR="00860F7B" w:rsidRPr="00860F7B" w:rsidRDefault="00860F7B" w:rsidP="00860F7B">
      <w:pPr>
        <w:rPr>
          <w:bCs/>
          <w:i/>
        </w:rPr>
      </w:pPr>
      <w:bookmarkStart w:id="5" w:name="_Ref47608911"/>
      <w:r w:rsidRPr="00860F7B">
        <w:rPr>
          <w:bCs/>
          <w:i/>
          <w:lang w:val="en-GB"/>
        </w:rPr>
        <w:t xml:space="preserve">Proposal 6 </w:t>
      </w:r>
      <w:r w:rsidRPr="00860F7B">
        <w:rPr>
          <w:bCs/>
          <w:i/>
        </w:rPr>
        <w:t>Define the feeder and service link type of amplification model of a transparent satellite including potential limitations.</w:t>
      </w:r>
      <w:bookmarkEnd w:id="5"/>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for transparent payload considered in Rel-17, both feeder link and service link use the NR Uu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51"/>
        <w:gridCol w:w="7828"/>
      </w:tblGrid>
      <w:tr w:rsidR="00D05B27" w:rsidRPr="00A201FB" w14:paraId="6D5231D7" w14:textId="77777777" w:rsidTr="000108BD">
        <w:tc>
          <w:tcPr>
            <w:tcW w:w="1951" w:type="dxa"/>
          </w:tcPr>
          <w:p w14:paraId="230AE240" w14:textId="77777777" w:rsidR="00D05B27" w:rsidRPr="003E4E1B" w:rsidRDefault="00D05B27" w:rsidP="000108BD">
            <w:pPr>
              <w:rPr>
                <w:b/>
              </w:rPr>
            </w:pPr>
            <w:r w:rsidRPr="003E4E1B">
              <w:rPr>
                <w:b/>
              </w:rPr>
              <w:t>Organizations</w:t>
            </w:r>
          </w:p>
        </w:tc>
        <w:tc>
          <w:tcPr>
            <w:tcW w:w="7828" w:type="dxa"/>
          </w:tcPr>
          <w:p w14:paraId="73966FF6" w14:textId="77777777" w:rsidR="00D05B27" w:rsidRPr="003E4E1B" w:rsidRDefault="00D05B27" w:rsidP="000108BD">
            <w:pPr>
              <w:rPr>
                <w:b/>
              </w:rPr>
            </w:pPr>
            <w:r w:rsidRPr="003E4E1B">
              <w:rPr>
                <w:b/>
              </w:rPr>
              <w:t xml:space="preserve">View on the proposal above: Agree, Agree with changes, disagree and justify </w:t>
            </w:r>
          </w:p>
        </w:tc>
      </w:tr>
      <w:tr w:rsidR="00D05B27" w:rsidRPr="00A201FB" w14:paraId="472471C5" w14:textId="77777777" w:rsidTr="000108BD">
        <w:tc>
          <w:tcPr>
            <w:tcW w:w="1951" w:type="dxa"/>
          </w:tcPr>
          <w:p w14:paraId="054F0084" w14:textId="33210BD6" w:rsidR="00D05B27" w:rsidRDefault="004A6ADF" w:rsidP="000108BD">
            <w:r>
              <w:t>Samsung</w:t>
            </w:r>
          </w:p>
        </w:tc>
        <w:tc>
          <w:tcPr>
            <w:tcW w:w="7828" w:type="dxa"/>
          </w:tcPr>
          <w:p w14:paraId="42D381B9" w14:textId="33C9E33B" w:rsidR="00D05B27" w:rsidRDefault="004A6ADF" w:rsidP="00D0564E">
            <w:r>
              <w:t xml:space="preserve">Agree with changes. We would like to seek clarification so that </w:t>
            </w:r>
            <w:r w:rsidR="00B210AD">
              <w:t xml:space="preserve">the satellites, </w:t>
            </w:r>
            <w:r>
              <w:t>the gNBs</w:t>
            </w:r>
            <w:r w:rsidR="00B210AD">
              <w:t>, and the NTN-GWs</w:t>
            </w:r>
            <w:r>
              <w:t xml:space="preserve"> know what </w:t>
            </w:r>
            <w:r w:rsidR="00B210AD">
              <w:t xml:space="preserve">compensation, if any, </w:t>
            </w:r>
            <w:r>
              <w:t>they are expected to do. (1A) Will NTN-GWs do frequency post-compensation for the signal received from the satellite before the signal is sent to the gNB</w:t>
            </w:r>
            <w:r w:rsidR="00B210AD">
              <w:t xml:space="preserve"> so that the gNB does not need to do any significant frequency adjustment for the feeder link signal? </w:t>
            </w:r>
            <w:r>
              <w:t xml:space="preserve">(ii) Will NTN-GWs </w:t>
            </w:r>
            <w:r w:rsidR="00B210AD">
              <w:t>do frequency pre-compensation for the signal received from the gNB before the signal is sent to the satellite so that the satellite does not need to do any significant frequency adjustment for the feeder link signal?</w:t>
            </w:r>
            <w:r w:rsidR="0066439A">
              <w:t xml:space="preserve"> (iii) Is the frequency compensation </w:t>
            </w:r>
            <w:r w:rsidR="00D0564E">
              <w:t xml:space="preserve">implemented by the NTN-GW </w:t>
            </w:r>
            <w:r w:rsidR="0066439A">
              <w:t xml:space="preserve">limited to the feeder </w:t>
            </w:r>
            <w:r w:rsidR="00D0564E">
              <w:t>l</w:t>
            </w:r>
            <w:r w:rsidR="0066439A">
              <w:t xml:space="preserve">ink only or </w:t>
            </w:r>
            <w:r w:rsidR="00D0564E">
              <w:t xml:space="preserve">it needs to reflect both </w:t>
            </w:r>
            <w:r w:rsidR="0066439A">
              <w:t xml:space="preserve">the access link </w:t>
            </w:r>
            <w:r w:rsidR="00D0564E">
              <w:t xml:space="preserve">(to the extent possible) </w:t>
            </w:r>
            <w:r w:rsidR="0066439A">
              <w:t xml:space="preserve">and the service link? </w:t>
            </w:r>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lastRenderedPageBreak/>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jc w:val="both"/>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jc w:val="both"/>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jc w:val="both"/>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line="240" w:lineRule="auto"/>
        <w:rPr>
          <w:rFonts w:ascii="Times New Roman" w:eastAsia="Times New Roman" w:hAnsi="Times New Roman"/>
          <w:sz w:val="20"/>
          <w:szCs w:val="20"/>
          <w:lang w:val="en-GB"/>
        </w:rPr>
      </w:pPr>
      <w:r w:rsidRPr="00871E32">
        <w:rPr>
          <w:i/>
        </w:rPr>
        <w:t>Proposal 3: RAN2 shall agree to investigate on Rel-16 positioning methods based on New Radio (NR) as NR is to be considered for NTN. These positioning methods are: DL-TDOA, DL-AoD, Multi-RTT, NR E-CID, UL-TDOA, UL-AoA.</w:t>
      </w:r>
      <w:r w:rsidR="004A6164">
        <w:rPr>
          <w:b/>
        </w:rPr>
        <w:t>”</w:t>
      </w:r>
    </w:p>
    <w:p w14:paraId="571388FF" w14:textId="77777777" w:rsidR="004A5152" w:rsidRPr="004A5152" w:rsidRDefault="004A5152" w:rsidP="00956B37">
      <w:pPr>
        <w:rPr>
          <w:lang w:val="en-GB"/>
        </w:rPr>
      </w:pPr>
    </w:p>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val="en-GB" w:eastAsia="ja-JP"/>
        </w:rPr>
      </w:pPr>
      <w:r w:rsidRPr="00871E32">
        <w:rPr>
          <w:rFonts w:cstheme="minorHAnsi"/>
          <w:i/>
          <w:lang w:val="en-GB" w:eastAsia="ja-JP"/>
        </w:rPr>
        <w:t>“</w:t>
      </w:r>
      <w:r w:rsidR="00B848F4" w:rsidRPr="00871E32">
        <w:rPr>
          <w:rFonts w:cstheme="minorHAnsi"/>
          <w:i/>
          <w:lang w:val="en-GB" w:eastAsia="ja-JP"/>
        </w:rPr>
        <w:t>Proposal 13</w:t>
      </w:r>
      <w:r w:rsidR="00B848F4" w:rsidRPr="00871E32">
        <w:rPr>
          <w:rFonts w:cstheme="minorHAnsi"/>
          <w:i/>
          <w:lang w:val="en-GB" w:eastAsia="ja-JP"/>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jc w:val="both"/>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jc w:val="both"/>
        <w:rPr>
          <w:rFonts w:eastAsia="Malgun Gothic"/>
          <w:i/>
          <w:lang w:eastAsia="ko-KR"/>
        </w:rPr>
      </w:pPr>
      <w:r w:rsidRPr="00A8728F">
        <w:rPr>
          <w:rFonts w:eastAsia="Malgun Gothic"/>
          <w:i/>
          <w:lang w:eastAsia="ko-KR"/>
        </w:rPr>
        <w:lastRenderedPageBreak/>
        <w:t>Proposal 6. Reuse and enhance the R16 positioning framework for an NTN.“</w:t>
      </w:r>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jc w:val="both"/>
        <w:rPr>
          <w:rFonts w:eastAsia="Malgun Gothic"/>
          <w:i/>
          <w:lang w:eastAsia="ko-KR"/>
        </w:rPr>
      </w:pPr>
      <w:bookmarkStart w:id="6"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6"/>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pPr>
        <w:jc w:val="both"/>
      </w:pPr>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pPr>
        <w:jc w:val="both"/>
      </w:pPr>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pPr>
        <w:jc w:val="both"/>
      </w:pPr>
      <w:r>
        <w:t xml:space="preserve">In line with the above, the objectives of the </w:t>
      </w:r>
      <w:r w:rsidRPr="00B01380">
        <w:t xml:space="preserve">NR_NTN_solutions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val="en-GB"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val="en-GB" w:eastAsia="ja-JP"/>
        </w:rPr>
        <w:t>T</w:t>
      </w:r>
      <w:r w:rsidR="004A6164" w:rsidRPr="00A125EA">
        <w:rPr>
          <w:rFonts w:cstheme="minorHAnsi"/>
          <w:b/>
          <w:lang w:val="en-GB"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51"/>
        <w:gridCol w:w="7828"/>
      </w:tblGrid>
      <w:tr w:rsidR="00796D31" w:rsidRPr="00A201FB" w14:paraId="32DE0605" w14:textId="77777777" w:rsidTr="006B3C51">
        <w:tc>
          <w:tcPr>
            <w:tcW w:w="1951" w:type="dxa"/>
          </w:tcPr>
          <w:p w14:paraId="28F804A1" w14:textId="77777777" w:rsidR="00796D31" w:rsidRPr="003E4E1B" w:rsidRDefault="00796D31" w:rsidP="006B3C51">
            <w:pPr>
              <w:rPr>
                <w:b/>
              </w:rPr>
            </w:pPr>
            <w:r w:rsidRPr="003E4E1B">
              <w:rPr>
                <w:b/>
              </w:rPr>
              <w:t>Organizations</w:t>
            </w:r>
          </w:p>
        </w:tc>
        <w:tc>
          <w:tcPr>
            <w:tcW w:w="7828"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796D31" w:rsidRPr="00A201FB" w14:paraId="4DC50FA0" w14:textId="77777777" w:rsidTr="006B3C51">
        <w:tc>
          <w:tcPr>
            <w:tcW w:w="1951" w:type="dxa"/>
          </w:tcPr>
          <w:p w14:paraId="0A99CA82" w14:textId="375543F6" w:rsidR="00796D31" w:rsidRDefault="002F6DB2" w:rsidP="006B3C51">
            <w:r>
              <w:t>Samsung</w:t>
            </w:r>
          </w:p>
        </w:tc>
        <w:tc>
          <w:tcPr>
            <w:tcW w:w="7828" w:type="dxa"/>
          </w:tcPr>
          <w:p w14:paraId="48FA84CA" w14:textId="5B315EBF" w:rsidR="00796D31" w:rsidRDefault="002F6DB2" w:rsidP="006B3C51">
            <w:r>
              <w:t>On Proposal 2.7.1: Agree</w:t>
            </w:r>
          </w:p>
        </w:tc>
      </w:tr>
    </w:tbl>
    <w:p w14:paraId="1BF54997" w14:textId="77777777" w:rsidR="00796D31" w:rsidRDefault="00796D31" w:rsidP="00796D31"/>
    <w:p w14:paraId="1B43FA8F" w14:textId="77777777" w:rsidR="00796D31" w:rsidRDefault="00796D31" w:rsidP="006A503E">
      <w:pPr>
        <w:jc w:val="both"/>
      </w:pPr>
    </w:p>
    <w:p w14:paraId="5A515944" w14:textId="77777777" w:rsidR="006C71D9" w:rsidRDefault="006C71D9" w:rsidP="006C71D9">
      <w:pPr>
        <w:pStyle w:val="Heading2"/>
      </w:pPr>
      <w:r>
        <w:lastRenderedPageBreak/>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51"/>
        <w:gridCol w:w="7828"/>
      </w:tblGrid>
      <w:tr w:rsidR="00320C25" w:rsidRPr="00A201FB" w14:paraId="09F5B2C1" w14:textId="77777777" w:rsidTr="000108BD">
        <w:tc>
          <w:tcPr>
            <w:tcW w:w="1951" w:type="dxa"/>
          </w:tcPr>
          <w:p w14:paraId="4C464183" w14:textId="77777777" w:rsidR="00320C25" w:rsidRPr="003E4E1B" w:rsidRDefault="00320C25" w:rsidP="000108BD">
            <w:pPr>
              <w:rPr>
                <w:b/>
              </w:rPr>
            </w:pPr>
            <w:r w:rsidRPr="003E4E1B">
              <w:rPr>
                <w:b/>
              </w:rPr>
              <w:t>Organizations</w:t>
            </w:r>
          </w:p>
        </w:tc>
        <w:tc>
          <w:tcPr>
            <w:tcW w:w="7828" w:type="dxa"/>
          </w:tcPr>
          <w:p w14:paraId="3E4C235E" w14:textId="77777777" w:rsidR="00320C25" w:rsidRPr="003E4E1B" w:rsidRDefault="00320C25" w:rsidP="000108BD">
            <w:pPr>
              <w:rPr>
                <w:b/>
              </w:rPr>
            </w:pPr>
            <w:r w:rsidRPr="003E4E1B">
              <w:rPr>
                <w:b/>
              </w:rPr>
              <w:t>View on the proposal</w:t>
            </w:r>
            <w:r>
              <w:rPr>
                <w:b/>
              </w:rPr>
              <w:t>s</w:t>
            </w:r>
            <w:r w:rsidRPr="003E4E1B">
              <w:rPr>
                <w:b/>
              </w:rPr>
              <w:t xml:space="preserve"> above: Agree, Agree with changes, disagree and justify </w:t>
            </w:r>
          </w:p>
        </w:tc>
      </w:tr>
      <w:tr w:rsidR="00320C25" w:rsidRPr="00A201FB" w14:paraId="76C3565F" w14:textId="77777777" w:rsidTr="000108BD">
        <w:tc>
          <w:tcPr>
            <w:tcW w:w="1951" w:type="dxa"/>
          </w:tcPr>
          <w:p w14:paraId="31D75547" w14:textId="796C5D99" w:rsidR="00320C25" w:rsidRDefault="002F6DB2" w:rsidP="000108BD">
            <w:r>
              <w:t>Samsung</w:t>
            </w:r>
          </w:p>
        </w:tc>
        <w:tc>
          <w:tcPr>
            <w:tcW w:w="7828" w:type="dxa"/>
          </w:tcPr>
          <w:p w14:paraId="2CEF635B" w14:textId="7684365D" w:rsidR="00320C25" w:rsidRPr="00651B19" w:rsidRDefault="002F6DB2" w:rsidP="002F6DB2">
            <w:pPr>
              <w:rPr>
                <w:b/>
              </w:rPr>
            </w:pPr>
            <w:r>
              <w:t>On Proposal 2.8.1: Agree with changes. Some UEs (e.g., rural areas or certain simple IoT devices) may not use a TN during its lifetime. Hence, we suggest the following minor adjustment to the proposal to broaden the NTN UE ecosystem. “</w:t>
            </w:r>
            <w:r w:rsidRPr="009770D4">
              <w:rPr>
                <w:b/>
              </w:rPr>
              <w:t xml:space="preserve">For TN / NTN mobility, </w:t>
            </w:r>
            <w:r>
              <w:rPr>
                <w:b/>
              </w:rPr>
              <w:t xml:space="preserve">a typical </w:t>
            </w:r>
            <w:r w:rsidRPr="009770D4">
              <w:rPr>
                <w:b/>
              </w:rPr>
              <w:t>UE</w:t>
            </w:r>
            <w:r>
              <w:rPr>
                <w:b/>
              </w:rPr>
              <w:t xml:space="preserve"> has</w:t>
            </w:r>
            <w:r w:rsidRPr="009770D4">
              <w:rPr>
                <w:b/>
              </w:rPr>
              <w:t xml:space="preserve"> TN and NTN access capabilities not necessarily simultaneously. </w:t>
            </w:r>
            <w:r>
              <w:rPr>
                <w:b/>
              </w:rPr>
              <w:t xml:space="preserve">Such UE </w:t>
            </w:r>
            <w:r w:rsidRPr="009770D4">
              <w:rPr>
                <w:b/>
              </w:rPr>
              <w:t>may use different antenna types for TN and NTN (e.g. directional antenna for NTN)</w:t>
            </w:r>
            <w:r>
              <w:rPr>
                <w:b/>
              </w:rPr>
              <w:t>. A UE with only NTN capabilities is not excluded.”</w:t>
            </w:r>
            <w:r>
              <w:t xml:space="preserve"> </w:t>
            </w:r>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51"/>
        <w:gridCol w:w="7828"/>
      </w:tblGrid>
      <w:tr w:rsidR="006C71D9" w:rsidRPr="00A201FB" w14:paraId="7B68F18B" w14:textId="77777777" w:rsidTr="000108BD">
        <w:tc>
          <w:tcPr>
            <w:tcW w:w="1951" w:type="dxa"/>
          </w:tcPr>
          <w:p w14:paraId="74CD9CE9" w14:textId="77777777" w:rsidR="006C71D9" w:rsidRPr="003E4E1B" w:rsidRDefault="006C71D9" w:rsidP="000108BD">
            <w:pPr>
              <w:rPr>
                <w:b/>
              </w:rPr>
            </w:pPr>
            <w:r w:rsidRPr="003E4E1B">
              <w:rPr>
                <w:b/>
              </w:rPr>
              <w:t>Organizations</w:t>
            </w:r>
          </w:p>
        </w:tc>
        <w:tc>
          <w:tcPr>
            <w:tcW w:w="7828" w:type="dxa"/>
          </w:tcPr>
          <w:p w14:paraId="0F098611" w14:textId="77777777" w:rsidR="006C71D9" w:rsidRPr="003E4E1B" w:rsidRDefault="006C71D9" w:rsidP="000108BD">
            <w:pPr>
              <w:rPr>
                <w:b/>
              </w:rPr>
            </w:pPr>
            <w:r w:rsidRPr="003E4E1B">
              <w:rPr>
                <w:b/>
              </w:rPr>
              <w:t>View on the proposal</w:t>
            </w:r>
            <w:r>
              <w:rPr>
                <w:b/>
              </w:rPr>
              <w:t>s</w:t>
            </w:r>
            <w:r w:rsidRPr="003E4E1B">
              <w:rPr>
                <w:b/>
              </w:rPr>
              <w:t xml:space="preserve"> above: Agree, Agree with changes, disagree and justify </w:t>
            </w:r>
          </w:p>
        </w:tc>
      </w:tr>
      <w:tr w:rsidR="006C71D9" w:rsidRPr="00A201FB" w14:paraId="1909A269" w14:textId="77777777" w:rsidTr="000108BD">
        <w:tc>
          <w:tcPr>
            <w:tcW w:w="1951" w:type="dxa"/>
          </w:tcPr>
          <w:p w14:paraId="04076A9E" w14:textId="25029465" w:rsidR="006C71D9" w:rsidRDefault="00EA1262" w:rsidP="000108BD">
            <w:r>
              <w:t>Samsung</w:t>
            </w:r>
          </w:p>
        </w:tc>
        <w:tc>
          <w:tcPr>
            <w:tcW w:w="7828" w:type="dxa"/>
          </w:tcPr>
          <w:p w14:paraId="2B91F250" w14:textId="68A3F628" w:rsidR="006C71D9" w:rsidRDefault="00EA1262" w:rsidP="000108BD">
            <w:r>
              <w:t>On Proposal 2.8.2. Agree.</w:t>
            </w:r>
          </w:p>
        </w:tc>
      </w:tr>
    </w:tbl>
    <w:p w14:paraId="21A8443A" w14:textId="77777777" w:rsidR="006C71D9" w:rsidRDefault="006C71D9" w:rsidP="006C71D9"/>
    <w:p w14:paraId="60667CB2" w14:textId="77777777" w:rsidR="00573761" w:rsidRDefault="00573761" w:rsidP="00573761">
      <w:pPr>
        <w:pStyle w:val="Heading2"/>
      </w:pPr>
      <w:r>
        <w:lastRenderedPageBreak/>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r w:rsidRPr="00C5247F">
        <w:rPr>
          <w:b/>
        </w:rPr>
        <w:t>.</w:t>
      </w:r>
    </w:p>
    <w:tbl>
      <w:tblPr>
        <w:tblStyle w:val="TableGrid"/>
        <w:tblW w:w="0" w:type="auto"/>
        <w:tblLook w:val="04A0" w:firstRow="1" w:lastRow="0" w:firstColumn="1" w:lastColumn="0" w:noHBand="0" w:noVBand="1"/>
      </w:tblPr>
      <w:tblGrid>
        <w:gridCol w:w="1951"/>
        <w:gridCol w:w="7828"/>
      </w:tblGrid>
      <w:tr w:rsidR="00573761" w:rsidRPr="00A201FB" w14:paraId="7F6766EE" w14:textId="77777777" w:rsidTr="000108BD">
        <w:tc>
          <w:tcPr>
            <w:tcW w:w="1951" w:type="dxa"/>
          </w:tcPr>
          <w:p w14:paraId="40B29E8A" w14:textId="77777777" w:rsidR="00573761" w:rsidRPr="003E4E1B" w:rsidRDefault="00573761" w:rsidP="000108BD">
            <w:pPr>
              <w:rPr>
                <w:b/>
              </w:rPr>
            </w:pPr>
            <w:r w:rsidRPr="003E4E1B">
              <w:rPr>
                <w:b/>
              </w:rPr>
              <w:t>Organizations</w:t>
            </w:r>
          </w:p>
        </w:tc>
        <w:tc>
          <w:tcPr>
            <w:tcW w:w="7828" w:type="dxa"/>
          </w:tcPr>
          <w:p w14:paraId="1F78FBFA" w14:textId="77777777" w:rsidR="00573761" w:rsidRPr="003E4E1B" w:rsidRDefault="00573761" w:rsidP="000108BD">
            <w:pPr>
              <w:rPr>
                <w:b/>
              </w:rPr>
            </w:pPr>
            <w:r w:rsidRPr="003E4E1B">
              <w:rPr>
                <w:b/>
              </w:rPr>
              <w:t xml:space="preserve">View on the proposal above: Agree, Agree with changes, disagree and justify </w:t>
            </w:r>
          </w:p>
        </w:tc>
      </w:tr>
      <w:tr w:rsidR="00573761" w:rsidRPr="00A201FB" w14:paraId="12DA5EFE" w14:textId="77777777" w:rsidTr="000108BD">
        <w:tc>
          <w:tcPr>
            <w:tcW w:w="1951" w:type="dxa"/>
          </w:tcPr>
          <w:p w14:paraId="3CE4B2BF" w14:textId="07168777" w:rsidR="00573761" w:rsidRDefault="00EA1262" w:rsidP="000108BD">
            <w:r>
              <w:t>Samsung</w:t>
            </w:r>
          </w:p>
        </w:tc>
        <w:tc>
          <w:tcPr>
            <w:tcW w:w="7828" w:type="dxa"/>
          </w:tcPr>
          <w:p w14:paraId="2CAA0DA6" w14:textId="561ED4E5" w:rsidR="00573761" w:rsidRDefault="00EA1262" w:rsidP="000108BD">
            <w:r>
              <w:t>On Proposal 2.9.1. Agree with changes. For clarity, we propose the following text. “HAPS with a transparent payload is supported.”</w:t>
            </w:r>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jc w:val="both"/>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Pr>
        <w:jc w:val="both"/>
      </w:pPr>
    </w:p>
    <w:p w14:paraId="28CF4439" w14:textId="77777777" w:rsidR="006C71D9" w:rsidRPr="00956B37" w:rsidRDefault="006C71D9" w:rsidP="006C71D9">
      <w:pPr>
        <w:pStyle w:val="Heading2"/>
      </w:pPr>
      <w:r>
        <w:lastRenderedPageBreak/>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Heading4"/>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lastRenderedPageBreak/>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Heading2"/>
      </w:pPr>
      <w:r>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state might be beneficial and therefore suggest to ask RAN3 their views about it in the context of NTN.</w:t>
      </w:r>
    </w:p>
    <w:p w14:paraId="625D9F14" w14:textId="77777777" w:rsidR="006C71D9" w:rsidRPr="0058652F" w:rsidRDefault="006C71D9" w:rsidP="006C71D9">
      <w:pPr>
        <w:pStyle w:val="Caption"/>
        <w:jc w:val="both"/>
        <w:rPr>
          <w:b w:val="0"/>
          <w:i/>
          <w:lang w:eastAsia="zh-CN"/>
        </w:rPr>
      </w:pPr>
      <w:bookmarkStart w:id="7"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7"/>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jc w:val="both"/>
        <w:rPr>
          <w:b w:val="0"/>
          <w:i/>
          <w:lang w:eastAsia="zh-CN"/>
        </w:rPr>
      </w:pPr>
      <w:bookmarkStart w:id="8"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8"/>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r>
        <w:t>This topics should be addressed in RAN1 under the Other agenda item.</w:t>
      </w:r>
    </w:p>
    <w:p w14:paraId="2927A29C" w14:textId="77777777" w:rsidR="00573761" w:rsidRDefault="00573761" w:rsidP="006C71D9"/>
    <w:p w14:paraId="74B9814C" w14:textId="77777777" w:rsidR="006C71D9" w:rsidRPr="00956B37" w:rsidRDefault="006C71D9" w:rsidP="006C71D9">
      <w:pPr>
        <w:pStyle w:val="Heading2"/>
      </w:pPr>
      <w:r>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lastRenderedPageBreak/>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Pr>
        <w:jc w:val="both"/>
      </w:pPr>
    </w:p>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jc w:val="both"/>
        <w:rPr>
          <w:b w:val="0"/>
          <w:i/>
          <w:lang w:eastAsia="zh-CN"/>
        </w:rPr>
      </w:pPr>
      <w:bookmarkStart w:id="9"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9"/>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t>Discussion</w:t>
      </w:r>
    </w:p>
    <w:p w14:paraId="04CDCEBA" w14:textId="6C889737" w:rsidR="00573761" w:rsidRPr="00551E98" w:rsidRDefault="00573761" w:rsidP="00573761">
      <w:pPr>
        <w:rPr>
          <w:lang w:eastAsia="zh-CN"/>
        </w:rPr>
      </w:pPr>
      <w:r>
        <w:t xml:space="preserve">This topic has not been raised during the study phase, so it should be assumed that it will not be addressed </w:t>
      </w:r>
      <w:r w:rsidRPr="00BB5951">
        <w:rPr>
          <w:lang w:eastAsia="zh-CN"/>
        </w:rPr>
        <w:t xml:space="preserve">in Rel-17 </w:t>
      </w:r>
      <w:r w:rsidRPr="00197A1C">
        <w:t>NR_NTN_solutions WI</w:t>
      </w:r>
      <w:r w:rsidRPr="00551E98">
        <w:rPr>
          <w:rFonts w:hint="eastAsia"/>
          <w:lang w:eastAsia="zh-CN"/>
        </w:rPr>
        <w:t>.</w:t>
      </w:r>
    </w:p>
    <w:p w14:paraId="7F32CACE" w14:textId="77777777" w:rsidR="00573761" w:rsidRDefault="00573761" w:rsidP="006A503E">
      <w:pPr>
        <w:jc w:val="both"/>
      </w:pPr>
    </w:p>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lastRenderedPageBreak/>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Pr>
        <w:jc w:val="both"/>
      </w:pPr>
    </w:p>
    <w:p w14:paraId="6EBC5054" w14:textId="4F213625" w:rsidR="00796D31" w:rsidRPr="002A4A2E" w:rsidRDefault="002D7217" w:rsidP="007E2BAF">
      <w:pPr>
        <w:pStyle w:val="Heading1"/>
        <w:numPr>
          <w:ilvl w:val="0"/>
          <w:numId w:val="15"/>
        </w:numPr>
      </w:pPr>
      <w:r>
        <w:t>NR_NTN_solutions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line="240" w:lineRule="auto"/>
        <w:textAlignment w:val="baseline"/>
        <w:rPr>
          <w:rFonts w:eastAsia="SimSun"/>
          <w:lang w:eastAsia="zh-CN"/>
        </w:rPr>
      </w:pPr>
      <w:r>
        <w:rPr>
          <w:rFonts w:eastAsia="SimSun"/>
          <w:lang w:eastAsia="zh-CN"/>
        </w:rPr>
        <w:t xml:space="preserve">Thales in [10] provided a draft </w:t>
      </w:r>
      <w:r w:rsidRPr="00FE696E">
        <w:rPr>
          <w:rFonts w:eastAsia="SimSun"/>
          <w:lang w:eastAsia="zh-CN"/>
        </w:rPr>
        <w:t>work plan for the NR_NTN_solutions WI applicable to RAN1, 2 and 3</w:t>
      </w:r>
    </w:p>
    <w:p w14:paraId="43F39B66" w14:textId="77777777" w:rsidR="002D7217" w:rsidRDefault="002D7217" w:rsidP="002D7217">
      <w:pPr>
        <w:overflowPunct w:val="0"/>
        <w:autoSpaceDE w:val="0"/>
        <w:autoSpaceDN w:val="0"/>
        <w:adjustRightInd w:val="0"/>
        <w:spacing w:after="180" w:line="240" w:lineRule="auto"/>
        <w:textAlignment w:val="baseline"/>
        <w:rPr>
          <w:rFonts w:eastAsia="SimSun"/>
          <w:lang w:eastAsia="zh-C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DC9F865" w14:textId="77777777" w:rsidR="00EA1262" w:rsidRPr="00C5247F" w:rsidRDefault="00EA1262" w:rsidP="00EA1262">
      <w:pPr>
        <w:rPr>
          <w:b/>
        </w:rPr>
      </w:pPr>
    </w:p>
    <w:tbl>
      <w:tblPr>
        <w:tblStyle w:val="TableGrid"/>
        <w:tblW w:w="0" w:type="auto"/>
        <w:tblLook w:val="04A0" w:firstRow="1" w:lastRow="0" w:firstColumn="1" w:lastColumn="0" w:noHBand="0" w:noVBand="1"/>
      </w:tblPr>
      <w:tblGrid>
        <w:gridCol w:w="1951"/>
        <w:gridCol w:w="7828"/>
      </w:tblGrid>
      <w:tr w:rsidR="00EA1262" w:rsidRPr="00A201FB" w14:paraId="5A946ED0" w14:textId="77777777" w:rsidTr="00E21A52">
        <w:tc>
          <w:tcPr>
            <w:tcW w:w="1951" w:type="dxa"/>
          </w:tcPr>
          <w:p w14:paraId="484B2577" w14:textId="77777777" w:rsidR="00EA1262" w:rsidRPr="003E4E1B" w:rsidRDefault="00EA1262" w:rsidP="00E21A52">
            <w:pPr>
              <w:rPr>
                <w:b/>
              </w:rPr>
            </w:pPr>
            <w:r w:rsidRPr="003E4E1B">
              <w:rPr>
                <w:b/>
              </w:rPr>
              <w:t>Organizations</w:t>
            </w:r>
          </w:p>
        </w:tc>
        <w:tc>
          <w:tcPr>
            <w:tcW w:w="7828" w:type="dxa"/>
          </w:tcPr>
          <w:p w14:paraId="05E919EE" w14:textId="77777777" w:rsidR="00EA1262" w:rsidRPr="003E4E1B" w:rsidRDefault="00EA1262" w:rsidP="00E21A52">
            <w:pPr>
              <w:rPr>
                <w:b/>
              </w:rPr>
            </w:pPr>
            <w:r w:rsidRPr="003E4E1B">
              <w:rPr>
                <w:b/>
              </w:rPr>
              <w:t xml:space="preserve">View on the proposal above: Agree, Agree with changes, disagree and justify </w:t>
            </w:r>
          </w:p>
        </w:tc>
      </w:tr>
      <w:tr w:rsidR="00EA1262" w:rsidRPr="00A201FB" w14:paraId="5B49BF22" w14:textId="77777777" w:rsidTr="00E21A52">
        <w:tc>
          <w:tcPr>
            <w:tcW w:w="1951" w:type="dxa"/>
          </w:tcPr>
          <w:p w14:paraId="0B6C19FA" w14:textId="77777777" w:rsidR="00EA1262" w:rsidRDefault="00EA1262" w:rsidP="00E21A52">
            <w:r>
              <w:t>Samsung</w:t>
            </w:r>
          </w:p>
        </w:tc>
        <w:tc>
          <w:tcPr>
            <w:tcW w:w="7828" w:type="dxa"/>
          </w:tcPr>
          <w:p w14:paraId="4D2D3B53" w14:textId="0B7058F4" w:rsidR="00EA1262" w:rsidRDefault="00EA1262" w:rsidP="003345F2">
            <w:r>
              <w:t xml:space="preserve">On Proposal 3.1.1. </w:t>
            </w:r>
            <w:r w:rsidR="003345F2">
              <w:t>The plan looks good and can be used as a baseline. As we make progress, we can adjust it if needed.</w:t>
            </w:r>
          </w:p>
        </w:tc>
      </w:tr>
    </w:tbl>
    <w:p w14:paraId="37366F57" w14:textId="77777777" w:rsidR="00EA1262" w:rsidRDefault="00EA1262" w:rsidP="00EA1262"/>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Task prioritisations</w:t>
      </w:r>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lang w:eastAsia="zh-CN"/>
        </w:rPr>
      </w:pPr>
      <w:r w:rsidRPr="003E4E1B">
        <w:rPr>
          <w:rFonts w:eastAsia="SimSun"/>
          <w:i/>
          <w:highlight w:val="green"/>
          <w:lang w:eastAsia="zh-CN"/>
        </w:rPr>
        <w:t>“1</w:t>
      </w:r>
      <w:r w:rsidRPr="003E4E1B">
        <w:rPr>
          <w:rFonts w:eastAsia="SimSun"/>
          <w:i/>
          <w:highlight w:val="green"/>
          <w:vertAlign w:val="superscript"/>
          <w:lang w:eastAsia="zh-CN"/>
        </w:rPr>
        <w:t>st</w:t>
      </w:r>
      <w:r w:rsidRPr="003E4E1B">
        <w:rPr>
          <w:rFonts w:eastAsia="SimSun"/>
          <w:i/>
          <w:highlight w:val="green"/>
          <w:lang w:eastAsia="zh-C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How to handle Varying RTT in both UP and CP</w:t>
      </w:r>
    </w:p>
    <w:p w14:paraId="1ACB2F2A" w14:textId="77777777" w:rsidR="00796D31" w:rsidRPr="003E4E1B" w:rsidRDefault="00796D31" w:rsidP="00796D31">
      <w:pPr>
        <w:rPr>
          <w:rFonts w:eastAsia="SimSun"/>
          <w:i/>
          <w:lang w:eastAsia="zh-CN"/>
        </w:rPr>
      </w:pPr>
      <w:r w:rsidRPr="003E4E1B">
        <w:rPr>
          <w:rFonts w:eastAsia="SimSun"/>
          <w:i/>
          <w:highlight w:val="green"/>
          <w:lang w:eastAsia="zh-CN"/>
        </w:rPr>
        <w:t>2</w:t>
      </w:r>
      <w:r w:rsidRPr="003E4E1B">
        <w:rPr>
          <w:rFonts w:eastAsia="SimSun"/>
          <w:i/>
          <w:highlight w:val="green"/>
          <w:vertAlign w:val="superscript"/>
          <w:lang w:eastAsia="zh-CN"/>
        </w:rPr>
        <w:t>nd</w:t>
      </w:r>
      <w:r w:rsidRPr="003E4E1B">
        <w:rPr>
          <w:rFonts w:eastAsia="SimSun"/>
          <w:i/>
          <w:highlight w:val="green"/>
          <w:lang w:eastAsia="zh-C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Service continuity for mobility from TN to NTN and from NTN to TN systems</w:t>
      </w:r>
    </w:p>
    <w:p w14:paraId="3A7B27A1" w14:textId="77777777" w:rsidR="00796D31" w:rsidRPr="003E4E1B" w:rsidRDefault="00796D31" w:rsidP="00796D31">
      <w:pPr>
        <w:rPr>
          <w:rFonts w:eastAsia="SimSun"/>
          <w:i/>
          <w:lang w:eastAsia="zh-CN"/>
        </w:rPr>
      </w:pPr>
      <w:r w:rsidRPr="003E4E1B">
        <w:rPr>
          <w:rFonts w:eastAsia="SimSun"/>
          <w:i/>
          <w:highlight w:val="green"/>
          <w:lang w:eastAsia="zh-CN"/>
        </w:rPr>
        <w:t>3</w:t>
      </w:r>
      <w:r w:rsidRPr="003E4E1B">
        <w:rPr>
          <w:rFonts w:eastAsia="SimSun"/>
          <w:i/>
          <w:highlight w:val="green"/>
          <w:vertAlign w:val="superscript"/>
          <w:lang w:eastAsia="zh-CN"/>
        </w:rPr>
        <w:t>rd</w:t>
      </w:r>
      <w:r w:rsidRPr="003E4E1B">
        <w:rPr>
          <w:rFonts w:eastAsia="SimSun"/>
          <w:i/>
          <w:highlight w:val="green"/>
          <w:lang w:eastAsia="zh-C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HAPS/ATG enhancements”</w:t>
      </w:r>
    </w:p>
    <w:p w14:paraId="21A91E48" w14:textId="77777777" w:rsidR="00796D31" w:rsidRDefault="00796D31" w:rsidP="00796D31">
      <w:pPr>
        <w:overflowPunct w:val="0"/>
        <w:autoSpaceDE w:val="0"/>
        <w:autoSpaceDN w:val="0"/>
        <w:adjustRightInd w:val="0"/>
        <w:spacing w:after="180" w:line="240" w:lineRule="auto"/>
        <w:textAlignment w:val="baseline"/>
        <w:rPr>
          <w:rFonts w:eastAsia="SimSun"/>
          <w:i/>
          <w:lang w:eastAsia="zh-CN"/>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line="240" w:lineRule="auto"/>
        <w:jc w:val="both"/>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lastRenderedPageBreak/>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line="240" w:lineRule="auto"/>
        <w:ind w:left="110"/>
        <w:jc w:val="both"/>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line="240" w:lineRule="auto"/>
        <w:textAlignment w:val="baseline"/>
        <w:rPr>
          <w:rFonts w:eastAsia="SimSun"/>
          <w:lang w:eastAsia="zh-CN"/>
        </w:rPr>
      </w:pPr>
    </w:p>
    <w:p w14:paraId="1992DBEF" w14:textId="733C91CF" w:rsidR="00172D55" w:rsidRPr="00172D55" w:rsidRDefault="00172D55" w:rsidP="00172D55">
      <w:pPr>
        <w:overflowPunct w:val="0"/>
        <w:autoSpaceDE w:val="0"/>
        <w:autoSpaceDN w:val="0"/>
        <w:adjustRightInd w:val="0"/>
        <w:spacing w:after="180" w:line="240" w:lineRule="auto"/>
        <w:textAlignment w:val="baseline"/>
        <w:rPr>
          <w:bCs/>
        </w:rPr>
      </w:pPr>
      <w:r w:rsidRPr="00172D55">
        <w:rPr>
          <w:rFonts w:eastAsia="SimSun"/>
          <w:lang w:eastAsia="zh-C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line="240" w:lineRule="auto"/>
        <w:textAlignment w:val="baseline"/>
        <w:rPr>
          <w:rFonts w:eastAsia="SimSun"/>
          <w:lang w:eastAsia="zh-CN"/>
        </w:rPr>
      </w:pPr>
    </w:p>
    <w:p w14:paraId="694D5477" w14:textId="41C21427" w:rsidR="00690B94" w:rsidRDefault="00690B94" w:rsidP="007E2BAF">
      <w:pPr>
        <w:pStyle w:val="ListParagraph"/>
        <w:numPr>
          <w:ilvl w:val="0"/>
          <w:numId w:val="28"/>
        </w:numPr>
        <w:overflowPunct w:val="0"/>
        <w:autoSpaceDE w:val="0"/>
        <w:autoSpaceDN w:val="0"/>
        <w:adjustRightInd w:val="0"/>
        <w:spacing w:after="180" w:line="240" w:lineRule="auto"/>
        <w:textAlignment w:val="baseline"/>
        <w:rPr>
          <w:rFonts w:eastAsia="SimSun"/>
          <w:lang w:eastAsia="zh-CN"/>
        </w:rPr>
      </w:pPr>
      <w:r>
        <w:rPr>
          <w:rFonts w:eastAsia="SimSun"/>
          <w:lang w:eastAsia="zh-CN"/>
        </w:rPr>
        <w:t>Ericsson in [9] suggests that</w:t>
      </w:r>
    </w:p>
    <w:p w14:paraId="4FA9A4A9" w14:textId="753B78BE" w:rsidR="00690B94" w:rsidRPr="00690B94" w:rsidRDefault="00690B94" w:rsidP="00690B94">
      <w:pPr>
        <w:overflowPunct w:val="0"/>
        <w:autoSpaceDE w:val="0"/>
        <w:autoSpaceDN w:val="0"/>
        <w:adjustRightInd w:val="0"/>
        <w:spacing w:after="180" w:line="240" w:lineRule="auto"/>
        <w:textAlignment w:val="baseline"/>
        <w:rPr>
          <w:rFonts w:eastAsia="SimSun"/>
          <w:i/>
          <w:lang w:eastAsia="zh-CN"/>
        </w:rPr>
      </w:pPr>
      <w:bookmarkStart w:id="10" w:name="_Toc47626596"/>
      <w:r w:rsidRPr="00690B94">
        <w:rPr>
          <w:rFonts w:eastAsia="SimSun"/>
          <w:i/>
          <w:lang w:eastAsia="zh-CN"/>
        </w:rPr>
        <w:t>“Proposal 5: As the objective on HAPS is of secondary priority, its discussion can be deferred until sufficient progress has been made for the first-priority objectives.</w:t>
      </w:r>
      <w:bookmarkEnd w:id="10"/>
      <w:r w:rsidRPr="00690B94">
        <w:rPr>
          <w:rFonts w:eastAsia="SimSun"/>
          <w:i/>
          <w:lang w:eastAsia="zh-CN"/>
        </w:rPr>
        <w:t>”</w:t>
      </w:r>
    </w:p>
    <w:p w14:paraId="0C0548AF" w14:textId="77777777" w:rsidR="00690B94" w:rsidRDefault="00690B94" w:rsidP="00690B94">
      <w:pPr>
        <w:overflowPunct w:val="0"/>
        <w:autoSpaceDE w:val="0"/>
        <w:autoSpaceDN w:val="0"/>
        <w:adjustRightInd w:val="0"/>
        <w:spacing w:after="180" w:line="240" w:lineRule="auto"/>
        <w:textAlignment w:val="baseline"/>
        <w:rPr>
          <w:rFonts w:eastAsia="SimSun"/>
          <w:lang w:eastAsia="zh-CN"/>
        </w:rPr>
      </w:pPr>
    </w:p>
    <w:p w14:paraId="6EB2BD4A" w14:textId="77777777" w:rsidR="009770D4" w:rsidRPr="00A8728F" w:rsidRDefault="009770D4" w:rsidP="009770D4">
      <w:pPr>
        <w:pStyle w:val="ListParagraph"/>
        <w:numPr>
          <w:ilvl w:val="0"/>
          <w:numId w:val="23"/>
        </w:numPr>
      </w:pPr>
      <w:r w:rsidRPr="00A8728F">
        <w:t xml:space="preserve">CATT in [1] suggests that </w:t>
      </w:r>
    </w:p>
    <w:p w14:paraId="5A14AA94" w14:textId="77777777" w:rsidR="009770D4" w:rsidRPr="0058652F" w:rsidRDefault="009770D4" w:rsidP="009770D4">
      <w:pPr>
        <w:pStyle w:val="Caption"/>
        <w:jc w:val="both"/>
        <w:rPr>
          <w:rFonts w:eastAsiaTheme="minorEastAsia"/>
          <w:b w:val="0"/>
          <w:i/>
          <w:lang w:eastAsia="zh-CN"/>
        </w:rPr>
      </w:pPr>
      <w:bookmarkStart w:id="11"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eastAsiaTheme="minorEastAsia" w:hint="eastAsia"/>
          <w:b w:val="0"/>
          <w:i/>
          <w:lang w:eastAsia="zh-CN"/>
        </w:rPr>
        <w:t xml:space="preserve">Service continuity within the NTN system should be prioritized </w:t>
      </w:r>
      <w:r w:rsidRPr="0058652F">
        <w:rPr>
          <w:rFonts w:hint="eastAsia"/>
          <w:b w:val="0"/>
          <w:i/>
          <w:lang w:eastAsia="zh-CN"/>
        </w:rPr>
        <w:t>in Rel-17 NTN</w:t>
      </w:r>
      <w:r w:rsidRPr="0058652F">
        <w:rPr>
          <w:rFonts w:eastAsiaTheme="minorEastAsia" w:hint="eastAsia"/>
          <w:b w:val="0"/>
          <w:i/>
          <w:lang w:eastAsia="zh-CN"/>
        </w:rPr>
        <w:t xml:space="preserve">. Only when there is </w:t>
      </w:r>
      <w:r w:rsidRPr="0058652F">
        <w:rPr>
          <w:rFonts w:eastAsiaTheme="minorEastAsia"/>
          <w:b w:val="0"/>
          <w:i/>
          <w:lang w:eastAsia="zh-CN"/>
        </w:rPr>
        <w:t>remaining</w:t>
      </w:r>
      <w:r w:rsidRPr="0058652F">
        <w:rPr>
          <w:rFonts w:eastAsiaTheme="minorEastAsia" w:hint="eastAsia"/>
          <w:b w:val="0"/>
          <w:i/>
          <w:lang w:eastAsia="zh-CN"/>
        </w:rPr>
        <w:t xml:space="preserve"> time, service continuity between NTN and TN can be addressed.</w:t>
      </w:r>
      <w:bookmarkEnd w:id="11"/>
    </w:p>
    <w:p w14:paraId="65E0E2C7" w14:textId="77777777" w:rsidR="009770D4" w:rsidRPr="0058652F" w:rsidRDefault="009770D4" w:rsidP="009770D4">
      <w:pPr>
        <w:pStyle w:val="Caption"/>
        <w:jc w:val="both"/>
        <w:rPr>
          <w:b w:val="0"/>
          <w:i/>
          <w:lang w:eastAsia="zh-CN"/>
        </w:rPr>
      </w:pPr>
      <w:bookmarkStart w:id="12"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12"/>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line="240" w:lineRule="auto"/>
        <w:textAlignment w:val="baseline"/>
        <w:rPr>
          <w:rFonts w:eastAsia="SimSun"/>
          <w:lang w:eastAsia="zh-C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lastRenderedPageBreak/>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51"/>
        <w:gridCol w:w="7828"/>
      </w:tblGrid>
      <w:tr w:rsidR="00796D31" w:rsidRPr="00A201FB" w14:paraId="3CD95E0D" w14:textId="77777777" w:rsidTr="006B3C51">
        <w:tc>
          <w:tcPr>
            <w:tcW w:w="1951" w:type="dxa"/>
          </w:tcPr>
          <w:p w14:paraId="763BC2D1" w14:textId="77777777" w:rsidR="00796D31" w:rsidRPr="003E4E1B" w:rsidRDefault="00796D31" w:rsidP="006B3C51">
            <w:pPr>
              <w:rPr>
                <w:b/>
              </w:rPr>
            </w:pPr>
            <w:r w:rsidRPr="003E4E1B">
              <w:rPr>
                <w:b/>
              </w:rPr>
              <w:t>Organizations</w:t>
            </w:r>
          </w:p>
        </w:tc>
        <w:tc>
          <w:tcPr>
            <w:tcW w:w="7828"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796D31" w:rsidRPr="00A201FB" w14:paraId="1D99F2D1" w14:textId="77777777" w:rsidTr="006B3C51">
        <w:tc>
          <w:tcPr>
            <w:tcW w:w="1951" w:type="dxa"/>
          </w:tcPr>
          <w:p w14:paraId="79F9FB8D" w14:textId="241F2BE5" w:rsidR="00796D31" w:rsidRDefault="003345F2" w:rsidP="006B3C51">
            <w:r>
              <w:t>Samsung</w:t>
            </w:r>
          </w:p>
        </w:tc>
        <w:tc>
          <w:tcPr>
            <w:tcW w:w="7828" w:type="dxa"/>
          </w:tcPr>
          <w:p w14:paraId="06344078" w14:textId="706D35AF" w:rsidR="00796D31" w:rsidRDefault="003345F2" w:rsidP="006B3C51">
            <w:r>
              <w:t>Agree with changes. Since RAN2 is assuming UEs with GNSS capabilities, “Network based UE location” may not give a significant additional benefit and hence can have a priority level 2.5 or even 3.5.</w:t>
            </w:r>
          </w:p>
        </w:tc>
      </w:tr>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Huawei, HiSilicon</w:t>
      </w:r>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t>NR_NTN_solutions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E67F0" w14:textId="77777777" w:rsidR="00655D55" w:rsidRDefault="00655D55">
      <w:r>
        <w:separator/>
      </w:r>
    </w:p>
  </w:endnote>
  <w:endnote w:type="continuationSeparator" w:id="0">
    <w:p w14:paraId="78D83F7A" w14:textId="77777777" w:rsidR="00655D55" w:rsidRDefault="00655D55">
      <w:r>
        <w:continuationSeparator/>
      </w:r>
    </w:p>
  </w:endnote>
  <w:endnote w:type="continuationNotice" w:id="1">
    <w:p w14:paraId="23E4E092" w14:textId="77777777" w:rsidR="00655D55" w:rsidRDefault="00655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imHei">
    <w:altName w:val="Microsoft YaHei"/>
    <w:panose1 w:val="02010600030101010101"/>
    <w:charset w:val="86"/>
    <w:family w:val="modern"/>
    <w:pitch w:val="fixed"/>
    <w:sig w:usb0="00000000"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SimSun"/>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8987" w14:textId="384D68B1" w:rsidR="000108BD" w:rsidRDefault="000108B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651B1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1B19">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E3C9F" w14:textId="77777777" w:rsidR="00655D55" w:rsidRDefault="00655D55">
      <w:r>
        <w:separator/>
      </w:r>
    </w:p>
  </w:footnote>
  <w:footnote w:type="continuationSeparator" w:id="0">
    <w:p w14:paraId="756FED3D" w14:textId="77777777" w:rsidR="00655D55" w:rsidRDefault="00655D55">
      <w:r>
        <w:continuationSeparator/>
      </w:r>
    </w:p>
  </w:footnote>
  <w:footnote w:type="continuationNotice" w:id="1">
    <w:p w14:paraId="6238CE7C" w14:textId="77777777" w:rsidR="00655D55" w:rsidRDefault="00655D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8DF0" w14:textId="77777777" w:rsidR="000108BD" w:rsidRDefault="000108B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20"/>
  </w:num>
  <w:num w:numId="5">
    <w:abstractNumId w:val="21"/>
  </w:num>
  <w:num w:numId="6">
    <w:abstractNumId w:val="24"/>
  </w:num>
  <w:num w:numId="7">
    <w:abstractNumId w:val="6"/>
  </w:num>
  <w:num w:numId="8">
    <w:abstractNumId w:val="8"/>
  </w:num>
  <w:num w:numId="9">
    <w:abstractNumId w:val="3"/>
  </w:num>
  <w:num w:numId="10">
    <w:abstractNumId w:val="30"/>
  </w:num>
  <w:num w:numId="11">
    <w:abstractNumId w:val="11"/>
  </w:num>
  <w:num w:numId="12">
    <w:abstractNumId w:val="27"/>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18"/>
  </w:num>
  <w:num w:numId="18">
    <w:abstractNumId w:val="2"/>
  </w:num>
  <w:num w:numId="19">
    <w:abstractNumId w:val="4"/>
  </w:num>
  <w:num w:numId="20">
    <w:abstractNumId w:val="10"/>
  </w:num>
  <w:num w:numId="21">
    <w:abstractNumId w:val="14"/>
  </w:num>
  <w:num w:numId="22">
    <w:abstractNumId w:val="28"/>
  </w:num>
  <w:num w:numId="23">
    <w:abstractNumId w:val="29"/>
  </w:num>
  <w:num w:numId="24">
    <w:abstractNumId w:val="7"/>
  </w:num>
  <w:num w:numId="25">
    <w:abstractNumId w:val="16"/>
  </w:num>
  <w:num w:numId="26">
    <w:abstractNumId w:val="22"/>
  </w:num>
  <w:num w:numId="27">
    <w:abstractNumId w:val="1"/>
  </w:num>
  <w:num w:numId="28">
    <w:abstractNumId w:val="25"/>
  </w:num>
  <w:num w:numId="29">
    <w:abstractNumId w:val="5"/>
  </w:num>
  <w:num w:numId="30">
    <w:abstractNumId w:val="31"/>
  </w:num>
  <w:num w:numId="31">
    <w:abstractNumId w:val="23"/>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zh-CN" w:vendorID="64" w:dllVersion="131077" w:nlCheck="1" w:checkStyle="1"/>
  <w:activeWritingStyle w:appName="MSWord" w:lang="fr-FR"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A37"/>
    <w:rsid w:val="00005602"/>
    <w:rsid w:val="0000564C"/>
    <w:rsid w:val="00005771"/>
    <w:rsid w:val="000057E8"/>
    <w:rsid w:val="00006445"/>
    <w:rsid w:val="00006446"/>
    <w:rsid w:val="00006896"/>
    <w:rsid w:val="00007CDC"/>
    <w:rsid w:val="000108BD"/>
    <w:rsid w:val="00010EC8"/>
    <w:rsid w:val="00010F01"/>
    <w:rsid w:val="000112CB"/>
    <w:rsid w:val="00011719"/>
    <w:rsid w:val="00011B28"/>
    <w:rsid w:val="00012337"/>
    <w:rsid w:val="00015D15"/>
    <w:rsid w:val="000160CB"/>
    <w:rsid w:val="00016BB3"/>
    <w:rsid w:val="00016CB2"/>
    <w:rsid w:val="00016F66"/>
    <w:rsid w:val="00020AD9"/>
    <w:rsid w:val="000245D0"/>
    <w:rsid w:val="0002564D"/>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705"/>
    <w:rsid w:val="00043A70"/>
    <w:rsid w:val="000440A2"/>
    <w:rsid w:val="000444EF"/>
    <w:rsid w:val="00044C67"/>
    <w:rsid w:val="000451B8"/>
    <w:rsid w:val="000460A1"/>
    <w:rsid w:val="0004635A"/>
    <w:rsid w:val="00046651"/>
    <w:rsid w:val="00047D58"/>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119C"/>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AB5"/>
    <w:rsid w:val="00137F0B"/>
    <w:rsid w:val="00141473"/>
    <w:rsid w:val="001419B4"/>
    <w:rsid w:val="00142079"/>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6563"/>
    <w:rsid w:val="002E76DD"/>
    <w:rsid w:val="002E7CAE"/>
    <w:rsid w:val="002F0997"/>
    <w:rsid w:val="002F2771"/>
    <w:rsid w:val="002F2AEF"/>
    <w:rsid w:val="002F37A9"/>
    <w:rsid w:val="002F3EF6"/>
    <w:rsid w:val="002F4A09"/>
    <w:rsid w:val="002F5498"/>
    <w:rsid w:val="002F5755"/>
    <w:rsid w:val="002F5CE4"/>
    <w:rsid w:val="002F5D8A"/>
    <w:rsid w:val="002F6DB2"/>
    <w:rsid w:val="002F6F08"/>
    <w:rsid w:val="002F79D4"/>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42F0"/>
    <w:rsid w:val="00334579"/>
    <w:rsid w:val="003345F2"/>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34AD"/>
    <w:rsid w:val="003C44C4"/>
    <w:rsid w:val="003C57EA"/>
    <w:rsid w:val="003C6845"/>
    <w:rsid w:val="003C6864"/>
    <w:rsid w:val="003C6B30"/>
    <w:rsid w:val="003C6DD9"/>
    <w:rsid w:val="003C7026"/>
    <w:rsid w:val="003C7806"/>
    <w:rsid w:val="003D075F"/>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AA1"/>
    <w:rsid w:val="00416169"/>
    <w:rsid w:val="00416222"/>
    <w:rsid w:val="00420CED"/>
    <w:rsid w:val="00421105"/>
    <w:rsid w:val="004229D9"/>
    <w:rsid w:val="00422AA4"/>
    <w:rsid w:val="004242F4"/>
    <w:rsid w:val="00424DEE"/>
    <w:rsid w:val="00427248"/>
    <w:rsid w:val="00430509"/>
    <w:rsid w:val="00431871"/>
    <w:rsid w:val="0043190F"/>
    <w:rsid w:val="00431BDE"/>
    <w:rsid w:val="00432E0F"/>
    <w:rsid w:val="00433683"/>
    <w:rsid w:val="004356F7"/>
    <w:rsid w:val="00437447"/>
    <w:rsid w:val="0043783B"/>
    <w:rsid w:val="00441A92"/>
    <w:rsid w:val="00441F68"/>
    <w:rsid w:val="00442182"/>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64F1"/>
    <w:rsid w:val="004A018F"/>
    <w:rsid w:val="004A094B"/>
    <w:rsid w:val="004A0AD8"/>
    <w:rsid w:val="004A16BC"/>
    <w:rsid w:val="004A2B94"/>
    <w:rsid w:val="004A463C"/>
    <w:rsid w:val="004A5152"/>
    <w:rsid w:val="004A6164"/>
    <w:rsid w:val="004A6760"/>
    <w:rsid w:val="004A6ADF"/>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590"/>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5632"/>
    <w:rsid w:val="005E5B81"/>
    <w:rsid w:val="005E6D70"/>
    <w:rsid w:val="005F0A63"/>
    <w:rsid w:val="005F1237"/>
    <w:rsid w:val="005F1345"/>
    <w:rsid w:val="005F294C"/>
    <w:rsid w:val="005F2CB1"/>
    <w:rsid w:val="005F3025"/>
    <w:rsid w:val="005F305A"/>
    <w:rsid w:val="005F339E"/>
    <w:rsid w:val="005F34A0"/>
    <w:rsid w:val="005F4DA3"/>
    <w:rsid w:val="005F4EC6"/>
    <w:rsid w:val="005F58A3"/>
    <w:rsid w:val="005F5D99"/>
    <w:rsid w:val="005F618C"/>
    <w:rsid w:val="005F70BD"/>
    <w:rsid w:val="00601209"/>
    <w:rsid w:val="006014B0"/>
    <w:rsid w:val="0060283C"/>
    <w:rsid w:val="00603484"/>
    <w:rsid w:val="00603872"/>
    <w:rsid w:val="006040B8"/>
    <w:rsid w:val="0060466A"/>
    <w:rsid w:val="00604F14"/>
    <w:rsid w:val="0060567A"/>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1B19"/>
    <w:rsid w:val="0065293B"/>
    <w:rsid w:val="00652D97"/>
    <w:rsid w:val="00655733"/>
    <w:rsid w:val="00655ACD"/>
    <w:rsid w:val="00655D55"/>
    <w:rsid w:val="006560DC"/>
    <w:rsid w:val="00656A92"/>
    <w:rsid w:val="00656DDE"/>
    <w:rsid w:val="006577CE"/>
    <w:rsid w:val="0066011D"/>
    <w:rsid w:val="006607C0"/>
    <w:rsid w:val="006613A6"/>
    <w:rsid w:val="006619C4"/>
    <w:rsid w:val="006627A2"/>
    <w:rsid w:val="00662DF8"/>
    <w:rsid w:val="006634E6"/>
    <w:rsid w:val="0066439A"/>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6557"/>
    <w:rsid w:val="007171CB"/>
    <w:rsid w:val="00717473"/>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D2D"/>
    <w:rsid w:val="007B3E2D"/>
    <w:rsid w:val="007B4393"/>
    <w:rsid w:val="007B4852"/>
    <w:rsid w:val="007B50AE"/>
    <w:rsid w:val="007B51DF"/>
    <w:rsid w:val="007B545D"/>
    <w:rsid w:val="007B5DCB"/>
    <w:rsid w:val="007B5EEA"/>
    <w:rsid w:val="007B632F"/>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CD7"/>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AE8"/>
    <w:rsid w:val="008C7573"/>
    <w:rsid w:val="008C7EC4"/>
    <w:rsid w:val="008D00A5"/>
    <w:rsid w:val="008D0118"/>
    <w:rsid w:val="008D1479"/>
    <w:rsid w:val="008D1C4A"/>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6191"/>
    <w:rsid w:val="00927620"/>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1FE6"/>
    <w:rsid w:val="00A4216A"/>
    <w:rsid w:val="00A4331C"/>
    <w:rsid w:val="00A44175"/>
    <w:rsid w:val="00A444C1"/>
    <w:rsid w:val="00A448B9"/>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5084"/>
    <w:rsid w:val="00B05186"/>
    <w:rsid w:val="00B05B1D"/>
    <w:rsid w:val="00B05C6A"/>
    <w:rsid w:val="00B076E0"/>
    <w:rsid w:val="00B07A7D"/>
    <w:rsid w:val="00B1150B"/>
    <w:rsid w:val="00B1203A"/>
    <w:rsid w:val="00B12290"/>
    <w:rsid w:val="00B12D44"/>
    <w:rsid w:val="00B14120"/>
    <w:rsid w:val="00B1453B"/>
    <w:rsid w:val="00B157F9"/>
    <w:rsid w:val="00B16326"/>
    <w:rsid w:val="00B17803"/>
    <w:rsid w:val="00B20256"/>
    <w:rsid w:val="00B20D09"/>
    <w:rsid w:val="00B20EDC"/>
    <w:rsid w:val="00B210AD"/>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2C83"/>
    <w:rsid w:val="00C62E32"/>
    <w:rsid w:val="00C62EF1"/>
    <w:rsid w:val="00C63A48"/>
    <w:rsid w:val="00C64078"/>
    <w:rsid w:val="00C6414F"/>
    <w:rsid w:val="00C6419C"/>
    <w:rsid w:val="00C64672"/>
    <w:rsid w:val="00C64EE6"/>
    <w:rsid w:val="00C6763B"/>
    <w:rsid w:val="00C70397"/>
    <w:rsid w:val="00C70697"/>
    <w:rsid w:val="00C70A53"/>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64E"/>
    <w:rsid w:val="00D057B6"/>
    <w:rsid w:val="00D05B27"/>
    <w:rsid w:val="00D061C0"/>
    <w:rsid w:val="00D065BF"/>
    <w:rsid w:val="00D1000B"/>
    <w:rsid w:val="00D10249"/>
    <w:rsid w:val="00D1077B"/>
    <w:rsid w:val="00D115C3"/>
    <w:rsid w:val="00D11897"/>
    <w:rsid w:val="00D12DEC"/>
    <w:rsid w:val="00D13135"/>
    <w:rsid w:val="00D1321F"/>
    <w:rsid w:val="00D1357B"/>
    <w:rsid w:val="00D13E4E"/>
    <w:rsid w:val="00D13FE4"/>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49C7"/>
    <w:rsid w:val="00E84C8A"/>
    <w:rsid w:val="00E85654"/>
    <w:rsid w:val="00E85928"/>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1262"/>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D02DC"/>
    <w:rsid w:val="00ED1006"/>
    <w:rsid w:val="00ED2831"/>
    <w:rsid w:val="00ED3A52"/>
    <w:rsid w:val="00ED55BB"/>
    <w:rsid w:val="00ED567A"/>
    <w:rsid w:val="00ED6756"/>
    <w:rsid w:val="00ED6DA6"/>
    <w:rsid w:val="00ED7143"/>
    <w:rsid w:val="00ED77BF"/>
    <w:rsid w:val="00ED77EB"/>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8DB"/>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6A6A"/>
    <w:rsid w:val="00FB7FFB"/>
    <w:rsid w:val="00FC05DA"/>
    <w:rsid w:val="00FC1F38"/>
    <w:rsid w:val="00FC2D5A"/>
    <w:rsid w:val="00FC3055"/>
    <w:rsid w:val="00FC40A8"/>
    <w:rsid w:val="00FC43B2"/>
    <w:rsid w:val="00FC45CF"/>
    <w:rsid w:val="00FC5ED8"/>
    <w:rsid w:val="00FC61EB"/>
    <w:rsid w:val="00FC6721"/>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557"/>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833F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165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655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833FA5"/>
    <w:pPr>
      <w:ind w:left="720"/>
      <w:contextualSpacing/>
    </w:pPr>
    <w:rPr>
      <w:rFonts w:cs="Times New Roman"/>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pPr>
      <w:spacing w:after="0" w:line="240" w:lineRule="auto"/>
    </w:pPr>
    <w:rPr>
      <w:rFonts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072F6BEE-48CA-4ABE-9B3B-783DEA84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5042</Words>
  <Characters>28743</Characters>
  <Application>Microsoft Office Word</Application>
  <DocSecurity>0</DocSecurity>
  <Lines>239</Lines>
  <Paragraphs>67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33718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2020-08-17T06:58:00Z</dcterms:created>
  <dcterms:modified xsi:type="dcterms:W3CDTF">2020-08-20T13:45:00Z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