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709E" w14:textId="77777777" w:rsidR="00963D9E" w:rsidRDefault="00D83DD3">
      <w:pPr>
        <w:pStyle w:val="CRCoverPage"/>
        <w:tabs>
          <w:tab w:val="right" w:pos="8640"/>
        </w:tabs>
        <w:rPr>
          <w:b/>
          <w:sz w:val="24"/>
        </w:rPr>
      </w:pPr>
      <w:r>
        <w:rPr>
          <w:noProof/>
          <w:lang w:val="en-US" w:eastAsia="ko-KR"/>
        </w:rPr>
        <mc:AlternateContent>
          <mc:Choice Requires="wps">
            <w:drawing>
              <wp:anchor distT="0" distB="0" distL="114300" distR="114300" simplePos="0" relativeHeight="251657728" behindDoc="0" locked="1" layoutInCell="1" hidden="1" allowOverlap="1" wp14:anchorId="6FF90D78" wp14:editId="4086B5B2">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xmlns:w16="http://schemas.microsoft.com/office/word/2018/wordml" xmlns:w16cex="http://schemas.microsoft.com/office/word/2018/wordml/c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5BqWdYUFAABLFgAADgAAAGRycy9lMm9Eb2MueG1s7Vhbc6M2FH7vTP+D&#10;wsM+dNIYCZDAG2eJnUt3Zq9dp9M+tFMMsmEWEAs4TvbX90gCAo6dzXb60Ad7JkRIR+fynQtHOn11&#10;l6XolpdVIvKJgU9MA/E8FFGSrybGzfzqZ9dAVR3kUZCKnE+Me14Zr85+/OF0U4w5EbFII14iYJJX&#10;400xMeK6LsajURXGPAuqE1HwHBaXosyCGl7L1Sgqgw1wz9IRMU062ogyKkoR8qqC2Qu9aJwp/ssl&#10;D+v3y2XFa5RODNCtVs9SPRfyOTo7DcarMijiJGzUCP6FFlmQ5CC0Y3UR1AFal8kjVlkSlqISy/ok&#10;FNlILJdJyJUNYA02t6z5FAcFV7YAOFXRwVT9d2zDd7cfSpREE8M2UB5k4KKrknMJ+Bgp+QgWIl6F&#10;ABrziWk5U2rOqO9cUt+f+syxsEWdGaOY+qZrXZ1fu86LtH45Dt/Y1CHOkfpNX//y3v8z7c3IaYzx&#10;BQZ+1MN4+sk6xu49/I6muVhXcViv41wc30Tpl+zvdfQXYyOeLzS7XU+XuJS55Pz65tffLo7f+h9v&#10;3n3Ephb8mRJsWXIXqGxZroWxaU9t24e/WX+8i/G35kDw7MWqfgmyp/R3GzNG9RYt+66b8dm1iW0C&#10;8hzLd33bxJf98bfk7Fp3icTaC/R/9+0fNnYI8xWpFn+vZuSEFG9aDESSS2Ixfzaz++Nd7A9zBwQO&#10;CBwQOCBwQOCAwP8fAXyEDRQnUcRlMy6b201RjaHH+1R8KGV7WhVvRPi5QrmYxUG+4udlKTYxDyJo&#10;KRX9aLBBvlSwFS02b0UEvWGwroXqc++WZSYZQgeL7lQ7fd+10/yuRiFMUssxUAjzcgC6jIJxuy1c&#10;V/U1F4pFcPumqnUfHsFIddFR04vOoWdfZim05D+NkIU9tEEEU7Pt2zsyMLsjozaKd1ORHpVL9/Gy&#10;elQWdvcxg7a4E/mEZgBBRwY47ONGe2SOvddO1iN7Qjc4dHVCMaOezYiJADYTno5j0ebY08Hn9ekx&#10;86jtPkmP+25xXM8l9tP0ff88Tdn3kWNa9j4v4b6bCGHePmRx31GYOnSv43HfV3CqYYNAguhdtfEZ&#10;xG3Ihnd5E7MwQpBSE2PuqgwpRCUzQ0YwpMBcZ1cwBjIZ4Q/U3oAazJfUVpMvj6gBebm9ZQ62SfI2&#10;vR6T4wE5RJkkZ33uYBdsa4wo4cAsj8pzDIrAYXkuYYaT31yiCAfmOWCkUrUIaomB0gWGaDMxdGKi&#10;uB3JtUzc8rlQVLVEA5su1YAQ7LZqPBCF60USTvnX4RbbgfABvTGzm8gtFDPPIRC4csHEbqOWXjCl&#10;K2GBWapSSBMHnIdvmhtzqd4EJ6g+M0pdPd8UHU3twLFKiXi+ADgH7hRAPE/PO7CuwdVYeRTSXZpn&#10;mZ2Dv2kGxs4QYAgWxU5yl9wsQgb2EVvHnE3I823RIgCEASgtK0iywXwrmjle6/OhB9J86PGHIGlq&#10;PXiwpWn/a6uI2aLXY96SDIU0GzDUNgXEtpZN/AJEj+zq9nwXSHDSb4LkEeamDWBLb7Rp0HoJe9TS&#10;/vg+r7stxttBxGyyM+owJU1APN/rEFoQiVLtgXuxxeSXHqa3UgcT1tB/TyJiAp8szW4rrzEmjq54&#10;26VgZ10Zuj9MRcUhvSCUZPHqBqqKqQrx0JJUIk2iqyRNZeWqytVilpboNoDCeKV+Mk1hy4AszWUR&#10;hJrkqJI7WBuwkJ9h3cFss8iSGi5D0ySbGG6fKIVPhmrMZC+me7qFiO6hLyuFvtGEG1gYxKL8aqAN&#10;3GZOjOrLOii5gdLXOfR2HrZtCLhavdgOtANQ1vsri/5KkIfAamLUBnzR5HBWwxtsWRdlsopBkv6s&#10;5OIc+sFlIrs3pZ/WqnmBG0uFUnO7Kq9E+++K6uEO+O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Tbs3Zs8AAAD/AAAADwAAAAAAAAABACAAAAAiAAAAZHJzL2Rvd25yZXYueG1sUEsBAhQAFAAAAAgA&#10;h07iQOQalnWFBQAASxYAAA4AAAAAAAAAAQAgAAAAHgEAAGRycy9lMm9Eb2MueG1sUEsFBgAAAAAG&#10;AAYAWQEAABU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#111-e                                  R2-</w:t>
      </w:r>
      <w:del w:id="0" w:author="QC-111e" w:date="2020-08-17T14:16:00Z">
        <w:r>
          <w:rPr>
            <w:b/>
            <w:sz w:val="24"/>
          </w:rPr>
          <w:delText>2008363</w:delText>
        </w:r>
      </w:del>
      <w:ins w:id="1" w:author="QC-111e" w:date="2020-08-17T14:16:00Z">
        <w:r>
          <w:rPr>
            <w:b/>
            <w:sz w:val="24"/>
          </w:rPr>
          <w:t>200xxxx</w:t>
        </w:r>
      </w:ins>
    </w:p>
    <w:p w14:paraId="0A591C0B" w14:textId="77777777" w:rsidR="00963D9E" w:rsidRDefault="00D83DD3">
      <w:pPr>
        <w:tabs>
          <w:tab w:val="left" w:pos="1985"/>
        </w:tabs>
        <w:rPr>
          <w:b/>
          <w:sz w:val="24"/>
          <w:lang w:val="pt-PT"/>
        </w:rPr>
      </w:pPr>
      <w:r>
        <w:rPr>
          <w:rFonts w:eastAsia="MS Mincho"/>
          <w:b/>
          <w:sz w:val="24"/>
        </w:rPr>
        <w:t>E-meeting, August 17-28, 2020</w:t>
      </w:r>
      <w:r>
        <w:rPr>
          <w:rFonts w:cs="Arial"/>
          <w:i/>
          <w:color w:val="2F5496"/>
          <w:sz w:val="24"/>
          <w:szCs w:val="28"/>
          <w:lang w:val="pt-PT"/>
        </w:rPr>
        <w:t xml:space="preserve"> </w:t>
      </w:r>
      <w:r>
        <w:rPr>
          <w:b/>
          <w:sz w:val="24"/>
          <w:lang w:val="pt-PT"/>
        </w:rPr>
        <w:t xml:space="preserve">                       </w:t>
      </w:r>
      <w:r>
        <w:rPr>
          <w:b/>
          <w:bCs/>
          <w:i/>
          <w:noProof/>
          <w:color w:val="0070C0"/>
          <w:lang w:eastAsia="ko-KR"/>
        </w:rPr>
        <mc:AlternateContent>
          <mc:Choice Requires="wps">
            <w:drawing>
              <wp:anchor distT="0" distB="0" distL="114300" distR="114300" simplePos="0" relativeHeight="251658752" behindDoc="0" locked="1" layoutInCell="1" hidden="1" allowOverlap="1" wp14:anchorId="0AF5464F" wp14:editId="7E96F39A">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xmlns:w16="http://schemas.microsoft.com/office/word/2018/wordml" xmlns:w16cex="http://schemas.microsoft.com/office/word/2018/wordml/c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63D9E" w14:paraId="5D53CE75" w14:textId="77777777">
        <w:trPr>
          <w:trHeight w:val="70"/>
        </w:trPr>
        <w:tc>
          <w:tcPr>
            <w:tcW w:w="9641" w:type="dxa"/>
            <w:gridSpan w:val="9"/>
            <w:tcBorders>
              <w:top w:val="single" w:sz="4" w:space="0" w:color="auto"/>
              <w:left w:val="single" w:sz="4" w:space="0" w:color="auto"/>
              <w:right w:val="single" w:sz="4" w:space="0" w:color="auto"/>
            </w:tcBorders>
          </w:tcPr>
          <w:p w14:paraId="17957FC8" w14:textId="77777777" w:rsidR="00963D9E" w:rsidRDefault="00D83DD3">
            <w:pPr>
              <w:pStyle w:val="CRCoverPage"/>
              <w:spacing w:after="0"/>
              <w:jc w:val="right"/>
              <w:rPr>
                <w:i/>
              </w:rPr>
            </w:pPr>
            <w:r>
              <w:rPr>
                <w:i/>
                <w:noProof/>
                <w:color w:val="0070C0"/>
                <w:lang w:val="en-US" w:eastAsia="ko-KR"/>
              </w:rPr>
              <mc:AlternateContent>
                <mc:Choice Requires="wps">
                  <w:drawing>
                    <wp:anchor distT="0" distB="0" distL="114300" distR="114300" simplePos="0" relativeHeight="251656704" behindDoc="0" locked="1" layoutInCell="1" hidden="1" allowOverlap="1" wp14:anchorId="000C4FEA" wp14:editId="736265F3">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xmlns:w16="http://schemas.microsoft.com/office/word/2018/wordml" xmlns:w16cex="http://schemas.microsoft.com/office/word/2018/wordml/c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i/>
                <w:sz w:val="14"/>
              </w:rPr>
              <w:t>CR-Form-v11.4</w:t>
            </w:r>
          </w:p>
        </w:tc>
      </w:tr>
      <w:tr w:rsidR="00963D9E" w14:paraId="50728F8D" w14:textId="77777777">
        <w:tc>
          <w:tcPr>
            <w:tcW w:w="9641" w:type="dxa"/>
            <w:gridSpan w:val="9"/>
            <w:tcBorders>
              <w:left w:val="single" w:sz="4" w:space="0" w:color="auto"/>
              <w:right w:val="single" w:sz="4" w:space="0" w:color="auto"/>
            </w:tcBorders>
          </w:tcPr>
          <w:p w14:paraId="73243E2F" w14:textId="77777777" w:rsidR="00963D9E" w:rsidRDefault="00D83DD3">
            <w:pPr>
              <w:pStyle w:val="CRCoverPage"/>
              <w:spacing w:after="0"/>
              <w:jc w:val="center"/>
            </w:pPr>
            <w:r>
              <w:rPr>
                <w:b/>
                <w:sz w:val="32"/>
              </w:rPr>
              <w:t>CHANGE REQUEST</w:t>
            </w:r>
          </w:p>
        </w:tc>
      </w:tr>
      <w:tr w:rsidR="00963D9E" w14:paraId="73AF8522" w14:textId="77777777">
        <w:tc>
          <w:tcPr>
            <w:tcW w:w="9641" w:type="dxa"/>
            <w:gridSpan w:val="9"/>
            <w:tcBorders>
              <w:left w:val="single" w:sz="4" w:space="0" w:color="auto"/>
              <w:right w:val="single" w:sz="4" w:space="0" w:color="auto"/>
            </w:tcBorders>
          </w:tcPr>
          <w:p w14:paraId="55FA0570" w14:textId="77777777" w:rsidR="00963D9E" w:rsidRDefault="00963D9E">
            <w:pPr>
              <w:pStyle w:val="CRCoverPage"/>
              <w:spacing w:after="0"/>
              <w:rPr>
                <w:sz w:val="8"/>
                <w:szCs w:val="8"/>
              </w:rPr>
            </w:pPr>
          </w:p>
        </w:tc>
      </w:tr>
      <w:tr w:rsidR="00963D9E" w14:paraId="07EA6C74" w14:textId="77777777">
        <w:tc>
          <w:tcPr>
            <w:tcW w:w="142" w:type="dxa"/>
            <w:tcBorders>
              <w:left w:val="single" w:sz="4" w:space="0" w:color="auto"/>
            </w:tcBorders>
            <w:shd w:val="clear" w:color="auto" w:fill="auto"/>
          </w:tcPr>
          <w:p w14:paraId="2F935553" w14:textId="77777777" w:rsidR="00963D9E" w:rsidRDefault="00963D9E">
            <w:pPr>
              <w:pStyle w:val="CRCoverPage"/>
              <w:spacing w:after="0"/>
              <w:jc w:val="right"/>
            </w:pPr>
          </w:p>
        </w:tc>
        <w:tc>
          <w:tcPr>
            <w:tcW w:w="1559" w:type="dxa"/>
            <w:shd w:val="pct30" w:color="FFFF00" w:fill="auto"/>
          </w:tcPr>
          <w:p w14:paraId="423D2140" w14:textId="77777777" w:rsidR="00963D9E" w:rsidRDefault="00D83DD3">
            <w:pPr>
              <w:pStyle w:val="CRCoverPage"/>
              <w:spacing w:after="0"/>
              <w:jc w:val="right"/>
              <w:rPr>
                <w:b/>
                <w:sz w:val="28"/>
              </w:rPr>
            </w:pPr>
            <w:r>
              <w:rPr>
                <w:b/>
                <w:sz w:val="28"/>
              </w:rPr>
              <w:t>38.300</w:t>
            </w:r>
          </w:p>
        </w:tc>
        <w:tc>
          <w:tcPr>
            <w:tcW w:w="709" w:type="dxa"/>
            <w:shd w:val="clear" w:color="auto" w:fill="auto"/>
          </w:tcPr>
          <w:p w14:paraId="3E3174C2" w14:textId="77777777" w:rsidR="00963D9E" w:rsidRDefault="00D83DD3">
            <w:pPr>
              <w:pStyle w:val="CRCoverPage"/>
              <w:spacing w:after="0"/>
              <w:jc w:val="center"/>
            </w:pPr>
            <w:r>
              <w:rPr>
                <w:b/>
                <w:sz w:val="28"/>
              </w:rPr>
              <w:t>CR</w:t>
            </w:r>
          </w:p>
        </w:tc>
        <w:tc>
          <w:tcPr>
            <w:tcW w:w="1276" w:type="dxa"/>
            <w:shd w:val="pct30" w:color="FFFF00" w:fill="auto"/>
          </w:tcPr>
          <w:p w14:paraId="0A590E85" w14:textId="77777777" w:rsidR="00963D9E" w:rsidRDefault="00D83DD3">
            <w:pPr>
              <w:pStyle w:val="CRCoverPage"/>
              <w:spacing w:after="0"/>
            </w:pPr>
            <w:r>
              <w:rPr>
                <w:b/>
                <w:sz w:val="28"/>
              </w:rPr>
              <w:t xml:space="preserve">   293</w:t>
            </w:r>
          </w:p>
        </w:tc>
        <w:tc>
          <w:tcPr>
            <w:tcW w:w="709" w:type="dxa"/>
            <w:shd w:val="clear" w:color="auto" w:fill="auto"/>
          </w:tcPr>
          <w:p w14:paraId="158EC834" w14:textId="77777777" w:rsidR="00963D9E" w:rsidRDefault="00D83DD3">
            <w:pPr>
              <w:pStyle w:val="CRCoverPage"/>
              <w:tabs>
                <w:tab w:val="right" w:pos="625"/>
              </w:tabs>
              <w:spacing w:after="0"/>
              <w:jc w:val="center"/>
            </w:pPr>
            <w:r>
              <w:rPr>
                <w:b/>
                <w:bCs/>
                <w:sz w:val="28"/>
              </w:rPr>
              <w:t>rev</w:t>
            </w:r>
          </w:p>
        </w:tc>
        <w:tc>
          <w:tcPr>
            <w:tcW w:w="992" w:type="dxa"/>
            <w:shd w:val="pct30" w:color="FFFF00" w:fill="auto"/>
          </w:tcPr>
          <w:p w14:paraId="21A33C19" w14:textId="77777777" w:rsidR="00963D9E" w:rsidRDefault="00D83DD3">
            <w:pPr>
              <w:pStyle w:val="CRCoverPage"/>
              <w:spacing w:after="0"/>
              <w:jc w:val="center"/>
              <w:rPr>
                <w:b/>
              </w:rPr>
            </w:pPr>
            <w:del w:id="2" w:author="QC-111e" w:date="2020-08-17T14:17:00Z">
              <w:r>
                <w:rPr>
                  <w:b/>
                </w:rPr>
                <w:delText>-</w:delText>
              </w:r>
            </w:del>
            <w:ins w:id="3" w:author="QC-111e" w:date="2020-08-17T14:17:00Z">
              <w:r>
                <w:rPr>
                  <w:b/>
                </w:rPr>
                <w:t>1</w:t>
              </w:r>
            </w:ins>
          </w:p>
        </w:tc>
        <w:tc>
          <w:tcPr>
            <w:tcW w:w="2410" w:type="dxa"/>
            <w:shd w:val="clear" w:color="auto" w:fill="auto"/>
          </w:tcPr>
          <w:p w14:paraId="0E455052" w14:textId="77777777" w:rsidR="00963D9E" w:rsidRDefault="00D83DD3">
            <w:pPr>
              <w:pStyle w:val="CRCoverPage"/>
              <w:tabs>
                <w:tab w:val="right" w:pos="1825"/>
              </w:tabs>
              <w:spacing w:after="0"/>
              <w:jc w:val="center"/>
            </w:pPr>
            <w:r>
              <w:rPr>
                <w:b/>
                <w:sz w:val="28"/>
                <w:szCs w:val="28"/>
              </w:rPr>
              <w:t>Current version:</w:t>
            </w:r>
          </w:p>
        </w:tc>
        <w:tc>
          <w:tcPr>
            <w:tcW w:w="1701" w:type="dxa"/>
            <w:shd w:val="pct30" w:color="FFFF00" w:fill="auto"/>
          </w:tcPr>
          <w:p w14:paraId="142706F9" w14:textId="77777777" w:rsidR="00963D9E" w:rsidRDefault="00D83DD3">
            <w:pPr>
              <w:pStyle w:val="CRCoverPage"/>
              <w:spacing w:after="0"/>
              <w:jc w:val="center"/>
              <w:rPr>
                <w:sz w:val="28"/>
              </w:rPr>
            </w:pPr>
            <w:r>
              <w:rPr>
                <w:b/>
                <w:sz w:val="28"/>
              </w:rPr>
              <w:t>16.2.0</w:t>
            </w:r>
          </w:p>
        </w:tc>
        <w:tc>
          <w:tcPr>
            <w:tcW w:w="143" w:type="dxa"/>
            <w:tcBorders>
              <w:right w:val="single" w:sz="4" w:space="0" w:color="auto"/>
            </w:tcBorders>
          </w:tcPr>
          <w:p w14:paraId="3843463D" w14:textId="77777777" w:rsidR="00963D9E" w:rsidRDefault="00963D9E">
            <w:pPr>
              <w:pStyle w:val="CRCoverPage"/>
              <w:spacing w:after="0"/>
            </w:pPr>
          </w:p>
        </w:tc>
      </w:tr>
      <w:tr w:rsidR="00963D9E" w14:paraId="4845D438" w14:textId="77777777">
        <w:tc>
          <w:tcPr>
            <w:tcW w:w="9641" w:type="dxa"/>
            <w:gridSpan w:val="9"/>
            <w:tcBorders>
              <w:left w:val="single" w:sz="4" w:space="0" w:color="auto"/>
              <w:right w:val="single" w:sz="4" w:space="0" w:color="auto"/>
            </w:tcBorders>
          </w:tcPr>
          <w:p w14:paraId="474F4CE5" w14:textId="77777777" w:rsidR="00963D9E" w:rsidRDefault="00963D9E">
            <w:pPr>
              <w:pStyle w:val="CRCoverPage"/>
              <w:spacing w:after="0"/>
            </w:pPr>
          </w:p>
        </w:tc>
      </w:tr>
      <w:tr w:rsidR="00963D9E" w14:paraId="0FEF86EA" w14:textId="77777777">
        <w:trPr>
          <w:trHeight w:val="70"/>
        </w:trPr>
        <w:tc>
          <w:tcPr>
            <w:tcW w:w="9641" w:type="dxa"/>
            <w:gridSpan w:val="9"/>
            <w:tcBorders>
              <w:top w:val="single" w:sz="4" w:space="0" w:color="auto"/>
            </w:tcBorders>
          </w:tcPr>
          <w:p w14:paraId="39EB38D1" w14:textId="77777777" w:rsidR="00963D9E" w:rsidRDefault="00D83DD3">
            <w:pPr>
              <w:pStyle w:val="CRCoverPage"/>
              <w:spacing w:after="0"/>
              <w:jc w:val="center"/>
              <w:rPr>
                <w:rFonts w:cs="Arial"/>
                <w:i/>
              </w:rPr>
            </w:pPr>
            <w:r>
              <w:rPr>
                <w:rFonts w:cs="Arial"/>
                <w:i/>
              </w:rPr>
              <w:t xml:space="preserve">For </w:t>
            </w:r>
            <w:hyperlink r:id="rId9" w:anchor="_blank" w:history="1">
              <w:r>
                <w:rPr>
                  <w:rStyle w:val="af5"/>
                  <w:rFonts w:cs="Arial"/>
                  <w:b/>
                  <w:i/>
                  <w:color w:val="FF0000"/>
                </w:rPr>
                <w:t>HE</w:t>
              </w:r>
              <w:bookmarkStart w:id="4" w:name="_Hlt497126619"/>
              <w:r>
                <w:rPr>
                  <w:rStyle w:val="af5"/>
                  <w:rFonts w:cs="Arial"/>
                  <w:b/>
                  <w:i/>
                  <w:color w:val="FF0000"/>
                </w:rPr>
                <w:t>L</w:t>
              </w:r>
              <w:bookmarkEnd w:id="4"/>
              <w:r>
                <w:rPr>
                  <w:rStyle w:val="af5"/>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5"/>
                  <w:rFonts w:cs="Arial"/>
                  <w:i/>
                </w:rPr>
                <w:t>http://www.3gpp.org/Change-Requests</w:t>
              </w:r>
            </w:hyperlink>
            <w:r>
              <w:rPr>
                <w:rFonts w:cs="Arial"/>
                <w:i/>
              </w:rPr>
              <w:t>.</w:t>
            </w:r>
          </w:p>
        </w:tc>
      </w:tr>
      <w:tr w:rsidR="00963D9E" w14:paraId="67F4152C" w14:textId="77777777">
        <w:tc>
          <w:tcPr>
            <w:tcW w:w="9641" w:type="dxa"/>
            <w:gridSpan w:val="9"/>
          </w:tcPr>
          <w:p w14:paraId="73178271" w14:textId="77777777" w:rsidR="00963D9E" w:rsidRDefault="00963D9E">
            <w:pPr>
              <w:pStyle w:val="CRCoverPage"/>
              <w:spacing w:after="0"/>
              <w:rPr>
                <w:sz w:val="8"/>
                <w:szCs w:val="8"/>
              </w:rPr>
            </w:pPr>
          </w:p>
        </w:tc>
      </w:tr>
    </w:tbl>
    <w:p w14:paraId="19DD1706" w14:textId="77777777" w:rsidR="00963D9E" w:rsidRDefault="00963D9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63D9E" w14:paraId="66B1C4B9" w14:textId="77777777">
        <w:tc>
          <w:tcPr>
            <w:tcW w:w="2835" w:type="dxa"/>
            <w:shd w:val="clear" w:color="auto" w:fill="auto"/>
          </w:tcPr>
          <w:p w14:paraId="51C8F315" w14:textId="77777777" w:rsidR="00963D9E" w:rsidRDefault="00D83DD3">
            <w:pPr>
              <w:pStyle w:val="CRCoverPage"/>
              <w:tabs>
                <w:tab w:val="right" w:pos="2751"/>
              </w:tabs>
              <w:spacing w:after="0"/>
              <w:rPr>
                <w:b/>
                <w:i/>
              </w:rPr>
            </w:pPr>
            <w:r>
              <w:rPr>
                <w:b/>
                <w:i/>
              </w:rPr>
              <w:t>Proposed change affects:</w:t>
            </w:r>
          </w:p>
        </w:tc>
        <w:tc>
          <w:tcPr>
            <w:tcW w:w="1418" w:type="dxa"/>
            <w:shd w:val="clear" w:color="auto" w:fill="auto"/>
          </w:tcPr>
          <w:p w14:paraId="2522456C" w14:textId="77777777" w:rsidR="00963D9E" w:rsidRDefault="00D83DD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CDFD14" w14:textId="77777777" w:rsidR="00963D9E" w:rsidRDefault="00963D9E">
            <w:pPr>
              <w:pStyle w:val="CRCoverPage"/>
              <w:spacing w:after="0"/>
              <w:jc w:val="center"/>
              <w:rPr>
                <w:b/>
                <w:caps/>
              </w:rPr>
            </w:pPr>
          </w:p>
        </w:tc>
        <w:tc>
          <w:tcPr>
            <w:tcW w:w="709" w:type="dxa"/>
            <w:tcBorders>
              <w:left w:val="single" w:sz="4" w:space="0" w:color="auto"/>
            </w:tcBorders>
            <w:shd w:val="clear" w:color="auto" w:fill="auto"/>
          </w:tcPr>
          <w:p w14:paraId="2F72AEA0" w14:textId="77777777" w:rsidR="00963D9E" w:rsidRDefault="00D83DD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A1F91B" w14:textId="77777777" w:rsidR="00963D9E" w:rsidRDefault="00963D9E">
            <w:pPr>
              <w:pStyle w:val="CRCoverPage"/>
              <w:spacing w:after="0"/>
              <w:jc w:val="center"/>
              <w:rPr>
                <w:b/>
                <w:caps/>
              </w:rPr>
            </w:pPr>
          </w:p>
        </w:tc>
        <w:tc>
          <w:tcPr>
            <w:tcW w:w="2126" w:type="dxa"/>
            <w:shd w:val="clear" w:color="auto" w:fill="auto"/>
          </w:tcPr>
          <w:p w14:paraId="29DE5781" w14:textId="77777777" w:rsidR="00963D9E" w:rsidRDefault="00D83DD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CFA968" w14:textId="77777777" w:rsidR="00963D9E" w:rsidRDefault="00D83DD3">
            <w:pPr>
              <w:pStyle w:val="CRCoverPage"/>
              <w:spacing w:after="0"/>
              <w:jc w:val="center"/>
              <w:rPr>
                <w:b/>
                <w:caps/>
              </w:rPr>
            </w:pPr>
            <w:r>
              <w:rPr>
                <w:b/>
                <w:caps/>
              </w:rPr>
              <w:t>X</w:t>
            </w:r>
          </w:p>
        </w:tc>
        <w:tc>
          <w:tcPr>
            <w:tcW w:w="1418" w:type="dxa"/>
            <w:tcBorders>
              <w:left w:val="nil"/>
            </w:tcBorders>
            <w:shd w:val="clear" w:color="auto" w:fill="auto"/>
          </w:tcPr>
          <w:p w14:paraId="26A2E7CE" w14:textId="77777777" w:rsidR="00963D9E" w:rsidRDefault="00D83DD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A38853" w14:textId="77777777" w:rsidR="00963D9E" w:rsidRDefault="00963D9E">
            <w:pPr>
              <w:pStyle w:val="CRCoverPage"/>
              <w:spacing w:after="0"/>
              <w:jc w:val="center"/>
              <w:rPr>
                <w:b/>
                <w:bCs/>
                <w:caps/>
              </w:rPr>
            </w:pPr>
          </w:p>
        </w:tc>
      </w:tr>
    </w:tbl>
    <w:p w14:paraId="4CD4CE9D" w14:textId="77777777" w:rsidR="00963D9E" w:rsidRDefault="00963D9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63D9E" w14:paraId="7F947840" w14:textId="77777777">
        <w:tc>
          <w:tcPr>
            <w:tcW w:w="9640" w:type="dxa"/>
            <w:gridSpan w:val="11"/>
          </w:tcPr>
          <w:p w14:paraId="1B073BF9" w14:textId="77777777" w:rsidR="00963D9E" w:rsidRDefault="00963D9E">
            <w:pPr>
              <w:pStyle w:val="CRCoverPage"/>
              <w:spacing w:after="0"/>
              <w:rPr>
                <w:sz w:val="8"/>
                <w:szCs w:val="8"/>
              </w:rPr>
            </w:pPr>
          </w:p>
        </w:tc>
      </w:tr>
      <w:tr w:rsidR="00963D9E" w14:paraId="2708509D" w14:textId="77777777">
        <w:tc>
          <w:tcPr>
            <w:tcW w:w="1843" w:type="dxa"/>
            <w:tcBorders>
              <w:top w:val="single" w:sz="4" w:space="0" w:color="auto"/>
              <w:left w:val="single" w:sz="4" w:space="0" w:color="auto"/>
            </w:tcBorders>
            <w:shd w:val="clear" w:color="auto" w:fill="auto"/>
          </w:tcPr>
          <w:p w14:paraId="7DD6234F" w14:textId="77777777" w:rsidR="00963D9E" w:rsidRDefault="00D83DD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B159BD7" w14:textId="77777777" w:rsidR="00963D9E" w:rsidRDefault="00D83DD3">
            <w:pPr>
              <w:pStyle w:val="CRCoverPage"/>
              <w:spacing w:after="0"/>
              <w:ind w:left="100"/>
            </w:pPr>
            <w:r>
              <w:t>CR to 38.300 on Integrated Access and Backhaul for NR</w:t>
            </w:r>
            <w:r>
              <w:fldChar w:fldCharType="begin"/>
            </w:r>
            <w:r>
              <w:instrText xml:space="preserve"> DOCPROPERTY  CrTitle  \* MERGEFORMAT </w:instrText>
            </w:r>
            <w:r>
              <w:fldChar w:fldCharType="end"/>
            </w:r>
          </w:p>
        </w:tc>
      </w:tr>
      <w:tr w:rsidR="00963D9E" w14:paraId="158DE420" w14:textId="77777777">
        <w:tc>
          <w:tcPr>
            <w:tcW w:w="1843" w:type="dxa"/>
            <w:tcBorders>
              <w:left w:val="single" w:sz="4" w:space="0" w:color="auto"/>
            </w:tcBorders>
          </w:tcPr>
          <w:p w14:paraId="050951C8" w14:textId="77777777" w:rsidR="00963D9E" w:rsidRDefault="00963D9E">
            <w:pPr>
              <w:pStyle w:val="CRCoverPage"/>
              <w:spacing w:after="0"/>
              <w:rPr>
                <w:b/>
                <w:i/>
                <w:sz w:val="8"/>
                <w:szCs w:val="8"/>
              </w:rPr>
            </w:pPr>
          </w:p>
        </w:tc>
        <w:tc>
          <w:tcPr>
            <w:tcW w:w="7797" w:type="dxa"/>
            <w:gridSpan w:val="10"/>
            <w:tcBorders>
              <w:right w:val="single" w:sz="4" w:space="0" w:color="auto"/>
            </w:tcBorders>
          </w:tcPr>
          <w:p w14:paraId="519328B7" w14:textId="77777777" w:rsidR="00963D9E" w:rsidRDefault="00963D9E">
            <w:pPr>
              <w:pStyle w:val="CRCoverPage"/>
              <w:spacing w:after="0"/>
              <w:rPr>
                <w:sz w:val="8"/>
                <w:szCs w:val="8"/>
              </w:rPr>
            </w:pPr>
          </w:p>
        </w:tc>
      </w:tr>
      <w:tr w:rsidR="00963D9E" w14:paraId="30777E35" w14:textId="77777777">
        <w:tc>
          <w:tcPr>
            <w:tcW w:w="1843" w:type="dxa"/>
            <w:tcBorders>
              <w:left w:val="single" w:sz="4" w:space="0" w:color="auto"/>
            </w:tcBorders>
            <w:shd w:val="clear" w:color="auto" w:fill="auto"/>
          </w:tcPr>
          <w:p w14:paraId="7F756BD3" w14:textId="77777777" w:rsidR="00963D9E" w:rsidRDefault="00D83DD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6B67370" w14:textId="77777777" w:rsidR="00963D9E" w:rsidRDefault="001D42ED">
            <w:pPr>
              <w:pStyle w:val="CRCoverPage"/>
              <w:spacing w:after="0"/>
              <w:ind w:left="100"/>
            </w:pPr>
            <w:fldSimple w:instr=" DOCPROPERTY  SourceIfWg  \* MERGEFORMAT ">
              <w:r w:rsidR="00D83DD3">
                <w:t>Qualcomm</w:t>
              </w:r>
            </w:fldSimple>
            <w:r w:rsidR="00D83DD3">
              <w:t xml:space="preserve"> (Rapporteur)</w:t>
            </w:r>
          </w:p>
        </w:tc>
      </w:tr>
      <w:tr w:rsidR="00963D9E" w14:paraId="6F7F3B46" w14:textId="77777777">
        <w:tc>
          <w:tcPr>
            <w:tcW w:w="1843" w:type="dxa"/>
            <w:tcBorders>
              <w:left w:val="single" w:sz="4" w:space="0" w:color="auto"/>
            </w:tcBorders>
            <w:shd w:val="clear" w:color="auto" w:fill="auto"/>
          </w:tcPr>
          <w:p w14:paraId="73318E05" w14:textId="77777777" w:rsidR="00963D9E" w:rsidRDefault="00D83DD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F223CB1" w14:textId="77777777" w:rsidR="00963D9E" w:rsidRDefault="00D83DD3">
            <w:pPr>
              <w:pStyle w:val="CRCoverPage"/>
              <w:spacing w:after="0"/>
              <w:ind w:left="100"/>
            </w:pPr>
            <w:r>
              <w:t>R2</w:t>
            </w:r>
          </w:p>
        </w:tc>
      </w:tr>
      <w:tr w:rsidR="00963D9E" w14:paraId="0A088157" w14:textId="77777777">
        <w:tc>
          <w:tcPr>
            <w:tcW w:w="1843" w:type="dxa"/>
            <w:tcBorders>
              <w:left w:val="single" w:sz="4" w:space="0" w:color="auto"/>
            </w:tcBorders>
          </w:tcPr>
          <w:p w14:paraId="7F11D89F" w14:textId="77777777" w:rsidR="00963D9E" w:rsidRDefault="00963D9E">
            <w:pPr>
              <w:pStyle w:val="CRCoverPage"/>
              <w:spacing w:after="0"/>
              <w:rPr>
                <w:b/>
                <w:i/>
                <w:sz w:val="8"/>
                <w:szCs w:val="8"/>
              </w:rPr>
            </w:pPr>
          </w:p>
        </w:tc>
        <w:tc>
          <w:tcPr>
            <w:tcW w:w="7797" w:type="dxa"/>
            <w:gridSpan w:val="10"/>
            <w:tcBorders>
              <w:right w:val="single" w:sz="4" w:space="0" w:color="auto"/>
            </w:tcBorders>
          </w:tcPr>
          <w:p w14:paraId="6AB0570D" w14:textId="77777777" w:rsidR="00963D9E" w:rsidRDefault="00963D9E">
            <w:pPr>
              <w:pStyle w:val="CRCoverPage"/>
              <w:spacing w:after="0"/>
              <w:rPr>
                <w:sz w:val="8"/>
                <w:szCs w:val="8"/>
              </w:rPr>
            </w:pPr>
          </w:p>
        </w:tc>
      </w:tr>
      <w:tr w:rsidR="00963D9E" w14:paraId="6C7C5A70" w14:textId="77777777">
        <w:tc>
          <w:tcPr>
            <w:tcW w:w="1843" w:type="dxa"/>
            <w:tcBorders>
              <w:left w:val="single" w:sz="4" w:space="0" w:color="auto"/>
            </w:tcBorders>
            <w:shd w:val="clear" w:color="auto" w:fill="auto"/>
          </w:tcPr>
          <w:p w14:paraId="0356A480" w14:textId="77777777" w:rsidR="00963D9E" w:rsidRDefault="00D83DD3">
            <w:pPr>
              <w:pStyle w:val="CRCoverPage"/>
              <w:tabs>
                <w:tab w:val="right" w:pos="1759"/>
              </w:tabs>
              <w:spacing w:after="0"/>
              <w:rPr>
                <w:b/>
                <w:i/>
              </w:rPr>
            </w:pPr>
            <w:r>
              <w:rPr>
                <w:b/>
                <w:i/>
              </w:rPr>
              <w:t>Work item code:</w:t>
            </w:r>
          </w:p>
        </w:tc>
        <w:tc>
          <w:tcPr>
            <w:tcW w:w="3686" w:type="dxa"/>
            <w:gridSpan w:val="5"/>
            <w:shd w:val="pct30" w:color="FFFF00" w:fill="auto"/>
          </w:tcPr>
          <w:p w14:paraId="2DF17753" w14:textId="77777777" w:rsidR="00963D9E" w:rsidRDefault="00D83DD3">
            <w:pPr>
              <w:pStyle w:val="CRCoverPage"/>
              <w:spacing w:after="0"/>
              <w:ind w:left="100"/>
            </w:pPr>
            <w:r>
              <w:t>NR_IAB-Core</w:t>
            </w:r>
          </w:p>
        </w:tc>
        <w:tc>
          <w:tcPr>
            <w:tcW w:w="567" w:type="dxa"/>
            <w:tcBorders>
              <w:left w:val="nil"/>
            </w:tcBorders>
            <w:shd w:val="clear" w:color="auto" w:fill="auto"/>
          </w:tcPr>
          <w:p w14:paraId="237B872B" w14:textId="77777777" w:rsidR="00963D9E" w:rsidRDefault="00963D9E">
            <w:pPr>
              <w:pStyle w:val="CRCoverPage"/>
              <w:spacing w:after="0"/>
              <w:ind w:right="100"/>
            </w:pPr>
          </w:p>
        </w:tc>
        <w:tc>
          <w:tcPr>
            <w:tcW w:w="1417" w:type="dxa"/>
            <w:gridSpan w:val="3"/>
            <w:tcBorders>
              <w:left w:val="nil"/>
            </w:tcBorders>
            <w:shd w:val="clear" w:color="auto" w:fill="auto"/>
          </w:tcPr>
          <w:p w14:paraId="54FD3232" w14:textId="77777777" w:rsidR="00963D9E" w:rsidRDefault="00D83DD3">
            <w:pPr>
              <w:pStyle w:val="CRCoverPage"/>
              <w:spacing w:after="0"/>
              <w:jc w:val="right"/>
            </w:pPr>
            <w:r>
              <w:rPr>
                <w:b/>
                <w:i/>
              </w:rPr>
              <w:t>Date:</w:t>
            </w:r>
          </w:p>
        </w:tc>
        <w:tc>
          <w:tcPr>
            <w:tcW w:w="2127" w:type="dxa"/>
            <w:tcBorders>
              <w:right w:val="single" w:sz="4" w:space="0" w:color="auto"/>
            </w:tcBorders>
            <w:shd w:val="pct30" w:color="FFFF00" w:fill="auto"/>
          </w:tcPr>
          <w:p w14:paraId="107B7D23" w14:textId="77777777" w:rsidR="00963D9E" w:rsidRDefault="00D83DD3">
            <w:pPr>
              <w:pStyle w:val="CRCoverPage"/>
              <w:spacing w:after="0"/>
            </w:pPr>
            <w:r>
              <w:t>2020-06-20</w:t>
            </w:r>
          </w:p>
        </w:tc>
      </w:tr>
      <w:tr w:rsidR="00963D9E" w14:paraId="7276E6DB" w14:textId="77777777">
        <w:tc>
          <w:tcPr>
            <w:tcW w:w="1843" w:type="dxa"/>
            <w:tcBorders>
              <w:left w:val="single" w:sz="4" w:space="0" w:color="auto"/>
            </w:tcBorders>
          </w:tcPr>
          <w:p w14:paraId="79A679C3" w14:textId="77777777" w:rsidR="00963D9E" w:rsidRDefault="00963D9E">
            <w:pPr>
              <w:pStyle w:val="CRCoverPage"/>
              <w:spacing w:after="0"/>
              <w:rPr>
                <w:b/>
                <w:i/>
                <w:sz w:val="8"/>
                <w:szCs w:val="8"/>
              </w:rPr>
            </w:pPr>
          </w:p>
        </w:tc>
        <w:tc>
          <w:tcPr>
            <w:tcW w:w="1986" w:type="dxa"/>
            <w:gridSpan w:val="4"/>
          </w:tcPr>
          <w:p w14:paraId="029A3072" w14:textId="77777777" w:rsidR="00963D9E" w:rsidRDefault="00963D9E">
            <w:pPr>
              <w:pStyle w:val="CRCoverPage"/>
              <w:spacing w:after="0"/>
              <w:rPr>
                <w:sz w:val="8"/>
                <w:szCs w:val="8"/>
              </w:rPr>
            </w:pPr>
          </w:p>
        </w:tc>
        <w:tc>
          <w:tcPr>
            <w:tcW w:w="2267" w:type="dxa"/>
            <w:gridSpan w:val="2"/>
          </w:tcPr>
          <w:p w14:paraId="7041299A" w14:textId="77777777" w:rsidR="00963D9E" w:rsidRDefault="00963D9E">
            <w:pPr>
              <w:pStyle w:val="CRCoverPage"/>
              <w:spacing w:after="0"/>
              <w:rPr>
                <w:sz w:val="8"/>
                <w:szCs w:val="8"/>
              </w:rPr>
            </w:pPr>
          </w:p>
        </w:tc>
        <w:tc>
          <w:tcPr>
            <w:tcW w:w="1417" w:type="dxa"/>
            <w:gridSpan w:val="3"/>
          </w:tcPr>
          <w:p w14:paraId="0EE5EEE3" w14:textId="77777777" w:rsidR="00963D9E" w:rsidRDefault="00963D9E">
            <w:pPr>
              <w:pStyle w:val="CRCoverPage"/>
              <w:spacing w:after="0"/>
              <w:rPr>
                <w:sz w:val="8"/>
                <w:szCs w:val="8"/>
              </w:rPr>
            </w:pPr>
          </w:p>
        </w:tc>
        <w:tc>
          <w:tcPr>
            <w:tcW w:w="2127" w:type="dxa"/>
            <w:tcBorders>
              <w:right w:val="single" w:sz="4" w:space="0" w:color="auto"/>
            </w:tcBorders>
          </w:tcPr>
          <w:p w14:paraId="260A4146" w14:textId="77777777" w:rsidR="00963D9E" w:rsidRDefault="00963D9E">
            <w:pPr>
              <w:pStyle w:val="CRCoverPage"/>
              <w:spacing w:after="0"/>
              <w:rPr>
                <w:sz w:val="8"/>
                <w:szCs w:val="8"/>
              </w:rPr>
            </w:pPr>
          </w:p>
        </w:tc>
      </w:tr>
      <w:tr w:rsidR="00963D9E" w14:paraId="5AE06EB4" w14:textId="77777777">
        <w:trPr>
          <w:cantSplit/>
        </w:trPr>
        <w:tc>
          <w:tcPr>
            <w:tcW w:w="1843" w:type="dxa"/>
            <w:tcBorders>
              <w:left w:val="single" w:sz="4" w:space="0" w:color="auto"/>
            </w:tcBorders>
            <w:shd w:val="clear" w:color="auto" w:fill="auto"/>
          </w:tcPr>
          <w:p w14:paraId="568343E3" w14:textId="77777777" w:rsidR="00963D9E" w:rsidRDefault="00D83DD3">
            <w:pPr>
              <w:pStyle w:val="CRCoverPage"/>
              <w:tabs>
                <w:tab w:val="right" w:pos="1759"/>
              </w:tabs>
              <w:spacing w:after="0"/>
              <w:rPr>
                <w:b/>
                <w:i/>
              </w:rPr>
            </w:pPr>
            <w:r>
              <w:rPr>
                <w:b/>
                <w:i/>
              </w:rPr>
              <w:t>Category:</w:t>
            </w:r>
          </w:p>
        </w:tc>
        <w:tc>
          <w:tcPr>
            <w:tcW w:w="851" w:type="dxa"/>
            <w:shd w:val="pct30" w:color="FFFF00" w:fill="auto"/>
          </w:tcPr>
          <w:p w14:paraId="04D03DB3" w14:textId="77777777" w:rsidR="00963D9E" w:rsidRDefault="00D83DD3">
            <w:pPr>
              <w:pStyle w:val="CRCoverPage"/>
              <w:spacing w:after="0"/>
              <w:ind w:right="-609"/>
              <w:rPr>
                <w:b/>
              </w:rPr>
            </w:pPr>
            <w:r>
              <w:rPr>
                <w:b/>
              </w:rPr>
              <w:t xml:space="preserve"> F</w:t>
            </w:r>
          </w:p>
        </w:tc>
        <w:tc>
          <w:tcPr>
            <w:tcW w:w="3402" w:type="dxa"/>
            <w:gridSpan w:val="5"/>
            <w:tcBorders>
              <w:left w:val="nil"/>
            </w:tcBorders>
            <w:shd w:val="clear" w:color="auto" w:fill="auto"/>
          </w:tcPr>
          <w:p w14:paraId="43DBB486" w14:textId="77777777" w:rsidR="00963D9E" w:rsidRDefault="00963D9E">
            <w:pPr>
              <w:pStyle w:val="CRCoverPage"/>
              <w:spacing w:after="0"/>
            </w:pPr>
          </w:p>
        </w:tc>
        <w:tc>
          <w:tcPr>
            <w:tcW w:w="1417" w:type="dxa"/>
            <w:gridSpan w:val="3"/>
            <w:tcBorders>
              <w:left w:val="nil"/>
            </w:tcBorders>
            <w:shd w:val="clear" w:color="auto" w:fill="auto"/>
          </w:tcPr>
          <w:p w14:paraId="5EA950DE" w14:textId="77777777" w:rsidR="00963D9E" w:rsidRDefault="00D83DD3">
            <w:pPr>
              <w:pStyle w:val="CRCoverPage"/>
              <w:spacing w:after="0"/>
              <w:jc w:val="right"/>
              <w:rPr>
                <w:b/>
                <w:i/>
              </w:rPr>
            </w:pPr>
            <w:r>
              <w:rPr>
                <w:b/>
                <w:i/>
              </w:rPr>
              <w:t>Release:</w:t>
            </w:r>
          </w:p>
        </w:tc>
        <w:tc>
          <w:tcPr>
            <w:tcW w:w="2127" w:type="dxa"/>
            <w:tcBorders>
              <w:right w:val="single" w:sz="4" w:space="0" w:color="auto"/>
            </w:tcBorders>
            <w:shd w:val="pct30" w:color="FFFF00" w:fill="auto"/>
          </w:tcPr>
          <w:p w14:paraId="20904CD6" w14:textId="77777777" w:rsidR="00963D9E" w:rsidRDefault="00D83DD3">
            <w:pPr>
              <w:pStyle w:val="CRCoverPage"/>
              <w:spacing w:after="0"/>
              <w:ind w:left="100"/>
            </w:pPr>
            <w:r>
              <w:fldChar w:fldCharType="begin"/>
            </w:r>
            <w:r>
              <w:instrText xml:space="preserve"> DOCPROPERTY  Release  \* MERGEFORMAT </w:instrText>
            </w:r>
            <w:r>
              <w:fldChar w:fldCharType="end"/>
            </w:r>
            <w:r>
              <w:t xml:space="preserve"> Rel-16</w:t>
            </w:r>
          </w:p>
        </w:tc>
      </w:tr>
      <w:tr w:rsidR="00963D9E" w14:paraId="68B8A1F9" w14:textId="77777777">
        <w:tc>
          <w:tcPr>
            <w:tcW w:w="1843" w:type="dxa"/>
            <w:tcBorders>
              <w:left w:val="single" w:sz="4" w:space="0" w:color="auto"/>
              <w:bottom w:val="single" w:sz="4" w:space="0" w:color="auto"/>
            </w:tcBorders>
          </w:tcPr>
          <w:p w14:paraId="6F03DBBC" w14:textId="77777777" w:rsidR="00963D9E" w:rsidRDefault="00963D9E">
            <w:pPr>
              <w:pStyle w:val="CRCoverPage"/>
              <w:spacing w:after="0"/>
              <w:rPr>
                <w:b/>
                <w:i/>
              </w:rPr>
            </w:pPr>
          </w:p>
        </w:tc>
        <w:tc>
          <w:tcPr>
            <w:tcW w:w="4677" w:type="dxa"/>
            <w:gridSpan w:val="8"/>
            <w:tcBorders>
              <w:bottom w:val="single" w:sz="4" w:space="0" w:color="auto"/>
            </w:tcBorders>
          </w:tcPr>
          <w:p w14:paraId="0211AE2B" w14:textId="77777777" w:rsidR="00963D9E" w:rsidRDefault="00D83DD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534643" w14:textId="77777777" w:rsidR="00963D9E" w:rsidRDefault="00D83DD3">
            <w:pPr>
              <w:pStyle w:val="CRCoverPage"/>
            </w:pPr>
            <w:r>
              <w:rPr>
                <w:sz w:val="18"/>
              </w:rPr>
              <w:t>Detailed explanations of the above categories can</w:t>
            </w:r>
            <w:r>
              <w:rPr>
                <w:sz w:val="18"/>
              </w:rPr>
              <w:br/>
              <w:t xml:space="preserve">be found in 3GPP </w:t>
            </w:r>
            <w:hyperlink r:id="rId11"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14:paraId="44BB83B5" w14:textId="77777777" w:rsidR="00963D9E" w:rsidRDefault="00D83DD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63D9E" w14:paraId="5D2F7D9C" w14:textId="77777777">
        <w:tc>
          <w:tcPr>
            <w:tcW w:w="1843" w:type="dxa"/>
          </w:tcPr>
          <w:p w14:paraId="0E2ACAE4" w14:textId="77777777" w:rsidR="00963D9E" w:rsidRDefault="00963D9E">
            <w:pPr>
              <w:pStyle w:val="CRCoverPage"/>
              <w:spacing w:after="0"/>
              <w:rPr>
                <w:b/>
                <w:i/>
                <w:sz w:val="8"/>
                <w:szCs w:val="8"/>
              </w:rPr>
            </w:pPr>
          </w:p>
        </w:tc>
        <w:tc>
          <w:tcPr>
            <w:tcW w:w="7797" w:type="dxa"/>
            <w:gridSpan w:val="10"/>
          </w:tcPr>
          <w:p w14:paraId="1AB642DB" w14:textId="77777777" w:rsidR="00963D9E" w:rsidRDefault="00963D9E">
            <w:pPr>
              <w:pStyle w:val="CRCoverPage"/>
              <w:spacing w:after="0"/>
              <w:rPr>
                <w:sz w:val="8"/>
                <w:szCs w:val="8"/>
              </w:rPr>
            </w:pPr>
          </w:p>
        </w:tc>
      </w:tr>
      <w:tr w:rsidR="00963D9E" w14:paraId="251ACAED" w14:textId="77777777">
        <w:tc>
          <w:tcPr>
            <w:tcW w:w="2694" w:type="dxa"/>
            <w:gridSpan w:val="2"/>
            <w:tcBorders>
              <w:top w:val="single" w:sz="4" w:space="0" w:color="auto"/>
              <w:left w:val="single" w:sz="4" w:space="0" w:color="auto"/>
            </w:tcBorders>
            <w:shd w:val="clear" w:color="auto" w:fill="auto"/>
          </w:tcPr>
          <w:p w14:paraId="01F2B067" w14:textId="77777777" w:rsidR="00963D9E" w:rsidRDefault="00D83DD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6661404" w14:textId="77777777" w:rsidR="00963D9E" w:rsidRDefault="00D83DD3">
            <w:pPr>
              <w:pStyle w:val="CRCoverPage"/>
              <w:spacing w:after="0"/>
              <w:ind w:left="100"/>
            </w:pPr>
            <w:r>
              <w:t xml:space="preserve">Corrections related to NR_IAB </w:t>
            </w:r>
          </w:p>
        </w:tc>
      </w:tr>
      <w:tr w:rsidR="00963D9E" w14:paraId="244179A0" w14:textId="77777777">
        <w:tc>
          <w:tcPr>
            <w:tcW w:w="2694" w:type="dxa"/>
            <w:gridSpan w:val="2"/>
            <w:tcBorders>
              <w:left w:val="single" w:sz="4" w:space="0" w:color="auto"/>
            </w:tcBorders>
          </w:tcPr>
          <w:p w14:paraId="0FE7BF0A"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898AD69" w14:textId="77777777" w:rsidR="00963D9E" w:rsidRDefault="00963D9E">
            <w:pPr>
              <w:pStyle w:val="CRCoverPage"/>
              <w:spacing w:after="0"/>
              <w:rPr>
                <w:sz w:val="8"/>
                <w:szCs w:val="8"/>
              </w:rPr>
            </w:pPr>
          </w:p>
        </w:tc>
      </w:tr>
      <w:tr w:rsidR="00963D9E" w14:paraId="23D65135" w14:textId="77777777">
        <w:tc>
          <w:tcPr>
            <w:tcW w:w="2694" w:type="dxa"/>
            <w:gridSpan w:val="2"/>
            <w:tcBorders>
              <w:left w:val="single" w:sz="4" w:space="0" w:color="auto"/>
            </w:tcBorders>
            <w:shd w:val="clear" w:color="auto" w:fill="auto"/>
          </w:tcPr>
          <w:p w14:paraId="7EE3B8DA" w14:textId="77777777" w:rsidR="00963D9E" w:rsidRDefault="00D83DD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1377936" w14:textId="77777777" w:rsidR="00963D9E" w:rsidRDefault="00D83DD3">
            <w:pPr>
              <w:pStyle w:val="CRCoverPage"/>
              <w:spacing w:after="0"/>
              <w:ind w:left="100"/>
            </w:pPr>
            <w:commentRangeStart w:id="6"/>
            <w:r>
              <w:t>…</w:t>
            </w:r>
            <w:commentRangeEnd w:id="6"/>
            <w:r>
              <w:rPr>
                <w:rStyle w:val="af6"/>
                <w:rFonts w:eastAsia="SimSun"/>
                <w:lang w:val="zh-CN" w:eastAsia="zh-CN"/>
              </w:rPr>
              <w:commentReference w:id="6"/>
            </w:r>
          </w:p>
          <w:p w14:paraId="7DB8565E" w14:textId="77777777" w:rsidR="00963D9E" w:rsidRDefault="00963D9E">
            <w:pPr>
              <w:pStyle w:val="CRCoverPage"/>
              <w:spacing w:after="0"/>
              <w:ind w:left="100"/>
            </w:pPr>
          </w:p>
        </w:tc>
      </w:tr>
      <w:tr w:rsidR="00963D9E" w14:paraId="1D3272BC" w14:textId="77777777">
        <w:tc>
          <w:tcPr>
            <w:tcW w:w="2694" w:type="dxa"/>
            <w:gridSpan w:val="2"/>
            <w:tcBorders>
              <w:left w:val="single" w:sz="4" w:space="0" w:color="auto"/>
            </w:tcBorders>
          </w:tcPr>
          <w:p w14:paraId="6FF617DF"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EFEBA00" w14:textId="77777777" w:rsidR="00963D9E" w:rsidRDefault="00963D9E">
            <w:pPr>
              <w:pStyle w:val="CRCoverPage"/>
              <w:spacing w:after="0"/>
              <w:rPr>
                <w:sz w:val="8"/>
                <w:szCs w:val="8"/>
              </w:rPr>
            </w:pPr>
          </w:p>
        </w:tc>
      </w:tr>
      <w:tr w:rsidR="00963D9E" w14:paraId="720B2173" w14:textId="77777777">
        <w:tc>
          <w:tcPr>
            <w:tcW w:w="2694" w:type="dxa"/>
            <w:gridSpan w:val="2"/>
            <w:tcBorders>
              <w:left w:val="single" w:sz="4" w:space="0" w:color="auto"/>
              <w:bottom w:val="single" w:sz="4" w:space="0" w:color="auto"/>
            </w:tcBorders>
            <w:shd w:val="clear" w:color="auto" w:fill="auto"/>
          </w:tcPr>
          <w:p w14:paraId="33685CE1" w14:textId="77777777" w:rsidR="00963D9E" w:rsidRDefault="00D83DD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5C001A0" w14:textId="77777777" w:rsidR="00963D9E" w:rsidRDefault="00D83DD3">
            <w:pPr>
              <w:pStyle w:val="CRCoverPage"/>
              <w:spacing w:after="0"/>
              <w:ind w:left="100"/>
            </w:pPr>
            <w:r>
              <w:t>Misalignment with other specification. See Other comments</w:t>
            </w:r>
          </w:p>
        </w:tc>
      </w:tr>
      <w:tr w:rsidR="00963D9E" w14:paraId="13892E53" w14:textId="77777777">
        <w:tc>
          <w:tcPr>
            <w:tcW w:w="2694" w:type="dxa"/>
            <w:gridSpan w:val="2"/>
          </w:tcPr>
          <w:p w14:paraId="300F402D" w14:textId="77777777" w:rsidR="00963D9E" w:rsidRDefault="00963D9E">
            <w:pPr>
              <w:pStyle w:val="CRCoverPage"/>
              <w:spacing w:after="0"/>
              <w:rPr>
                <w:b/>
                <w:i/>
                <w:sz w:val="8"/>
                <w:szCs w:val="8"/>
              </w:rPr>
            </w:pPr>
          </w:p>
        </w:tc>
        <w:tc>
          <w:tcPr>
            <w:tcW w:w="6946" w:type="dxa"/>
            <w:gridSpan w:val="9"/>
          </w:tcPr>
          <w:p w14:paraId="541DBA84" w14:textId="77777777" w:rsidR="00963D9E" w:rsidRDefault="00963D9E">
            <w:pPr>
              <w:pStyle w:val="CRCoverPage"/>
              <w:spacing w:after="0"/>
              <w:rPr>
                <w:sz w:val="8"/>
                <w:szCs w:val="8"/>
              </w:rPr>
            </w:pPr>
          </w:p>
        </w:tc>
      </w:tr>
      <w:tr w:rsidR="00963D9E" w14:paraId="2BDFF7C4" w14:textId="77777777">
        <w:tc>
          <w:tcPr>
            <w:tcW w:w="2694" w:type="dxa"/>
            <w:gridSpan w:val="2"/>
            <w:tcBorders>
              <w:top w:val="single" w:sz="4" w:space="0" w:color="auto"/>
              <w:left w:val="single" w:sz="4" w:space="0" w:color="auto"/>
            </w:tcBorders>
            <w:shd w:val="clear" w:color="auto" w:fill="auto"/>
          </w:tcPr>
          <w:p w14:paraId="10C2EDDD" w14:textId="77777777" w:rsidR="00963D9E" w:rsidRDefault="00D83DD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12BE43F" w14:textId="77777777" w:rsidR="00963D9E" w:rsidRDefault="00D83DD3">
            <w:pPr>
              <w:pStyle w:val="CRCoverPage"/>
              <w:spacing w:after="0"/>
              <w:ind w:left="100"/>
            </w:pPr>
            <w:r>
              <w:t>3.2, 4.7, 6.2, 6.11, 7.4, 9.2, 10.4</w:t>
            </w:r>
          </w:p>
        </w:tc>
      </w:tr>
      <w:tr w:rsidR="00963D9E" w14:paraId="21DA3BCC" w14:textId="77777777">
        <w:tc>
          <w:tcPr>
            <w:tcW w:w="2694" w:type="dxa"/>
            <w:gridSpan w:val="2"/>
            <w:tcBorders>
              <w:left w:val="single" w:sz="4" w:space="0" w:color="auto"/>
            </w:tcBorders>
          </w:tcPr>
          <w:p w14:paraId="4A30DA7E" w14:textId="77777777" w:rsidR="00963D9E" w:rsidRDefault="00963D9E">
            <w:pPr>
              <w:pStyle w:val="CRCoverPage"/>
              <w:spacing w:after="0"/>
              <w:rPr>
                <w:b/>
                <w:i/>
                <w:sz w:val="8"/>
                <w:szCs w:val="8"/>
              </w:rPr>
            </w:pPr>
          </w:p>
        </w:tc>
        <w:tc>
          <w:tcPr>
            <w:tcW w:w="6946" w:type="dxa"/>
            <w:gridSpan w:val="9"/>
            <w:tcBorders>
              <w:right w:val="single" w:sz="4" w:space="0" w:color="auto"/>
            </w:tcBorders>
          </w:tcPr>
          <w:p w14:paraId="4F3AE7C4" w14:textId="77777777" w:rsidR="00963D9E" w:rsidRDefault="00963D9E">
            <w:pPr>
              <w:pStyle w:val="CRCoverPage"/>
              <w:spacing w:after="0"/>
              <w:rPr>
                <w:sz w:val="8"/>
                <w:szCs w:val="8"/>
              </w:rPr>
            </w:pPr>
          </w:p>
        </w:tc>
      </w:tr>
      <w:tr w:rsidR="00963D9E" w14:paraId="1DD26E49" w14:textId="77777777">
        <w:tc>
          <w:tcPr>
            <w:tcW w:w="2694" w:type="dxa"/>
            <w:gridSpan w:val="2"/>
            <w:tcBorders>
              <w:left w:val="single" w:sz="4" w:space="0" w:color="auto"/>
            </w:tcBorders>
            <w:shd w:val="clear" w:color="auto" w:fill="auto"/>
          </w:tcPr>
          <w:p w14:paraId="4C34C2AC" w14:textId="77777777" w:rsidR="00963D9E" w:rsidRDefault="00963D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shd w:val="clear" w:color="auto" w:fill="auto"/>
          </w:tcPr>
          <w:p w14:paraId="1F1D17DA" w14:textId="77777777" w:rsidR="00963D9E" w:rsidRDefault="00D83DD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28D818" w14:textId="77777777" w:rsidR="00963D9E" w:rsidRDefault="00D83DD3">
            <w:pPr>
              <w:pStyle w:val="CRCoverPage"/>
              <w:spacing w:after="0"/>
              <w:jc w:val="center"/>
              <w:rPr>
                <w:b/>
                <w:caps/>
              </w:rPr>
            </w:pPr>
            <w:r>
              <w:rPr>
                <w:b/>
                <w:caps/>
              </w:rPr>
              <w:t>N</w:t>
            </w:r>
          </w:p>
        </w:tc>
        <w:tc>
          <w:tcPr>
            <w:tcW w:w="2977" w:type="dxa"/>
            <w:gridSpan w:val="4"/>
            <w:shd w:val="clear" w:color="auto" w:fill="auto"/>
          </w:tcPr>
          <w:p w14:paraId="4BF6D8A6" w14:textId="77777777" w:rsidR="00963D9E" w:rsidRDefault="00963D9E">
            <w:pPr>
              <w:pStyle w:val="CRCoverPage"/>
              <w:tabs>
                <w:tab w:val="right" w:pos="2893"/>
              </w:tabs>
              <w:spacing w:after="0"/>
            </w:pPr>
          </w:p>
        </w:tc>
        <w:tc>
          <w:tcPr>
            <w:tcW w:w="3401" w:type="dxa"/>
            <w:gridSpan w:val="3"/>
            <w:tcBorders>
              <w:right w:val="single" w:sz="4" w:space="0" w:color="auto"/>
            </w:tcBorders>
            <w:shd w:val="clear" w:color="FFFF00" w:fill="auto"/>
          </w:tcPr>
          <w:p w14:paraId="57E24087" w14:textId="77777777" w:rsidR="00963D9E" w:rsidRDefault="00963D9E">
            <w:pPr>
              <w:pStyle w:val="CRCoverPage"/>
              <w:spacing w:after="0"/>
              <w:ind w:left="99"/>
            </w:pPr>
          </w:p>
        </w:tc>
      </w:tr>
      <w:tr w:rsidR="00963D9E" w14:paraId="283966AE" w14:textId="77777777">
        <w:tc>
          <w:tcPr>
            <w:tcW w:w="2694" w:type="dxa"/>
            <w:gridSpan w:val="2"/>
            <w:tcBorders>
              <w:left w:val="single" w:sz="4" w:space="0" w:color="auto"/>
            </w:tcBorders>
            <w:shd w:val="clear" w:color="auto" w:fill="auto"/>
          </w:tcPr>
          <w:p w14:paraId="2CDDA7EF" w14:textId="77777777" w:rsidR="00963D9E" w:rsidRDefault="00D83DD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E804541"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A8C1"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1D6FBB4C" w14:textId="77777777" w:rsidR="00963D9E" w:rsidRDefault="00D83DD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711B83" w14:textId="77777777" w:rsidR="00963D9E" w:rsidRDefault="00D83DD3">
            <w:pPr>
              <w:pStyle w:val="CRCoverPage"/>
              <w:spacing w:after="0"/>
              <w:ind w:left="99"/>
            </w:pPr>
            <w:r>
              <w:t xml:space="preserve">TS/TR ... CR ... </w:t>
            </w:r>
          </w:p>
        </w:tc>
      </w:tr>
      <w:tr w:rsidR="00963D9E" w14:paraId="3A99A738" w14:textId="77777777">
        <w:tc>
          <w:tcPr>
            <w:tcW w:w="2694" w:type="dxa"/>
            <w:gridSpan w:val="2"/>
            <w:tcBorders>
              <w:left w:val="single" w:sz="4" w:space="0" w:color="auto"/>
            </w:tcBorders>
            <w:shd w:val="clear" w:color="auto" w:fill="auto"/>
          </w:tcPr>
          <w:p w14:paraId="3D24DEE1" w14:textId="77777777" w:rsidR="00963D9E" w:rsidRDefault="00D83DD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A872405"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7DBC31"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1BA97E9E" w14:textId="77777777" w:rsidR="00963D9E" w:rsidRDefault="00D83DD3">
            <w:pPr>
              <w:pStyle w:val="CRCoverPage"/>
              <w:spacing w:after="0"/>
            </w:pPr>
            <w:r>
              <w:t xml:space="preserve"> Test specifications</w:t>
            </w:r>
          </w:p>
        </w:tc>
        <w:tc>
          <w:tcPr>
            <w:tcW w:w="3401" w:type="dxa"/>
            <w:gridSpan w:val="3"/>
            <w:tcBorders>
              <w:right w:val="single" w:sz="4" w:space="0" w:color="auto"/>
            </w:tcBorders>
            <w:shd w:val="pct30" w:color="FFFF00" w:fill="auto"/>
          </w:tcPr>
          <w:p w14:paraId="506B2C91" w14:textId="77777777" w:rsidR="00963D9E" w:rsidRDefault="00D83DD3">
            <w:pPr>
              <w:pStyle w:val="CRCoverPage"/>
              <w:spacing w:after="0"/>
              <w:ind w:left="99"/>
            </w:pPr>
            <w:r>
              <w:t xml:space="preserve">TS/TR ... CR ... </w:t>
            </w:r>
          </w:p>
        </w:tc>
      </w:tr>
      <w:tr w:rsidR="00963D9E" w14:paraId="1C60D3F0" w14:textId="77777777">
        <w:tc>
          <w:tcPr>
            <w:tcW w:w="2694" w:type="dxa"/>
            <w:gridSpan w:val="2"/>
            <w:tcBorders>
              <w:left w:val="single" w:sz="4" w:space="0" w:color="auto"/>
            </w:tcBorders>
            <w:shd w:val="clear" w:color="auto" w:fill="auto"/>
          </w:tcPr>
          <w:p w14:paraId="33B0E271" w14:textId="77777777" w:rsidR="00963D9E" w:rsidRDefault="00D83DD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3EBCD63" w14:textId="77777777" w:rsidR="00963D9E" w:rsidRDefault="00963D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331B9E" w14:textId="77777777" w:rsidR="00963D9E" w:rsidRDefault="00D83DD3">
            <w:pPr>
              <w:pStyle w:val="CRCoverPage"/>
              <w:spacing w:after="0"/>
              <w:jc w:val="center"/>
              <w:rPr>
                <w:b/>
                <w:caps/>
              </w:rPr>
            </w:pPr>
            <w:r>
              <w:rPr>
                <w:b/>
                <w:caps/>
              </w:rPr>
              <w:t>X</w:t>
            </w:r>
          </w:p>
        </w:tc>
        <w:tc>
          <w:tcPr>
            <w:tcW w:w="2977" w:type="dxa"/>
            <w:gridSpan w:val="4"/>
            <w:shd w:val="clear" w:color="auto" w:fill="auto"/>
          </w:tcPr>
          <w:p w14:paraId="4BB74F45" w14:textId="77777777" w:rsidR="00963D9E" w:rsidRDefault="00D83DD3">
            <w:pPr>
              <w:pStyle w:val="CRCoverPage"/>
              <w:spacing w:after="0"/>
            </w:pPr>
            <w:r>
              <w:t xml:space="preserve"> O&amp;M Specifications</w:t>
            </w:r>
          </w:p>
        </w:tc>
        <w:tc>
          <w:tcPr>
            <w:tcW w:w="3401" w:type="dxa"/>
            <w:gridSpan w:val="3"/>
            <w:tcBorders>
              <w:right w:val="single" w:sz="4" w:space="0" w:color="auto"/>
            </w:tcBorders>
            <w:shd w:val="pct30" w:color="FFFF00" w:fill="auto"/>
          </w:tcPr>
          <w:p w14:paraId="5268DFDC" w14:textId="77777777" w:rsidR="00963D9E" w:rsidRDefault="00D83DD3">
            <w:pPr>
              <w:pStyle w:val="CRCoverPage"/>
              <w:spacing w:after="0"/>
              <w:ind w:left="99"/>
            </w:pPr>
            <w:r>
              <w:t xml:space="preserve">TS/TR ... CR ... </w:t>
            </w:r>
          </w:p>
        </w:tc>
      </w:tr>
      <w:tr w:rsidR="00963D9E" w14:paraId="66BB492D" w14:textId="77777777">
        <w:tc>
          <w:tcPr>
            <w:tcW w:w="2694" w:type="dxa"/>
            <w:gridSpan w:val="2"/>
            <w:tcBorders>
              <w:left w:val="single" w:sz="4" w:space="0" w:color="auto"/>
            </w:tcBorders>
          </w:tcPr>
          <w:p w14:paraId="49AF6FEF" w14:textId="77777777" w:rsidR="00963D9E" w:rsidRDefault="00963D9E">
            <w:pPr>
              <w:pStyle w:val="CRCoverPage"/>
              <w:spacing w:after="0"/>
              <w:rPr>
                <w:b/>
                <w:i/>
              </w:rPr>
            </w:pPr>
          </w:p>
        </w:tc>
        <w:tc>
          <w:tcPr>
            <w:tcW w:w="6946" w:type="dxa"/>
            <w:gridSpan w:val="9"/>
            <w:tcBorders>
              <w:right w:val="single" w:sz="4" w:space="0" w:color="auto"/>
            </w:tcBorders>
          </w:tcPr>
          <w:p w14:paraId="6A66042E" w14:textId="77777777" w:rsidR="00963D9E" w:rsidRDefault="00963D9E">
            <w:pPr>
              <w:pStyle w:val="CRCoverPage"/>
              <w:spacing w:after="0"/>
            </w:pPr>
          </w:p>
        </w:tc>
      </w:tr>
      <w:tr w:rsidR="00963D9E" w14:paraId="622EE525" w14:textId="77777777">
        <w:tc>
          <w:tcPr>
            <w:tcW w:w="2694" w:type="dxa"/>
            <w:gridSpan w:val="2"/>
            <w:tcBorders>
              <w:left w:val="single" w:sz="4" w:space="0" w:color="auto"/>
              <w:bottom w:val="single" w:sz="4" w:space="0" w:color="auto"/>
            </w:tcBorders>
            <w:shd w:val="clear" w:color="auto" w:fill="auto"/>
          </w:tcPr>
          <w:p w14:paraId="39F335D7" w14:textId="77777777" w:rsidR="00963D9E" w:rsidRDefault="00D83DD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2654190" w14:textId="77777777" w:rsidR="00963D9E" w:rsidRDefault="00963D9E">
            <w:pPr>
              <w:pStyle w:val="CRCoverPage"/>
              <w:spacing w:after="0"/>
              <w:ind w:left="100"/>
            </w:pPr>
          </w:p>
          <w:p w14:paraId="4190FD97" w14:textId="77777777" w:rsidR="00963D9E" w:rsidRDefault="00D83DD3">
            <w:pPr>
              <w:rPr>
                <w:rFonts w:ascii="Times New Roman" w:hAnsi="Times New Roman"/>
                <w:lang w:val="en-GB"/>
              </w:rPr>
            </w:pPr>
            <w:r>
              <w:rPr>
                <w:rFonts w:ascii="Times New Roman" w:hAnsi="Times New Roman"/>
                <w:lang w:val="en-GB"/>
              </w:rPr>
              <w:t>This CR discusses LS and corrections proposed in the following contributions: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63D9E" w14:paraId="30DC721B" w14:textId="77777777">
              <w:tc>
                <w:tcPr>
                  <w:tcW w:w="9855" w:type="dxa"/>
                  <w:shd w:val="clear" w:color="auto" w:fill="auto"/>
                </w:tcPr>
                <w:tbl>
                  <w:tblPr>
                    <w:tblW w:w="8217" w:type="dxa"/>
                    <w:tblLayout w:type="fixed"/>
                    <w:tblLook w:val="04A0" w:firstRow="1" w:lastRow="0" w:firstColumn="1" w:lastColumn="0" w:noHBand="0" w:noVBand="1"/>
                  </w:tblPr>
                  <w:tblGrid>
                    <w:gridCol w:w="1420"/>
                    <w:gridCol w:w="2924"/>
                    <w:gridCol w:w="3873"/>
                  </w:tblGrid>
                  <w:tr w:rsidR="00963D9E" w14:paraId="73E2D4C0" w14:textId="77777777">
                    <w:trPr>
                      <w:trHeight w:val="255"/>
                    </w:trPr>
                    <w:tc>
                      <w:tcPr>
                        <w:tcW w:w="1420" w:type="dxa"/>
                        <w:tcBorders>
                          <w:top w:val="nil"/>
                          <w:left w:val="nil"/>
                          <w:bottom w:val="nil"/>
                          <w:right w:val="nil"/>
                        </w:tcBorders>
                        <w:shd w:val="clear" w:color="auto" w:fill="auto"/>
                        <w:noWrap/>
                      </w:tcPr>
                      <w:p w14:paraId="725D603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R2-2006504</w:t>
                        </w:r>
                      </w:p>
                    </w:tc>
                    <w:tc>
                      <w:tcPr>
                        <w:tcW w:w="2924" w:type="dxa"/>
                        <w:tcBorders>
                          <w:top w:val="nil"/>
                          <w:left w:val="nil"/>
                          <w:bottom w:val="nil"/>
                          <w:right w:val="nil"/>
                        </w:tcBorders>
                        <w:shd w:val="clear" w:color="auto" w:fill="auto"/>
                        <w:noWrap/>
                      </w:tcPr>
                      <w:p w14:paraId="03423B4A"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LS on IAB updates to 38.300 (R1-2004872; contact: Qualcomm)</w:t>
                        </w:r>
                      </w:p>
                    </w:tc>
                    <w:tc>
                      <w:tcPr>
                        <w:tcW w:w="3873" w:type="dxa"/>
                        <w:tcBorders>
                          <w:top w:val="nil"/>
                          <w:left w:val="nil"/>
                          <w:bottom w:val="nil"/>
                          <w:right w:val="nil"/>
                        </w:tcBorders>
                        <w:shd w:val="clear" w:color="auto" w:fill="auto"/>
                        <w:noWrap/>
                      </w:tcPr>
                      <w:p w14:paraId="1EE936AA"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RAN1</w:t>
                        </w:r>
                      </w:p>
                    </w:tc>
                  </w:tr>
                  <w:tr w:rsidR="00963D9E" w14:paraId="601064CB" w14:textId="77777777">
                    <w:trPr>
                      <w:trHeight w:val="255"/>
                    </w:trPr>
                    <w:tc>
                      <w:tcPr>
                        <w:tcW w:w="1420" w:type="dxa"/>
                        <w:tcBorders>
                          <w:top w:val="nil"/>
                          <w:left w:val="nil"/>
                          <w:bottom w:val="nil"/>
                          <w:right w:val="nil"/>
                        </w:tcBorders>
                        <w:shd w:val="clear" w:color="auto" w:fill="auto"/>
                        <w:noWrap/>
                      </w:tcPr>
                      <w:p w14:paraId="6008B50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R2-2006963</w:t>
                        </w:r>
                      </w:p>
                    </w:tc>
                    <w:tc>
                      <w:tcPr>
                        <w:tcW w:w="2924" w:type="dxa"/>
                        <w:tcBorders>
                          <w:top w:val="nil"/>
                          <w:left w:val="nil"/>
                          <w:bottom w:val="nil"/>
                          <w:right w:val="nil"/>
                        </w:tcBorders>
                        <w:shd w:val="clear" w:color="auto" w:fill="auto"/>
                        <w:noWrap/>
                      </w:tcPr>
                      <w:p w14:paraId="49166B6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 to 38300 for IAB</w:t>
                        </w:r>
                      </w:p>
                    </w:tc>
                    <w:tc>
                      <w:tcPr>
                        <w:tcW w:w="3873" w:type="dxa"/>
                        <w:tcBorders>
                          <w:top w:val="nil"/>
                          <w:left w:val="nil"/>
                          <w:bottom w:val="nil"/>
                          <w:right w:val="nil"/>
                        </w:tcBorders>
                        <w:shd w:val="clear" w:color="auto" w:fill="auto"/>
                        <w:noWrap/>
                      </w:tcPr>
                      <w:p w14:paraId="7C22D9F4"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Qualcomm Incorporated</w:t>
                        </w:r>
                      </w:p>
                    </w:tc>
                  </w:tr>
                  <w:tr w:rsidR="00963D9E" w14:paraId="3431E514" w14:textId="77777777">
                    <w:trPr>
                      <w:trHeight w:val="300"/>
                    </w:trPr>
                    <w:tc>
                      <w:tcPr>
                        <w:tcW w:w="1420" w:type="dxa"/>
                        <w:tcBorders>
                          <w:top w:val="nil"/>
                          <w:left w:val="nil"/>
                          <w:bottom w:val="nil"/>
                          <w:right w:val="nil"/>
                        </w:tcBorders>
                        <w:shd w:val="clear" w:color="auto" w:fill="auto"/>
                        <w:noWrap/>
                      </w:tcPr>
                      <w:p w14:paraId="6FF7A30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R2-2007315</w:t>
                        </w:r>
                      </w:p>
                    </w:tc>
                    <w:tc>
                      <w:tcPr>
                        <w:tcW w:w="2924" w:type="dxa"/>
                        <w:tcBorders>
                          <w:top w:val="nil"/>
                          <w:left w:val="nil"/>
                          <w:bottom w:val="nil"/>
                          <w:right w:val="nil"/>
                        </w:tcBorders>
                        <w:shd w:val="clear" w:color="auto" w:fill="auto"/>
                        <w:noWrap/>
                      </w:tcPr>
                      <w:p w14:paraId="0A3610D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Miscellaneous Corrections on IAB in 38.300</w:t>
                        </w:r>
                      </w:p>
                    </w:tc>
                    <w:tc>
                      <w:tcPr>
                        <w:tcW w:w="3873" w:type="dxa"/>
                        <w:tcBorders>
                          <w:top w:val="nil"/>
                          <w:left w:val="nil"/>
                          <w:bottom w:val="nil"/>
                          <w:right w:val="nil"/>
                        </w:tcBorders>
                        <w:shd w:val="clear" w:color="auto" w:fill="auto"/>
                        <w:noWrap/>
                      </w:tcPr>
                      <w:p w14:paraId="5731FFDF"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ZTE, Sanechips</w:t>
                        </w:r>
                      </w:p>
                    </w:tc>
                  </w:tr>
                  <w:tr w:rsidR="00963D9E" w14:paraId="345C2D19" w14:textId="77777777">
                    <w:trPr>
                      <w:trHeight w:val="255"/>
                    </w:trPr>
                    <w:tc>
                      <w:tcPr>
                        <w:tcW w:w="1420" w:type="dxa"/>
                        <w:tcBorders>
                          <w:top w:val="nil"/>
                          <w:left w:val="nil"/>
                          <w:bottom w:val="nil"/>
                          <w:right w:val="nil"/>
                        </w:tcBorders>
                        <w:shd w:val="clear" w:color="auto" w:fill="auto"/>
                        <w:noWrap/>
                      </w:tcPr>
                      <w:p w14:paraId="792E0CA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R2-2007374</w:t>
                        </w:r>
                      </w:p>
                    </w:tc>
                    <w:tc>
                      <w:tcPr>
                        <w:tcW w:w="2924" w:type="dxa"/>
                        <w:tcBorders>
                          <w:top w:val="nil"/>
                          <w:left w:val="nil"/>
                          <w:bottom w:val="nil"/>
                          <w:right w:val="nil"/>
                        </w:tcBorders>
                        <w:shd w:val="clear" w:color="auto" w:fill="auto"/>
                        <w:noWrap/>
                      </w:tcPr>
                      <w:p w14:paraId="76A83B1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CR to 38.300 on BH RLC channel</w:t>
                        </w:r>
                      </w:p>
                    </w:tc>
                    <w:tc>
                      <w:tcPr>
                        <w:tcW w:w="3873" w:type="dxa"/>
                        <w:tcBorders>
                          <w:top w:val="nil"/>
                          <w:left w:val="nil"/>
                          <w:bottom w:val="nil"/>
                          <w:right w:val="nil"/>
                        </w:tcBorders>
                        <w:shd w:val="clear" w:color="auto" w:fill="auto"/>
                        <w:noWrap/>
                      </w:tcPr>
                      <w:p w14:paraId="2EEF7B5B"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ZTE, Sanechips</w:t>
                        </w:r>
                      </w:p>
                    </w:tc>
                  </w:tr>
                  <w:tr w:rsidR="00963D9E" w14:paraId="5F0B2560" w14:textId="77777777">
                    <w:trPr>
                      <w:trHeight w:val="255"/>
                    </w:trPr>
                    <w:tc>
                      <w:tcPr>
                        <w:tcW w:w="1420" w:type="dxa"/>
                        <w:tcBorders>
                          <w:top w:val="nil"/>
                          <w:left w:val="nil"/>
                          <w:bottom w:val="nil"/>
                          <w:right w:val="nil"/>
                        </w:tcBorders>
                        <w:shd w:val="clear" w:color="auto" w:fill="auto"/>
                        <w:noWrap/>
                      </w:tcPr>
                      <w:p w14:paraId="4F3AE628"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R2-2007509</w:t>
                        </w:r>
                      </w:p>
                    </w:tc>
                    <w:tc>
                      <w:tcPr>
                        <w:tcW w:w="2924" w:type="dxa"/>
                        <w:tcBorders>
                          <w:top w:val="nil"/>
                          <w:left w:val="nil"/>
                          <w:bottom w:val="nil"/>
                          <w:right w:val="nil"/>
                        </w:tcBorders>
                        <w:shd w:val="clear" w:color="auto" w:fill="auto"/>
                        <w:noWrap/>
                      </w:tcPr>
                      <w:p w14:paraId="219C70B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IAB-MT capability signalling clarification</w:t>
                        </w:r>
                      </w:p>
                    </w:tc>
                    <w:tc>
                      <w:tcPr>
                        <w:tcW w:w="3873" w:type="dxa"/>
                        <w:tcBorders>
                          <w:top w:val="nil"/>
                          <w:left w:val="nil"/>
                          <w:bottom w:val="nil"/>
                          <w:right w:val="nil"/>
                        </w:tcBorders>
                        <w:shd w:val="clear" w:color="auto" w:fill="auto"/>
                        <w:noWrap/>
                      </w:tcPr>
                      <w:p w14:paraId="099CCA57"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Nokia, Nokia Shanghai Bell</w:t>
                        </w:r>
                      </w:p>
                    </w:tc>
                  </w:tr>
                  <w:tr w:rsidR="00963D9E" w14:paraId="43D0CCD7" w14:textId="77777777">
                    <w:trPr>
                      <w:trHeight w:val="300"/>
                    </w:trPr>
                    <w:tc>
                      <w:tcPr>
                        <w:tcW w:w="1420" w:type="dxa"/>
                        <w:tcBorders>
                          <w:top w:val="nil"/>
                          <w:left w:val="nil"/>
                          <w:bottom w:val="nil"/>
                          <w:right w:val="nil"/>
                        </w:tcBorders>
                        <w:shd w:val="clear" w:color="auto" w:fill="auto"/>
                        <w:noWrap/>
                      </w:tcPr>
                      <w:p w14:paraId="49A5AF70"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R2-2007536</w:t>
                        </w:r>
                      </w:p>
                    </w:tc>
                    <w:tc>
                      <w:tcPr>
                        <w:tcW w:w="2924" w:type="dxa"/>
                        <w:tcBorders>
                          <w:top w:val="nil"/>
                          <w:left w:val="nil"/>
                          <w:bottom w:val="nil"/>
                          <w:right w:val="nil"/>
                        </w:tcBorders>
                        <w:shd w:val="clear" w:color="auto" w:fill="auto"/>
                        <w:noWrap/>
                      </w:tcPr>
                      <w:p w14:paraId="7448342D"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 to cell selection for IAB SA</w:t>
                        </w:r>
                      </w:p>
                    </w:tc>
                    <w:tc>
                      <w:tcPr>
                        <w:tcW w:w="3873" w:type="dxa"/>
                        <w:tcBorders>
                          <w:top w:val="nil"/>
                          <w:left w:val="nil"/>
                          <w:bottom w:val="nil"/>
                          <w:right w:val="nil"/>
                        </w:tcBorders>
                        <w:shd w:val="clear" w:color="auto" w:fill="auto"/>
                        <w:noWrap/>
                      </w:tcPr>
                      <w:p w14:paraId="1106900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r w:rsidR="00963D9E" w14:paraId="6E0B6FA5" w14:textId="77777777">
                    <w:trPr>
                      <w:trHeight w:val="300"/>
                    </w:trPr>
                    <w:tc>
                      <w:tcPr>
                        <w:tcW w:w="1420" w:type="dxa"/>
                        <w:tcBorders>
                          <w:top w:val="nil"/>
                          <w:left w:val="nil"/>
                          <w:bottom w:val="nil"/>
                          <w:right w:val="nil"/>
                        </w:tcBorders>
                        <w:shd w:val="clear" w:color="auto" w:fill="auto"/>
                        <w:noWrap/>
                      </w:tcPr>
                      <w:p w14:paraId="3C4F1B96"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R2-2007539</w:t>
                        </w:r>
                      </w:p>
                    </w:tc>
                    <w:tc>
                      <w:tcPr>
                        <w:tcW w:w="2924" w:type="dxa"/>
                        <w:tcBorders>
                          <w:top w:val="nil"/>
                          <w:left w:val="nil"/>
                          <w:bottom w:val="nil"/>
                          <w:right w:val="nil"/>
                        </w:tcBorders>
                        <w:shd w:val="clear" w:color="auto" w:fill="auto"/>
                        <w:noWrap/>
                      </w:tcPr>
                      <w:p w14:paraId="41E22E45"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Corrections to capability signaling for IAB-MT</w:t>
                        </w:r>
                      </w:p>
                    </w:tc>
                    <w:tc>
                      <w:tcPr>
                        <w:tcW w:w="3873" w:type="dxa"/>
                        <w:tcBorders>
                          <w:top w:val="nil"/>
                          <w:left w:val="nil"/>
                          <w:bottom w:val="nil"/>
                          <w:right w:val="nil"/>
                        </w:tcBorders>
                        <w:shd w:val="clear" w:color="auto" w:fill="auto"/>
                        <w:noWrap/>
                      </w:tcPr>
                      <w:p w14:paraId="1D15F2AC"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r w:rsidR="00963D9E" w14:paraId="7D28F5E0" w14:textId="77777777">
                    <w:trPr>
                      <w:trHeight w:val="300"/>
                    </w:trPr>
                    <w:tc>
                      <w:tcPr>
                        <w:tcW w:w="1420" w:type="dxa"/>
                        <w:tcBorders>
                          <w:top w:val="nil"/>
                          <w:left w:val="nil"/>
                          <w:bottom w:val="nil"/>
                          <w:right w:val="nil"/>
                        </w:tcBorders>
                        <w:shd w:val="clear" w:color="auto" w:fill="auto"/>
                        <w:noWrap/>
                      </w:tcPr>
                      <w:p w14:paraId="47C711DD"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R2-2007545</w:t>
                        </w:r>
                      </w:p>
                    </w:tc>
                    <w:tc>
                      <w:tcPr>
                        <w:tcW w:w="2924" w:type="dxa"/>
                        <w:tcBorders>
                          <w:top w:val="nil"/>
                          <w:left w:val="nil"/>
                          <w:bottom w:val="nil"/>
                          <w:right w:val="nil"/>
                        </w:tcBorders>
                        <w:shd w:val="clear" w:color="auto" w:fill="auto"/>
                        <w:noWrap/>
                      </w:tcPr>
                      <w:p w14:paraId="3B052E1E"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Corrections to BH RLF in IAB</w:t>
                        </w:r>
                      </w:p>
                    </w:tc>
                    <w:tc>
                      <w:tcPr>
                        <w:tcW w:w="3873" w:type="dxa"/>
                        <w:tcBorders>
                          <w:top w:val="nil"/>
                          <w:left w:val="nil"/>
                          <w:bottom w:val="nil"/>
                          <w:right w:val="nil"/>
                        </w:tcBorders>
                        <w:shd w:val="clear" w:color="auto" w:fill="auto"/>
                        <w:noWrap/>
                      </w:tcPr>
                      <w:p w14:paraId="50C6FEC7" w14:textId="77777777" w:rsidR="00963D9E" w:rsidRDefault="00D83DD3">
                        <w:pPr>
                          <w:overflowPunct/>
                          <w:autoSpaceDE/>
                          <w:autoSpaceDN/>
                          <w:adjustRightInd/>
                          <w:spacing w:after="0"/>
                          <w:jc w:val="left"/>
                          <w:textAlignment w:val="auto"/>
                          <w:rPr>
                            <w:rFonts w:eastAsia="Times New Roman" w:cs="Arial"/>
                            <w:sz w:val="16"/>
                            <w:szCs w:val="16"/>
                            <w:lang w:eastAsia="en-US"/>
                          </w:rPr>
                        </w:pPr>
                        <w:r>
                          <w:rPr>
                            <w:rFonts w:cs="Arial"/>
                            <w:sz w:val="16"/>
                            <w:szCs w:val="16"/>
                          </w:rPr>
                          <w:t>Samsung Electronics Romania</w:t>
                        </w:r>
                      </w:p>
                    </w:tc>
                  </w:tr>
                </w:tbl>
                <w:p w14:paraId="276D8D8F" w14:textId="77777777" w:rsidR="00963D9E" w:rsidRDefault="00963D9E">
                  <w:pPr>
                    <w:overflowPunct/>
                    <w:autoSpaceDE/>
                    <w:autoSpaceDN/>
                    <w:adjustRightInd/>
                    <w:spacing w:after="60"/>
                    <w:ind w:left="720"/>
                    <w:jc w:val="left"/>
                    <w:textAlignment w:val="auto"/>
                    <w:rPr>
                      <w:rFonts w:ascii="Times New Roman" w:hAnsi="Times New Roman"/>
                      <w:lang w:val="en-GB"/>
                    </w:rPr>
                  </w:pPr>
                </w:p>
              </w:tc>
            </w:tr>
          </w:tbl>
          <w:p w14:paraId="14123068" w14:textId="77777777" w:rsidR="00963D9E" w:rsidRDefault="00D83DD3">
            <w:pPr>
              <w:pStyle w:val="30"/>
              <w:rPr>
                <w:sz w:val="20"/>
                <w:szCs w:val="20"/>
              </w:rPr>
            </w:pPr>
            <w:r>
              <w:rPr>
                <w:sz w:val="20"/>
                <w:szCs w:val="20"/>
              </w:rPr>
              <w:t xml:space="preserve">(R2-2006504) LS from RAN1 on IAB updates to 38.300 (R1-2004872) </w:t>
            </w:r>
          </w:p>
          <w:p w14:paraId="18D7BAE8" w14:textId="77777777" w:rsidR="00963D9E" w:rsidRDefault="00D83DD3">
            <w:pPr>
              <w:spacing w:after="0"/>
              <w:jc w:val="left"/>
              <w:rPr>
                <w:rFonts w:ascii="Times New Roman" w:hAnsi="Times New Roman"/>
                <w:sz w:val="18"/>
                <w:szCs w:val="18"/>
              </w:rPr>
            </w:pPr>
            <w:r>
              <w:rPr>
                <w:rFonts w:ascii="Times New Roman" w:hAnsi="Times New Roman"/>
                <w:sz w:val="18"/>
                <w:szCs w:val="18"/>
              </w:rPr>
              <w:t>All changes are already included in TS 38.300 V16.2</w:t>
            </w:r>
          </w:p>
          <w:p w14:paraId="272A27CE" w14:textId="77777777" w:rsidR="00963D9E" w:rsidRDefault="00963D9E">
            <w:pPr>
              <w:spacing w:after="0"/>
              <w:jc w:val="left"/>
              <w:rPr>
                <w:rFonts w:ascii="Times New Roman" w:hAnsi="Times New Roman"/>
              </w:rPr>
            </w:pPr>
          </w:p>
          <w:p w14:paraId="1745D54B" w14:textId="77777777" w:rsidR="00963D9E" w:rsidRDefault="00D83DD3">
            <w:pPr>
              <w:pStyle w:val="30"/>
              <w:rPr>
                <w:sz w:val="20"/>
                <w:szCs w:val="20"/>
              </w:rPr>
            </w:pPr>
            <w:r>
              <w:rPr>
                <w:sz w:val="20"/>
                <w:szCs w:val="20"/>
              </w:rPr>
              <w:t xml:space="preserve">(R2-2006963) Correction to 38300 for IAB </w:t>
            </w:r>
          </w:p>
          <w:p w14:paraId="6D144E59"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 to capture in section 6.11.2 that the default routing configuration is used for F1-C rather than for all traffic in compliance with agreements from last meeting. This correction has been adopted in this draft CR.</w:t>
            </w:r>
          </w:p>
          <w:p w14:paraId="3F0E9DB3" w14:textId="77777777" w:rsidR="00963D9E" w:rsidRDefault="00963D9E">
            <w:pPr>
              <w:spacing w:after="0"/>
              <w:jc w:val="left"/>
              <w:rPr>
                <w:rFonts w:ascii="Times New Roman" w:hAnsi="Times New Roman"/>
                <w:sz w:val="18"/>
                <w:szCs w:val="18"/>
              </w:rPr>
            </w:pPr>
          </w:p>
          <w:p w14:paraId="2EC4AF20" w14:textId="77777777" w:rsidR="00963D9E" w:rsidRDefault="00D83DD3">
            <w:pPr>
              <w:pStyle w:val="30"/>
              <w:rPr>
                <w:sz w:val="20"/>
                <w:szCs w:val="20"/>
              </w:rPr>
            </w:pPr>
            <w:r>
              <w:rPr>
                <w:sz w:val="20"/>
                <w:szCs w:val="20"/>
              </w:rPr>
              <w:t>(R2-2007315) Miscellaneous Corrections on IAB in 38.300</w:t>
            </w:r>
          </w:p>
          <w:p w14:paraId="4A7F22F6"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w:t>
            </w:r>
          </w:p>
          <w:p w14:paraId="0A6D0406"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Inclusion of a definition for BH RLC channel. Such as definition is indeed necessary since 38.471 has a reference to 38.300 on this term. The definition proposed in R2-2007315 seems rather long. A shorter, more concise definition is captured in this draft CR.</w:t>
            </w:r>
          </w:p>
          <w:p w14:paraId="134006B1" w14:textId="77777777" w:rsidR="00963D9E" w:rsidRDefault="00963D9E">
            <w:pPr>
              <w:spacing w:after="0"/>
              <w:ind w:left="720"/>
              <w:jc w:val="left"/>
              <w:rPr>
                <w:rFonts w:ascii="Times New Roman" w:hAnsi="Times New Roman"/>
                <w:sz w:val="18"/>
                <w:szCs w:val="18"/>
              </w:rPr>
            </w:pPr>
          </w:p>
          <w:p w14:paraId="1A4D63BC"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Removal of a paragraph in sub-section 4.7.3.3. This paragraph is not present in 4.7.3.3. of 38.300 V16.2 so nothing needs to be done here.</w:t>
            </w:r>
          </w:p>
          <w:p w14:paraId="25F7D5F3" w14:textId="77777777" w:rsidR="00963D9E" w:rsidRPr="008D24B4" w:rsidRDefault="00963D9E">
            <w:pPr>
              <w:pStyle w:val="afa"/>
              <w:rPr>
                <w:rFonts w:ascii="Times New Roman" w:hAnsi="Times New Roman"/>
                <w:sz w:val="20"/>
                <w:szCs w:val="20"/>
                <w:lang w:val="en-US"/>
                <w:rPrChange w:id="7" w:author="vivo" w:date="2020-08-20T16:09:00Z">
                  <w:rPr>
                    <w:rFonts w:ascii="Times New Roman" w:hAnsi="Times New Roman"/>
                    <w:sz w:val="20"/>
                    <w:szCs w:val="20"/>
                  </w:rPr>
                </w:rPrChange>
              </w:rPr>
            </w:pPr>
          </w:p>
          <w:p w14:paraId="2FD79D07" w14:textId="77777777" w:rsidR="00963D9E" w:rsidRDefault="00D83DD3">
            <w:pPr>
              <w:numPr>
                <w:ilvl w:val="0"/>
                <w:numId w:val="14"/>
              </w:numPr>
              <w:spacing w:after="0"/>
              <w:jc w:val="left"/>
              <w:rPr>
                <w:rFonts w:ascii="Times New Roman" w:hAnsi="Times New Roman"/>
                <w:sz w:val="18"/>
                <w:szCs w:val="18"/>
              </w:rPr>
            </w:pPr>
            <w:r>
              <w:rPr>
                <w:rFonts w:ascii="Times New Roman" w:hAnsi="Times New Roman"/>
                <w:sz w:val="18"/>
                <w:szCs w:val="18"/>
              </w:rPr>
              <w:t>Rewordings and editorial changes in multiple subsections. Some of them make sense, others seem questionable. This draft CR holds a revision of the original rewording/editorial proposals.</w:t>
            </w:r>
          </w:p>
          <w:p w14:paraId="7DAFCF89" w14:textId="77777777" w:rsidR="00963D9E" w:rsidRPr="008D24B4" w:rsidRDefault="00963D9E">
            <w:pPr>
              <w:pStyle w:val="afa"/>
              <w:rPr>
                <w:rFonts w:ascii="Times New Roman" w:hAnsi="Times New Roman"/>
                <w:lang w:val="en-US"/>
                <w:rPrChange w:id="8" w:author="vivo" w:date="2020-08-20T16:09:00Z">
                  <w:rPr>
                    <w:rFonts w:ascii="Times New Roman" w:hAnsi="Times New Roman"/>
                  </w:rPr>
                </w:rPrChange>
              </w:rPr>
            </w:pPr>
          </w:p>
          <w:p w14:paraId="5CB9AB3C" w14:textId="77777777" w:rsidR="00963D9E" w:rsidRDefault="00D83DD3">
            <w:pPr>
              <w:pStyle w:val="30"/>
              <w:rPr>
                <w:rFonts w:cs="Arial"/>
                <w:sz w:val="20"/>
                <w:szCs w:val="20"/>
              </w:rPr>
            </w:pPr>
            <w:r>
              <w:rPr>
                <w:sz w:val="20"/>
                <w:szCs w:val="20"/>
              </w:rPr>
              <w:t xml:space="preserve">(R2-2007374) </w:t>
            </w:r>
            <w:r>
              <w:rPr>
                <w:rFonts w:cs="Arial"/>
                <w:sz w:val="20"/>
                <w:szCs w:val="20"/>
              </w:rPr>
              <w:t>CR to 38.300 on BH RLC channel</w:t>
            </w:r>
          </w:p>
          <w:p w14:paraId="59EB0F5C"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 rewording in 6.11.3 on the configuration of the BH RLC channel ID. The rewording seems fine and has been included in this draft CR.</w:t>
            </w:r>
          </w:p>
          <w:p w14:paraId="29B93236" w14:textId="77777777" w:rsidR="00963D9E" w:rsidRDefault="00963D9E">
            <w:pPr>
              <w:spacing w:after="0"/>
              <w:ind w:left="720"/>
              <w:jc w:val="left"/>
              <w:rPr>
                <w:rFonts w:ascii="Times New Roman" w:hAnsi="Times New Roman"/>
              </w:rPr>
            </w:pPr>
          </w:p>
          <w:p w14:paraId="40C809C6" w14:textId="77777777" w:rsidR="00963D9E" w:rsidRDefault="00D83DD3">
            <w:pPr>
              <w:pStyle w:val="30"/>
              <w:rPr>
                <w:rFonts w:cs="Arial"/>
                <w:sz w:val="20"/>
                <w:szCs w:val="20"/>
              </w:rPr>
            </w:pPr>
            <w:r>
              <w:rPr>
                <w:sz w:val="20"/>
                <w:szCs w:val="20"/>
              </w:rPr>
              <w:t xml:space="preserve">(R2-2007509) </w:t>
            </w:r>
            <w:r>
              <w:rPr>
                <w:rFonts w:cs="Arial"/>
                <w:sz w:val="20"/>
                <w:szCs w:val="20"/>
              </w:rPr>
              <w:t>IAB-MT capability signalling clarification</w:t>
            </w:r>
          </w:p>
          <w:p w14:paraId="552BC7B2" w14:textId="77777777" w:rsidR="00963D9E" w:rsidRDefault="00D83DD3">
            <w:pPr>
              <w:spacing w:after="0"/>
              <w:jc w:val="left"/>
              <w:rPr>
                <w:rFonts w:ascii="Times New Roman" w:hAnsi="Times New Roman"/>
                <w:sz w:val="18"/>
                <w:szCs w:val="18"/>
              </w:rPr>
            </w:pPr>
            <w:r>
              <w:rPr>
                <w:rFonts w:ascii="Times New Roman" w:hAnsi="Times New Roman"/>
                <w:sz w:val="18"/>
                <w:szCs w:val="18"/>
              </w:rPr>
              <w:t>This contribution proposes to add a reference to the IAB-MT-specific handling of UE capabilities as agreed in the last RAN2 meeting into section 7.5. The proposed change has been included in this draft CR.</w:t>
            </w:r>
          </w:p>
          <w:p w14:paraId="0B98DE8B" w14:textId="77777777" w:rsidR="00963D9E" w:rsidRDefault="00963D9E">
            <w:pPr>
              <w:spacing w:after="0"/>
              <w:jc w:val="left"/>
              <w:rPr>
                <w:rFonts w:ascii="Times New Roman" w:hAnsi="Times New Roman"/>
              </w:rPr>
            </w:pPr>
          </w:p>
          <w:p w14:paraId="029E3D09" w14:textId="77777777" w:rsidR="00963D9E" w:rsidRDefault="00D83DD3">
            <w:pPr>
              <w:pStyle w:val="30"/>
              <w:rPr>
                <w:rFonts w:cs="Arial"/>
                <w:sz w:val="20"/>
                <w:szCs w:val="20"/>
              </w:rPr>
            </w:pPr>
            <w:r>
              <w:rPr>
                <w:sz w:val="20"/>
                <w:szCs w:val="20"/>
              </w:rPr>
              <w:t xml:space="preserve">(R2-2007536) </w:t>
            </w:r>
            <w:r>
              <w:rPr>
                <w:rFonts w:cs="Arial"/>
                <w:sz w:val="20"/>
                <w:szCs w:val="20"/>
              </w:rPr>
              <w:t>Correction to cell selection for IAB SA</w:t>
            </w:r>
          </w:p>
          <w:p w14:paraId="0B984123" w14:textId="77777777" w:rsidR="00963D9E" w:rsidRDefault="00D83DD3">
            <w:pPr>
              <w:spacing w:after="0"/>
              <w:jc w:val="left"/>
              <w:rPr>
                <w:rFonts w:ascii="Times New Roman" w:hAnsi="Times New Roman"/>
                <w:sz w:val="18"/>
                <w:szCs w:val="18"/>
              </w:rPr>
            </w:pPr>
            <w:r>
              <w:rPr>
                <w:rFonts w:ascii="Times New Roman" w:hAnsi="Times New Roman"/>
                <w:sz w:val="18"/>
                <w:szCs w:val="18"/>
              </w:rPr>
              <w:t xml:space="preserve">This contribution proposes to change “cell section” to “cell </w:t>
            </w:r>
            <w:r>
              <w:rPr>
                <w:rFonts w:ascii="Times New Roman" w:hAnsi="Times New Roman"/>
                <w:b/>
                <w:bCs/>
                <w:sz w:val="18"/>
                <w:szCs w:val="18"/>
              </w:rPr>
              <w:t>re-</w:t>
            </w:r>
            <w:r>
              <w:rPr>
                <w:rFonts w:ascii="Times New Roman" w:hAnsi="Times New Roman"/>
                <w:sz w:val="18"/>
                <w:szCs w:val="18"/>
              </w:rPr>
              <w:t xml:space="preserve">section” for IAB-specific regulations of access barring in sub section 9.2.1.1 on Cell Selection. The observation that these rules also apply for cell re-selection is correct. However, this should not be covered in sub-section 9.2.1.1 on Cell Selection but in sub-section 9.2.1.2 on Cell Re-selection. However, sub-section 9.2.1.2 does not discuss cell barring for UEs. It therefore doesn’t make sense to add it for IAB-MT’s either. There seems to be the implicit assumption that cell barring rules for cell re-selection are the same as for cell selection. Since this assumption also holds for IAB-MTs, we don’t have to do anything here. The proposed correction has therefore not been included in this draft CR. </w:t>
            </w:r>
          </w:p>
          <w:p w14:paraId="6B079E67" w14:textId="77777777" w:rsidR="00963D9E" w:rsidRDefault="00963D9E">
            <w:pPr>
              <w:spacing w:after="0"/>
              <w:jc w:val="left"/>
              <w:rPr>
                <w:rFonts w:ascii="Times New Roman" w:hAnsi="Times New Roman"/>
                <w:sz w:val="18"/>
                <w:szCs w:val="18"/>
              </w:rPr>
            </w:pPr>
          </w:p>
          <w:p w14:paraId="1E54B937" w14:textId="77777777" w:rsidR="00963D9E" w:rsidRDefault="00D83DD3">
            <w:pPr>
              <w:pStyle w:val="30"/>
              <w:rPr>
                <w:rFonts w:cs="Arial"/>
                <w:sz w:val="20"/>
                <w:szCs w:val="20"/>
              </w:rPr>
            </w:pPr>
            <w:r>
              <w:rPr>
                <w:sz w:val="20"/>
                <w:szCs w:val="20"/>
              </w:rPr>
              <w:t xml:space="preserve">(R2-2007539) </w:t>
            </w:r>
            <w:r>
              <w:rPr>
                <w:rFonts w:cs="Arial"/>
                <w:sz w:val="20"/>
                <w:szCs w:val="20"/>
              </w:rPr>
              <w:t>Corrections to capability signaling for IAB-MT</w:t>
            </w:r>
          </w:p>
          <w:p w14:paraId="33523B96" w14:textId="77777777" w:rsidR="00963D9E" w:rsidRDefault="00D83DD3">
            <w:pPr>
              <w:rPr>
                <w:rFonts w:ascii="Times New Roman" w:hAnsi="Times New Roman"/>
                <w:sz w:val="18"/>
                <w:szCs w:val="18"/>
              </w:rPr>
            </w:pPr>
            <w:r>
              <w:rPr>
                <w:rFonts w:ascii="Times New Roman" w:hAnsi="Times New Roman"/>
                <w:sz w:val="18"/>
                <w:szCs w:val="18"/>
              </w:rPr>
              <w:t xml:space="preserve">This contribution proposes to add a reference to the IAB-MT-specific handling of UE capabilities as agreed in the last RAN2 meeting into a separate sub-section 4.7.4.5. This issue has already been addressed by R2-2007509 above. </w:t>
            </w:r>
          </w:p>
          <w:p w14:paraId="74C4C3B4" w14:textId="77777777" w:rsidR="00963D9E" w:rsidRDefault="00D83DD3">
            <w:pPr>
              <w:pStyle w:val="30"/>
              <w:rPr>
                <w:rFonts w:cs="Arial"/>
                <w:sz w:val="20"/>
                <w:szCs w:val="20"/>
              </w:rPr>
            </w:pPr>
            <w:r>
              <w:rPr>
                <w:sz w:val="20"/>
                <w:szCs w:val="20"/>
              </w:rPr>
              <w:t xml:space="preserve">(R2-2007545) </w:t>
            </w:r>
            <w:r>
              <w:rPr>
                <w:rFonts w:cs="Arial"/>
                <w:sz w:val="20"/>
                <w:szCs w:val="20"/>
              </w:rPr>
              <w:t>Corrections to BH RLF in IAB</w:t>
            </w:r>
          </w:p>
          <w:p w14:paraId="3B94C4E8" w14:textId="77777777" w:rsidR="00963D9E" w:rsidRDefault="00D83DD3">
            <w:pPr>
              <w:rPr>
                <w:sz w:val="18"/>
                <w:szCs w:val="18"/>
                <w:lang w:val="en-GB"/>
              </w:rPr>
            </w:pPr>
            <w:r>
              <w:rPr>
                <w:rFonts w:ascii="Times New Roman" w:hAnsi="Times New Roman"/>
                <w:sz w:val="18"/>
                <w:szCs w:val="18"/>
              </w:rPr>
              <w:t>This contribution proposes a rewording in section 9.2.7 on RLF. The proposal is based on an old version of 38.300. Since the most recent version of 38300 does not include this reworded text anymore, the rewording cannot be applied.</w:t>
            </w:r>
          </w:p>
          <w:p w14:paraId="5552BD24" w14:textId="77777777" w:rsidR="00963D9E" w:rsidRDefault="00963D9E">
            <w:pPr>
              <w:pStyle w:val="CRCoverPage"/>
              <w:spacing w:after="0"/>
              <w:ind w:left="100"/>
            </w:pPr>
          </w:p>
        </w:tc>
      </w:tr>
    </w:tbl>
    <w:p w14:paraId="3C1998D4" w14:textId="77777777" w:rsidR="00963D9E" w:rsidRDefault="00963D9E">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963D9E" w14:paraId="2D9011E7" w14:textId="77777777">
        <w:tc>
          <w:tcPr>
            <w:tcW w:w="2694" w:type="dxa"/>
            <w:tcBorders>
              <w:top w:val="single" w:sz="4" w:space="0" w:color="auto"/>
              <w:left w:val="single" w:sz="4" w:space="0" w:color="auto"/>
              <w:bottom w:val="single" w:sz="4" w:space="0" w:color="auto"/>
            </w:tcBorders>
            <w:shd w:val="clear" w:color="auto" w:fill="auto"/>
          </w:tcPr>
          <w:p w14:paraId="3D08D56E" w14:textId="77777777" w:rsidR="00963D9E" w:rsidRDefault="00D83DD3">
            <w:pPr>
              <w:pStyle w:val="CRCoverPage"/>
              <w:tabs>
                <w:tab w:val="right" w:pos="2184"/>
              </w:tabs>
              <w:spacing w:after="0"/>
              <w:rPr>
                <w:b/>
                <w:i/>
                <w:lang w:val="sv-SE"/>
              </w:rPr>
            </w:pPr>
            <w:r>
              <w:rPr>
                <w:b/>
                <w:i/>
                <w:lang w:val="sv-SE"/>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6F0C3B1" w14:textId="77777777" w:rsidR="00963D9E" w:rsidRDefault="00963D9E">
            <w:pPr>
              <w:pStyle w:val="CRCoverPage"/>
              <w:spacing w:after="0"/>
              <w:ind w:left="820"/>
              <w:rPr>
                <w:lang w:val="sv-SE"/>
              </w:rPr>
            </w:pPr>
          </w:p>
        </w:tc>
      </w:tr>
    </w:tbl>
    <w:p w14:paraId="0B0B9207" w14:textId="77777777" w:rsidR="00963D9E" w:rsidRDefault="00963D9E">
      <w:pPr>
        <w:spacing w:after="0"/>
        <w:rPr>
          <w:rFonts w:ascii="Times New Roman" w:hAnsi="Times New Roman"/>
        </w:rPr>
      </w:pPr>
      <w:bookmarkStart w:id="9" w:name="_Ref189809556"/>
      <w:bookmarkStart w:id="10" w:name="_Ref174151459"/>
    </w:p>
    <w:p w14:paraId="55EDD87B" w14:textId="77777777" w:rsidR="00963D9E" w:rsidRDefault="00963D9E">
      <w:pPr>
        <w:spacing w:after="0"/>
        <w:rPr>
          <w:rFonts w:ascii="Times New Roman" w:hAnsi="Times New Roman"/>
        </w:rPr>
      </w:pPr>
    </w:p>
    <w:p w14:paraId="2096BA88"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517EB0B2" w14:textId="77777777" w:rsidR="00963D9E" w:rsidRDefault="00D83DD3">
      <w:pPr>
        <w:pStyle w:val="2"/>
        <w:numPr>
          <w:ilvl w:val="0"/>
          <w:numId w:val="0"/>
        </w:numPr>
        <w:ind w:left="756" w:hanging="576"/>
      </w:pPr>
      <w:bookmarkStart w:id="11" w:name="_Toc37231823"/>
      <w:bookmarkStart w:id="12" w:name="_Toc46501876"/>
      <w:bookmarkStart w:id="13" w:name="_Toc20387887"/>
      <w:bookmarkStart w:id="14" w:name="_Toc29375966"/>
      <w:bookmarkStart w:id="15" w:name="_Toc37296203"/>
      <w:bookmarkStart w:id="16" w:name="_Toc29239845"/>
      <w:bookmarkStart w:id="17" w:name="_Toc37296204"/>
      <w:bookmarkStart w:id="18" w:name="_Toc29239864"/>
      <w:r>
        <w:lastRenderedPageBreak/>
        <w:t>3.2</w:t>
      </w:r>
      <w:r>
        <w:tab/>
        <w:t>Definitions</w:t>
      </w:r>
      <w:bookmarkEnd w:id="11"/>
      <w:bookmarkEnd w:id="12"/>
      <w:bookmarkEnd w:id="13"/>
      <w:bookmarkEnd w:id="14"/>
    </w:p>
    <w:p w14:paraId="044D8CD6" w14:textId="77777777" w:rsidR="00963D9E" w:rsidRDefault="00D83DD3">
      <w:pPr>
        <w:rPr>
          <w:ins w:id="19" w:author="ZTE" w:date="2020-08-06T21:10:00Z"/>
        </w:rPr>
      </w:pPr>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2E209DFF" w14:textId="77777777" w:rsidR="00963D9E" w:rsidRDefault="00963D9E">
      <w:pPr>
        <w:rPr>
          <w:ins w:id="20" w:author="QC-111e" w:date="2020-08-14T14:17:00Z"/>
          <w:b/>
          <w:bCs/>
        </w:rPr>
      </w:pPr>
    </w:p>
    <w:p w14:paraId="345A1894" w14:textId="77777777" w:rsidR="00963D9E" w:rsidRDefault="00D83DD3">
      <w:pPr>
        <w:jc w:val="center"/>
        <w:rPr>
          <w:b/>
          <w:bCs/>
        </w:rPr>
      </w:pPr>
      <w:r>
        <w:rPr>
          <w:b/>
        </w:rPr>
        <w:t>&gt;&gt;&gt;&gt;&gt;&gt;&gt;&gt;&gt;&gt;&gt;&gt;&gt;&gt;&gt; Unchanged parts are skipped</w:t>
      </w:r>
      <w:r>
        <w:rPr>
          <w:b/>
          <w:bCs/>
        </w:rPr>
        <w:t>&lt;&lt;&lt;&lt;&lt;&lt;&lt;&lt;&lt;&lt;&lt;&lt;&lt;&lt;&lt;&lt;</w:t>
      </w:r>
    </w:p>
    <w:p w14:paraId="7F6DB08A" w14:textId="77777777" w:rsidR="00963D9E" w:rsidRDefault="00D83DD3">
      <w:commentRangeStart w:id="21"/>
      <w:ins w:id="22" w:author="ZTE" w:date="2020-08-06T21:10:00Z">
        <w:r>
          <w:rPr>
            <w:rFonts w:hint="eastAsia"/>
            <w:b/>
            <w:bCs/>
          </w:rPr>
          <w:t>BH RLC channel</w:t>
        </w:r>
        <w:r>
          <w:rPr>
            <w:rFonts w:hint="eastAsia"/>
          </w:rPr>
          <w:t>:</w:t>
        </w:r>
      </w:ins>
      <w:ins w:id="23" w:author="ZTE" w:date="2020-08-06T21:12:00Z">
        <w:r>
          <w:rPr>
            <w:rFonts w:hint="eastAsia"/>
          </w:rPr>
          <w:t xml:space="preserve"> </w:t>
        </w:r>
      </w:ins>
      <w:ins w:id="24" w:author="QC-111e" w:date="2020-08-14T13:09:00Z">
        <w:r>
          <w:t xml:space="preserve">RLC channel used on the </w:t>
        </w:r>
      </w:ins>
      <w:ins w:id="25" w:author="QC-111e" w:date="2020-08-14T13:10:00Z">
        <w:r>
          <w:t>IAB backhaul</w:t>
        </w:r>
      </w:ins>
      <w:ins w:id="26" w:author="QC-111e" w:date="2020-08-14T13:09:00Z">
        <w:r>
          <w:t xml:space="preserve"> link. </w:t>
        </w:r>
      </w:ins>
      <w:ins w:id="27" w:author="ZTE" w:date="2020-08-06T21:12:00Z">
        <w:del w:id="28" w:author="QC-111e" w:date="2020-08-14T13:09:00Z">
          <w:r>
            <w:rPr>
              <w:rFonts w:hint="eastAsia"/>
            </w:rPr>
            <w:delText>a</w:delText>
          </w:r>
        </w:del>
      </w:ins>
      <w:ins w:id="29" w:author="ZTE" w:date="2020-08-06T21:18:00Z">
        <w:del w:id="30" w:author="QC-111e" w:date="2020-08-14T13:09:00Z">
          <w:r>
            <w:rPr>
              <w:rFonts w:hint="eastAsia"/>
            </w:rPr>
            <w:delText xml:space="preserve"> channel</w:delText>
          </w:r>
        </w:del>
      </w:ins>
      <w:ins w:id="31" w:author="ZTE" w:date="2020-08-06T21:19:00Z">
        <w:del w:id="32" w:author="QC-111e" w:date="2020-08-14T13:09:00Z">
          <w:r>
            <w:rPr>
              <w:rFonts w:hint="eastAsia"/>
            </w:rPr>
            <w:delText xml:space="preserve"> consisting of a RLC channel and a logical channel</w:delText>
          </w:r>
        </w:del>
      </w:ins>
      <w:ins w:id="33" w:author="ZTE" w:date="2020-08-06T21:18:00Z">
        <w:del w:id="34" w:author="QC-111e" w:date="2020-08-14T13:09:00Z">
          <w:r>
            <w:rPr>
              <w:rFonts w:hint="eastAsia"/>
            </w:rPr>
            <w:delText xml:space="preserve"> used for</w:delText>
          </w:r>
        </w:del>
      </w:ins>
      <w:ins w:id="35" w:author="ZTE" w:date="2020-08-06T21:16:00Z">
        <w:del w:id="36" w:author="QC-111e" w:date="2020-08-14T13:09:00Z">
          <w:r>
            <w:rPr>
              <w:rFonts w:hint="eastAsia"/>
            </w:rPr>
            <w:delText xml:space="preserve"> an IAB node </w:delText>
          </w:r>
        </w:del>
      </w:ins>
      <w:ins w:id="37" w:author="ZTE" w:date="2020-08-06T21:15:00Z">
        <w:del w:id="38" w:author="QC-111e" w:date="2020-08-14T13:09:00Z">
          <w:r>
            <w:rPr>
              <w:rFonts w:hint="eastAsia"/>
            </w:rPr>
            <w:delText>for backhauling</w:delText>
          </w:r>
        </w:del>
      </w:ins>
      <w:ins w:id="39" w:author="ZTE" w:date="2020-08-06T21:19:00Z">
        <w:del w:id="40" w:author="QC-111e" w:date="2020-08-14T13:09:00Z">
          <w:r>
            <w:rPr>
              <w:rFonts w:hint="eastAsia"/>
            </w:rPr>
            <w:delText xml:space="preserve"> between an IAB-node and an IAB-donor, and </w:delText>
          </w:r>
        </w:del>
      </w:ins>
      <w:ins w:id="41" w:author="ZTE" w:date="2020-08-06T21:20:00Z">
        <w:del w:id="42" w:author="QC-111e" w:date="2020-08-14T13:09:00Z">
          <w:r>
            <w:rPr>
              <w:rFonts w:hint="eastAsia"/>
            </w:rPr>
            <w:delText>between IAB-nodes in case of a multi-hop backhauling.</w:delText>
          </w:r>
        </w:del>
      </w:ins>
      <w:commentRangeEnd w:id="21"/>
      <w:r>
        <w:rPr>
          <w:rStyle w:val="af6"/>
          <w:lang w:val="zh-CN"/>
        </w:rPr>
        <w:commentReference w:id="21"/>
      </w:r>
    </w:p>
    <w:p w14:paraId="4FD148A0" w14:textId="77777777" w:rsidR="00963D9E" w:rsidRDefault="00D83DD3">
      <w:pPr>
        <w:jc w:val="center"/>
        <w:rPr>
          <w:b/>
        </w:rPr>
      </w:pPr>
      <w:r>
        <w:rPr>
          <w:b/>
        </w:rPr>
        <w:t>&gt;&gt;&gt;&gt;&gt;&gt;&gt;&gt;&gt;&gt;&gt;&gt;&gt;&gt;&gt; Unchanged parts are skipped</w:t>
      </w:r>
      <w:r>
        <w:rPr>
          <w:b/>
          <w:bCs/>
        </w:rPr>
        <w:t>&lt;&lt;&lt;&lt;&lt;&lt;&lt;&lt;&lt;&lt;&lt;&lt;&lt;&lt;&lt;&lt;</w:t>
      </w:r>
    </w:p>
    <w:p w14:paraId="2ADBF8BE" w14:textId="77777777" w:rsidR="00963D9E" w:rsidRDefault="00D83DD3">
      <w:pPr>
        <w:pStyle w:val="Note-Boxed"/>
        <w:jc w:val="center"/>
        <w:rPr>
          <w:rFonts w:ascii="Times New Roman" w:hAnsi="Times New Roman" w:cs="Times New Roman"/>
          <w:lang w:val="en-US"/>
        </w:rPr>
      </w:pPr>
      <w:bookmarkStart w:id="43" w:name="_Toc46501893"/>
      <w:bookmarkStart w:id="44" w:name="_Toc37231840"/>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53E269F6" w14:textId="77777777" w:rsidR="00963D9E" w:rsidRDefault="00D83DD3">
      <w:pPr>
        <w:pStyle w:val="30"/>
      </w:pPr>
      <w:r>
        <w:t>4.7.1</w:t>
      </w:r>
      <w:r>
        <w:tab/>
        <w:t>Architecture</w:t>
      </w:r>
      <w:bookmarkEnd w:id="43"/>
      <w:bookmarkEnd w:id="44"/>
    </w:p>
    <w:p w14:paraId="3007F383" w14:textId="77777777" w:rsidR="00963D9E" w:rsidRDefault="00D83DD3">
      <w:pPr>
        <w:spacing w:before="120"/>
      </w:pPr>
      <w:r>
        <w:t xml:space="preserve">Integrated access and backhaul (IAB) enables wireless relaying in NG-RAN. The relaying node, referred to as </w:t>
      </w:r>
      <w:r>
        <w:rPr>
          <w:i/>
          <w:iCs/>
        </w:rPr>
        <w:t>IAB-node</w:t>
      </w:r>
      <w:r>
        <w:t xml:space="preserve">, supports access and backhauling via NR. The terminating node of NR backhauling on network side is referred to as the </w:t>
      </w:r>
      <w:r>
        <w:rPr>
          <w:i/>
        </w:rPr>
        <w:t>IAB-donor</w:t>
      </w:r>
      <w:r>
        <w:t>, which represents a gNB with additional functionality to support IAB. Backhauling can occur via a single or via multiple hops. The IAB architecture is shown in Figure 4.7.1-1.</w:t>
      </w:r>
    </w:p>
    <w:p w14:paraId="3C15A6B5" w14:textId="77777777" w:rsidR="00963D9E" w:rsidRDefault="00D83DD3">
      <w:pPr>
        <w:spacing w:before="120"/>
      </w:pPr>
      <w:r>
        <w:t xml:space="preserve">The IAB-node supports gNB-DU functionality, as defined in TS 38.401 [4], to terminate the NR access interface to UEs and next-hop IAB-nodes, and to terminate the F1 protocol to the gNB-CU functionality, as defined in TS 38.401 [4], on the IAB-donor. The gNB-DU functionality on the IAB-node is also referred to as </w:t>
      </w:r>
      <w:r>
        <w:rPr>
          <w:i/>
          <w:iCs/>
        </w:rPr>
        <w:t>IAB-DU</w:t>
      </w:r>
      <w:r>
        <w:t>.</w:t>
      </w:r>
    </w:p>
    <w:p w14:paraId="25A9377C" w14:textId="77777777" w:rsidR="00963D9E" w:rsidRDefault="00D83DD3">
      <w:pPr>
        <w:spacing w:before="120"/>
      </w:pPr>
      <w:r>
        <w:t xml:space="preserve">In addition to the gNB-DU functionality, the IAB-node also supports a subset of the UE functionality referred to as </w:t>
      </w:r>
      <w:r>
        <w:rPr>
          <w:i/>
          <w:iCs/>
        </w:rPr>
        <w:t>IAB-MT</w:t>
      </w:r>
      <w:r>
        <w:t xml:space="preserve">, which includes, e.g., physical layer, layer-2, RRC and NAS functionality to connect to the gNB-DU of </w:t>
      </w:r>
      <w:commentRangeStart w:id="45"/>
      <w:commentRangeStart w:id="46"/>
      <w:commentRangeStart w:id="47"/>
      <w:del w:id="48" w:author="ZTE" w:date="2020-08-06T21:24:00Z">
        <w:r>
          <w:delText>another</w:delText>
        </w:r>
      </w:del>
      <w:ins w:id="49" w:author="ZTE" w:date="2020-08-06T21:24:00Z">
        <w:r>
          <w:rPr>
            <w:rFonts w:hint="eastAsia"/>
          </w:rPr>
          <w:t>next</w:t>
        </w:r>
      </w:ins>
      <w:ins w:id="50" w:author="QC-111e" w:date="2020-08-14T13:11:00Z">
        <w:r>
          <w:t>-</w:t>
        </w:r>
      </w:ins>
      <w:ins w:id="51" w:author="ZTE" w:date="2020-08-06T21:24:00Z">
        <w:del w:id="52" w:author="QC-111e" w:date="2020-08-14T13:11:00Z">
          <w:r>
            <w:rPr>
              <w:rFonts w:hint="eastAsia"/>
            </w:rPr>
            <w:delText xml:space="preserve"> </w:delText>
          </w:r>
        </w:del>
        <w:r>
          <w:rPr>
            <w:rFonts w:hint="eastAsia"/>
          </w:rPr>
          <w:t>hop</w:t>
        </w:r>
      </w:ins>
      <w:r>
        <w:t xml:space="preserve"> I</w:t>
      </w:r>
      <w:commentRangeEnd w:id="45"/>
      <w:r>
        <w:rPr>
          <w:rStyle w:val="af6"/>
          <w:lang w:val="zh-CN"/>
        </w:rPr>
        <w:commentReference w:id="45"/>
      </w:r>
      <w:commentRangeEnd w:id="46"/>
      <w:r w:rsidR="001742C2">
        <w:rPr>
          <w:rStyle w:val="af6"/>
          <w:lang w:val="zh-CN"/>
        </w:rPr>
        <w:commentReference w:id="46"/>
      </w:r>
      <w:commentRangeEnd w:id="47"/>
      <w:r w:rsidR="00547508">
        <w:rPr>
          <w:rStyle w:val="af6"/>
          <w:lang w:val="zh-CN"/>
        </w:rPr>
        <w:commentReference w:id="47"/>
      </w:r>
      <w:r>
        <w:t>AB-node or the IAB-donor, to connect to the gNB-CU on the IAB-donor, and to the core network.</w:t>
      </w:r>
    </w:p>
    <w:p w14:paraId="26DE0CBA" w14:textId="77777777" w:rsidR="00963D9E" w:rsidRDefault="00D83DD3">
      <w:r>
        <w:t xml:space="preserve">The IAB-node can access the network using either SA-mode or EN-DC. In EN-DC, the IAB-node </w:t>
      </w:r>
      <w:del w:id="53" w:author="ZTE" w:date="2020-08-06T21:24:00Z">
        <w:r>
          <w:delText xml:space="preserve">also </w:delText>
        </w:r>
      </w:del>
      <w:r>
        <w:t>connects via E-UTRA to a MeNB, and the IAB-donor terminates X2-C as SgNB (TS 37.340 [21]).</w:t>
      </w:r>
    </w:p>
    <w:p w14:paraId="2F9B05FA" w14:textId="77777777" w:rsidR="00963D9E" w:rsidRDefault="00D83DD3">
      <w:pPr>
        <w:pStyle w:val="TH"/>
        <w:rPr>
          <w:rFonts w:cs="Arial"/>
          <w:bCs/>
        </w:rPr>
      </w:pPr>
      <w:r>
        <w:object w:dxaOrig="8400" w:dyaOrig="4788" w14:anchorId="47C0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9pt;height:239.05pt" o:ole="">
            <v:imagedata r:id="rId14" o:title=""/>
          </v:shape>
          <o:OLEObject Type="Embed" ProgID="Visio.Drawing.11" ShapeID="_x0000_i1025" DrawAspect="Content" ObjectID="_1659457415" r:id="rId15"/>
        </w:object>
      </w:r>
    </w:p>
    <w:p w14:paraId="70C4A376" w14:textId="77777777" w:rsidR="00963D9E" w:rsidRDefault="00D83DD3">
      <w:pPr>
        <w:pStyle w:val="TF"/>
      </w:pPr>
      <w:r>
        <w:t>Figure 4.7.1-1: IAB architecture; a) IAB-node using SA mode with NGC; b) IAB-node using EN-DC</w:t>
      </w:r>
    </w:p>
    <w:p w14:paraId="42BFD044" w14:textId="77777777" w:rsidR="00963D9E" w:rsidRDefault="00D83DD3">
      <w:pPr>
        <w:spacing w:before="120"/>
      </w:pPr>
      <w:r>
        <w:t xml:space="preserve">All IAB-nodes that are connected to an IAB-donor via one or multiple hops form a directed acyclic graph (DAG) topology with the IAB-donor </w:t>
      </w:r>
      <w:del w:id="54" w:author="ZTE" w:date="2020-08-06T21:24:00Z">
        <w:r>
          <w:delText>at</w:delText>
        </w:r>
      </w:del>
      <w:ins w:id="55" w:author="ZTE" w:date="2020-08-06T21:24:00Z">
        <w:r>
          <w:rPr>
            <w:rFonts w:hint="eastAsia"/>
          </w:rPr>
          <w:t>as</w:t>
        </w:r>
      </w:ins>
      <w:r>
        <w:t xml:space="preserve"> its root (Fig. 4.7.1-2). In this DAG topology, the</w:t>
      </w:r>
      <w:commentRangeStart w:id="56"/>
      <w:commentRangeStart w:id="57"/>
      <w:commentRangeStart w:id="58"/>
      <w:commentRangeStart w:id="59"/>
      <w:r>
        <w:t xml:space="preserve"> </w:t>
      </w:r>
      <w:ins w:id="60" w:author="ZTE" w:date="2020-08-06T21:30:00Z">
        <w:r>
          <w:rPr>
            <w:rFonts w:hint="eastAsia"/>
          </w:rPr>
          <w:t>next</w:t>
        </w:r>
      </w:ins>
      <w:ins w:id="61" w:author="QC-111e" w:date="2020-08-14T13:11:00Z">
        <w:r>
          <w:t>-</w:t>
        </w:r>
      </w:ins>
      <w:ins w:id="62" w:author="ZTE" w:date="2020-08-06T21:30:00Z">
        <w:del w:id="63" w:author="QC-111e" w:date="2020-08-14T13:11:00Z">
          <w:r>
            <w:rPr>
              <w:rFonts w:hint="eastAsia"/>
            </w:rPr>
            <w:delText xml:space="preserve"> </w:delText>
          </w:r>
        </w:del>
        <w:r>
          <w:rPr>
            <w:rFonts w:hint="eastAsia"/>
          </w:rPr>
          <w:t xml:space="preserve">hop </w:t>
        </w:r>
      </w:ins>
      <w:r>
        <w:t>n</w:t>
      </w:r>
      <w:commentRangeEnd w:id="56"/>
      <w:r>
        <w:rPr>
          <w:rStyle w:val="af6"/>
          <w:lang w:val="zh-CN"/>
        </w:rPr>
        <w:commentReference w:id="56"/>
      </w:r>
      <w:commentRangeEnd w:id="57"/>
      <w:r w:rsidR="00410B28">
        <w:rPr>
          <w:rStyle w:val="af6"/>
          <w:lang w:val="zh-CN"/>
        </w:rPr>
        <w:commentReference w:id="57"/>
      </w:r>
      <w:commentRangeEnd w:id="58"/>
      <w:r w:rsidR="00747FB2">
        <w:rPr>
          <w:rStyle w:val="af6"/>
          <w:lang w:val="zh-CN"/>
        </w:rPr>
        <w:commentReference w:id="58"/>
      </w:r>
      <w:commentRangeEnd w:id="59"/>
      <w:r w:rsidR="00547508">
        <w:rPr>
          <w:rStyle w:val="af6"/>
          <w:lang w:val="zh-CN"/>
        </w:rPr>
        <w:commentReference w:id="59"/>
      </w:r>
      <w:r>
        <w:t xml:space="preserve">eighbour node </w:t>
      </w:r>
      <w:del w:id="64" w:author="ZTE" w:date="2020-08-06T21:28:00Z">
        <w:r>
          <w:lastRenderedPageBreak/>
          <w:delText>on</w:delText>
        </w:r>
      </w:del>
      <w:ins w:id="65" w:author="ZTE" w:date="2020-08-06T21:28:00Z">
        <w:r>
          <w:rPr>
            <w:rFonts w:hint="eastAsia"/>
          </w:rPr>
          <w:t>of</w:t>
        </w:r>
      </w:ins>
      <w:r>
        <w:t xml:space="preserve"> the IAB-DU</w:t>
      </w:r>
      <w:ins w:id="66" w:author="ZTE" w:date="2020-08-06T21:29:00Z">
        <w:r>
          <w:rPr>
            <w:rFonts w:hint="eastAsia"/>
          </w:rPr>
          <w:t xml:space="preserve"> or the IAB-donor-DU</w:t>
        </w:r>
      </w:ins>
      <w:del w:id="67" w:author="ZTE" w:date="2020-08-06T21:28:00Z">
        <w:r>
          <w:delText>’s interface</w:delText>
        </w:r>
      </w:del>
      <w:r>
        <w:t xml:space="preserve"> is referred to as </w:t>
      </w:r>
      <w:r>
        <w:rPr>
          <w:i/>
        </w:rPr>
        <w:t>child</w:t>
      </w:r>
      <w:r>
        <w:t xml:space="preserve"> node and the</w:t>
      </w:r>
      <w:ins w:id="68" w:author="ZTE" w:date="2020-08-06T21:30:00Z">
        <w:r>
          <w:rPr>
            <w:rFonts w:hint="eastAsia"/>
          </w:rPr>
          <w:t xml:space="preserve"> next</w:t>
        </w:r>
      </w:ins>
      <w:ins w:id="69" w:author="QC-111e" w:date="2020-08-14T13:12:00Z">
        <w:r>
          <w:t>-</w:t>
        </w:r>
      </w:ins>
      <w:ins w:id="70" w:author="ZTE" w:date="2020-08-06T21:30:00Z">
        <w:del w:id="71" w:author="QC-111e" w:date="2020-08-14T13:12:00Z">
          <w:r>
            <w:rPr>
              <w:rFonts w:hint="eastAsia"/>
            </w:rPr>
            <w:delText xml:space="preserve"> </w:delText>
          </w:r>
        </w:del>
        <w:r>
          <w:rPr>
            <w:rFonts w:hint="eastAsia"/>
          </w:rPr>
          <w:t>hop</w:t>
        </w:r>
      </w:ins>
      <w:r>
        <w:t xml:space="preserve"> neighbour node </w:t>
      </w:r>
      <w:del w:id="72" w:author="ZTE" w:date="2020-08-06T21:30:00Z">
        <w:r>
          <w:delText>on</w:delText>
        </w:r>
      </w:del>
      <w:ins w:id="73" w:author="ZTE" w:date="2020-08-06T21:30:00Z">
        <w:r>
          <w:rPr>
            <w:rFonts w:hint="eastAsia"/>
          </w:rPr>
          <w:t>of</w:t>
        </w:r>
      </w:ins>
      <w:r>
        <w:t xml:space="preserve"> the IAB-MT</w:t>
      </w:r>
      <w:del w:id="74" w:author="ZTE" w:date="2020-08-06T21:30:00Z">
        <w:r>
          <w:delText>’s interface</w:delText>
        </w:r>
      </w:del>
      <w:r>
        <w:t xml:space="preserve"> is referred to as </w:t>
      </w:r>
      <w:r>
        <w:rPr>
          <w:i/>
        </w:rPr>
        <w:t>parent</w:t>
      </w:r>
      <w:r>
        <w:t xml:space="preserve"> node. The direction toward the child node is </w:t>
      </w:r>
      <w:del w:id="75" w:author="ZTE" w:date="2020-08-06T21:25:00Z">
        <w:r>
          <w:delText xml:space="preserve">further </w:delText>
        </w:r>
      </w:del>
      <w:r>
        <w:t xml:space="preserve">referred to as </w:t>
      </w:r>
      <w:r>
        <w:rPr>
          <w:i/>
          <w:iCs/>
        </w:rPr>
        <w:t>downstream</w:t>
      </w:r>
      <w:r>
        <w:t xml:space="preserve"> while the direction toward the parent node is referred to as </w:t>
      </w:r>
      <w:r>
        <w:rPr>
          <w:i/>
          <w:iCs/>
        </w:rPr>
        <w:t>upstream</w:t>
      </w:r>
      <w:r>
        <w:t xml:space="preserve">. The </w:t>
      </w:r>
      <w:commentRangeStart w:id="76"/>
      <w:commentRangeStart w:id="77"/>
      <w:r>
        <w:t xml:space="preserve">IAB-donor </w:t>
      </w:r>
      <w:commentRangeEnd w:id="76"/>
      <w:r w:rsidR="008D24B4">
        <w:rPr>
          <w:rStyle w:val="af6"/>
          <w:lang w:val="zh-CN"/>
        </w:rPr>
        <w:commentReference w:id="76"/>
      </w:r>
      <w:commentRangeEnd w:id="77"/>
      <w:r w:rsidR="00547508">
        <w:rPr>
          <w:rStyle w:val="af6"/>
          <w:lang w:val="zh-CN"/>
        </w:rPr>
        <w:commentReference w:id="77"/>
      </w:r>
      <w:r>
        <w:t>performs centralized resource, topology and route management for the IAB topology.</w:t>
      </w:r>
    </w:p>
    <w:p w14:paraId="12BF1CD4" w14:textId="77777777" w:rsidR="00963D9E" w:rsidRDefault="00D83DD3">
      <w:pPr>
        <w:pStyle w:val="TH"/>
        <w:rPr>
          <w:rFonts w:cs="Arial"/>
          <w:bCs/>
        </w:rPr>
      </w:pPr>
      <w:r>
        <w:object w:dxaOrig="6000" w:dyaOrig="4800" w14:anchorId="23DC0A43">
          <v:shape id="_x0000_i1026" type="#_x0000_t75" style="width:300.1pt;height:239.6pt" o:ole="">
            <v:imagedata r:id="rId16" o:title=""/>
          </v:shape>
          <o:OLEObject Type="Embed" ProgID="Visio.Drawing.11" ShapeID="_x0000_i1026" DrawAspect="Content" ObjectID="_1659457416" r:id="rId17"/>
        </w:object>
      </w:r>
    </w:p>
    <w:p w14:paraId="65D8ED1E" w14:textId="77777777" w:rsidR="00963D9E" w:rsidRDefault="00D83DD3">
      <w:pPr>
        <w:pStyle w:val="TF"/>
      </w:pPr>
      <w:r>
        <w:t>Figure 4.7.1-2: Parent- and child-node relationship for IAB-node</w:t>
      </w:r>
    </w:p>
    <w:p w14:paraId="4E0D916E" w14:textId="77777777" w:rsidR="00963D9E" w:rsidRDefault="00963D9E">
      <w:pPr>
        <w:pStyle w:val="NO"/>
        <w:ind w:left="0" w:firstLine="0"/>
        <w:rPr>
          <w:lang w:eastAsia="ko-KR"/>
        </w:rPr>
      </w:pPr>
    </w:p>
    <w:p w14:paraId="79911AA0"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4EB75B05" w14:textId="77777777" w:rsidR="00963D9E" w:rsidRDefault="00D83DD3">
      <w:pPr>
        <w:keepNext/>
        <w:keepLines/>
        <w:spacing w:before="120" w:after="180"/>
        <w:ind w:left="1134" w:hanging="1134"/>
        <w:outlineLvl w:val="2"/>
        <w:rPr>
          <w:rFonts w:eastAsia="Times New Roman"/>
          <w:sz w:val="28"/>
          <w:lang w:val="en-GB" w:eastAsia="ja-JP"/>
        </w:rPr>
      </w:pPr>
      <w:bookmarkStart w:id="78" w:name="_Toc37231841"/>
      <w:bookmarkStart w:id="79" w:name="_Toc46501894"/>
      <w:bookmarkEnd w:id="15"/>
      <w:r>
        <w:rPr>
          <w:rFonts w:eastAsia="Times New Roman"/>
          <w:sz w:val="28"/>
          <w:lang w:val="en-GB" w:eastAsia="ja-JP"/>
        </w:rPr>
        <w:t>4.7.2</w:t>
      </w:r>
      <w:r>
        <w:rPr>
          <w:rFonts w:eastAsia="Times New Roman"/>
          <w:sz w:val="28"/>
          <w:lang w:val="en-GB" w:eastAsia="ja-JP"/>
        </w:rPr>
        <w:tab/>
        <w:t>Protocol Stacks</w:t>
      </w:r>
      <w:bookmarkEnd w:id="78"/>
      <w:bookmarkEnd w:id="79"/>
    </w:p>
    <w:p w14:paraId="6B2BA20F" w14:textId="77777777" w:rsidR="00963D9E" w:rsidRDefault="00D83DD3">
      <w:r>
        <w:t>Fig. 4.7.2-1 shows the protocol stack for F1-U and Fig. 4.7.2-2 shows the protocol stack for F1-C between IAB-DU and IAB-donor-CU. In these figures, F1-U and F1-C are carried over two backhaul hops.</w:t>
      </w:r>
    </w:p>
    <w:p w14:paraId="03F51216" w14:textId="77777777" w:rsidR="00963D9E" w:rsidRDefault="00D83DD3">
      <w:r>
        <w:t>F1-U and F1-C use an IP transport layer between IAB-DU and IAB-donor-CU as defined in TS 38.470 [32]. F1-U and F1-C need to be security-protected as described in TS 33.501 [5] (the security layer is not shown in the Figures 4.7.2-1/2).</w:t>
      </w:r>
    </w:p>
    <w:p w14:paraId="6BC39A8D" w14:textId="77777777" w:rsidR="00963D9E" w:rsidRDefault="00D83DD3">
      <w:r>
        <w:t xml:space="preserve">On the wireless backhaul, the IP layer is carried over the </w:t>
      </w:r>
      <w:commentRangeStart w:id="80"/>
      <w:r>
        <w:t>backhaul adaptation protocol</w:t>
      </w:r>
      <w:commentRangeEnd w:id="80"/>
      <w:r w:rsidR="002F07D5">
        <w:rPr>
          <w:rStyle w:val="af6"/>
          <w:lang w:val="zh-CN"/>
        </w:rPr>
        <w:commentReference w:id="80"/>
      </w:r>
      <w:r>
        <w:t xml:space="preserve"> (BAP) sublayer, which enables routing over multiple hops. The IP layer can also be used for </w:t>
      </w:r>
      <w:r>
        <w:rPr>
          <w:i/>
          <w:iCs/>
        </w:rPr>
        <w:t>non</w:t>
      </w:r>
      <w:r>
        <w:t xml:space="preserve">-F1 traffic, such as OAM traffic </w:t>
      </w:r>
      <w:commentRangeStart w:id="81"/>
      <w:commentRangeStart w:id="82"/>
      <w:commentRangeStart w:id="83"/>
      <w:ins w:id="84" w:author="ZTE" w:date="2020-08-06T20:00:00Z">
        <w:del w:id="85" w:author="QC-111e" w:date="2020-08-14T13:12:00Z">
          <w:r>
            <w:rPr>
              <w:rFonts w:hint="eastAsia"/>
            </w:rPr>
            <w:delText xml:space="preserve">TS </w:delText>
          </w:r>
        </w:del>
      </w:ins>
      <w:commentRangeEnd w:id="81"/>
      <w:r>
        <w:rPr>
          <w:rStyle w:val="af6"/>
          <w:lang w:val="zh-CN"/>
        </w:rPr>
        <w:commentReference w:id="81"/>
      </w:r>
      <w:commentRangeEnd w:id="82"/>
      <w:r>
        <w:rPr>
          <w:rStyle w:val="af6"/>
          <w:lang w:val="zh-CN"/>
        </w:rPr>
        <w:commentReference w:id="82"/>
      </w:r>
      <w:commentRangeEnd w:id="83"/>
      <w:r>
        <w:rPr>
          <w:rStyle w:val="af6"/>
          <w:lang w:val="zh-CN"/>
        </w:rPr>
        <w:commentReference w:id="83"/>
      </w:r>
      <w:ins w:id="86" w:author="ZTE" w:date="2020-08-06T20:00:00Z">
        <w:del w:id="87" w:author="QC-111e" w:date="2020-08-14T13:12:00Z">
          <w:r>
            <w:rPr>
              <w:rFonts w:hint="eastAsia"/>
            </w:rPr>
            <w:delText xml:space="preserve">38.401 </w:delText>
          </w:r>
        </w:del>
      </w:ins>
      <w:r>
        <w:t>[4].</w:t>
      </w:r>
    </w:p>
    <w:p w14:paraId="361375BB" w14:textId="77777777" w:rsidR="00963D9E" w:rsidRDefault="00D83DD3">
      <w:r>
        <w:t xml:space="preserve">On each backhaul link, the BAP PDUs are carried by BH RLC channels. Multiple BH RLC channels can be configured on each BH link to allow traffic prioritization and QoS enforcement. The </w:t>
      </w:r>
      <w:del w:id="88" w:author="ZTE" w:date="2020-08-06T21:32:00Z">
        <w:r>
          <w:delText>BH-RLC-channel</w:delText>
        </w:r>
      </w:del>
      <w:ins w:id="89" w:author="ZTE" w:date="2020-08-06T21:32:00Z">
        <w:r>
          <w:rPr>
            <w:rFonts w:hint="eastAsia"/>
          </w:rPr>
          <w:t>BH</w:t>
        </w:r>
      </w:ins>
      <w:commentRangeStart w:id="90"/>
      <w:ins w:id="91" w:author="QC-111e" w:date="2020-08-14T13:13:00Z">
        <w:r>
          <w:t>-</w:t>
        </w:r>
      </w:ins>
      <w:commentRangeEnd w:id="90"/>
      <w:r>
        <w:rPr>
          <w:rStyle w:val="af6"/>
          <w:lang w:val="zh-CN"/>
        </w:rPr>
        <w:commentReference w:id="90"/>
      </w:r>
      <w:ins w:id="92" w:author="ZTE" w:date="2020-08-06T21:32:00Z">
        <w:del w:id="93" w:author="QC-111e" w:date="2020-08-14T13:13:00Z">
          <w:r>
            <w:rPr>
              <w:rFonts w:hint="eastAsia"/>
            </w:rPr>
            <w:delText xml:space="preserve"> </w:delText>
          </w:r>
        </w:del>
        <w:r>
          <w:rPr>
            <w:rFonts w:hint="eastAsia"/>
          </w:rPr>
          <w:t>RLC</w:t>
        </w:r>
      </w:ins>
      <w:ins w:id="94" w:author="QC-111e" w:date="2020-08-14T13:13:00Z">
        <w:r>
          <w:t>-</w:t>
        </w:r>
      </w:ins>
      <w:ins w:id="95" w:author="ZTE" w:date="2020-08-06T21:32:00Z">
        <w:del w:id="96" w:author="QC-111e" w:date="2020-08-14T13:13:00Z">
          <w:r>
            <w:rPr>
              <w:rFonts w:hint="eastAsia"/>
            </w:rPr>
            <w:delText xml:space="preserve"> </w:delText>
          </w:r>
        </w:del>
        <w:r>
          <w:rPr>
            <w:rFonts w:hint="eastAsia"/>
          </w:rPr>
          <w:t>channel</w:t>
        </w:r>
      </w:ins>
      <w:r>
        <w:t xml:space="preserve"> mapping for BAP PDUs is performed by the BAP entities on each IAB-node and the IAB-donor-DU.</w:t>
      </w:r>
    </w:p>
    <w:p w14:paraId="253E9AB4" w14:textId="77777777" w:rsidR="00963D9E" w:rsidRDefault="00D83DD3">
      <w:r>
        <w:t>Protocol stacks for an IAB-donor with split gNB architecture are specified in TS 38.401 [4].</w:t>
      </w:r>
    </w:p>
    <w:p w14:paraId="6DC1A4EF" w14:textId="77777777" w:rsidR="00963D9E" w:rsidRDefault="00D83DD3">
      <w:pPr>
        <w:pStyle w:val="TH"/>
      </w:pPr>
      <w:r>
        <w:object w:dxaOrig="6792" w:dyaOrig="4116" w14:anchorId="6ED28C26">
          <v:shape id="_x0000_i1027" type="#_x0000_t75" style="width:339.85pt;height:205.65pt" o:ole="">
            <v:imagedata r:id="rId18" o:title=""/>
          </v:shape>
          <o:OLEObject Type="Embed" ProgID="Visio.Drawing.11" ShapeID="_x0000_i1027" DrawAspect="Content" ObjectID="_1659457417" r:id="rId19"/>
        </w:object>
      </w:r>
    </w:p>
    <w:p w14:paraId="2034B15F" w14:textId="77777777" w:rsidR="00963D9E" w:rsidRDefault="00D83DD3">
      <w:pPr>
        <w:pStyle w:val="TF"/>
      </w:pPr>
      <w:r>
        <w:t>Fig. 4.7.2-1: Protocol stack for the support of F1-U protocol</w:t>
      </w:r>
    </w:p>
    <w:p w14:paraId="208553B1" w14:textId="77777777" w:rsidR="00963D9E" w:rsidRDefault="00D83DD3">
      <w:pPr>
        <w:pStyle w:val="TH"/>
      </w:pPr>
      <w:r>
        <w:object w:dxaOrig="6408" w:dyaOrig="4116" w14:anchorId="337E67E1">
          <v:shape id="_x0000_i1028" type="#_x0000_t75" style="width:320.25pt;height:205.65pt" o:ole="">
            <v:imagedata r:id="rId20" o:title=""/>
          </v:shape>
          <o:OLEObject Type="Embed" ProgID="Visio.Drawing.11" ShapeID="_x0000_i1028" DrawAspect="Content" ObjectID="_1659457418" r:id="rId21"/>
        </w:object>
      </w:r>
    </w:p>
    <w:p w14:paraId="7DC0CCBA" w14:textId="77777777" w:rsidR="00963D9E" w:rsidRDefault="00D83DD3">
      <w:pPr>
        <w:pStyle w:val="TF"/>
      </w:pPr>
      <w:r>
        <w:t>Fig. 4.7.2-2: Protocol stack for the support of F1-C protocol</w:t>
      </w:r>
    </w:p>
    <w:p w14:paraId="687AFE2B" w14:textId="77777777" w:rsidR="00963D9E" w:rsidRDefault="00D83DD3">
      <w:r>
        <w:t>The IAB-MT further establishes SRBs (carrying RRC and NAS) with the IAB-donor-CU. For IAB-nodes operating in EN</w:t>
      </w:r>
      <w:ins w:id="97" w:author="ZTE" w:date="2020-08-06T21:35:00Z">
        <w:r>
          <w:rPr>
            <w:rFonts w:hint="eastAsia"/>
          </w:rPr>
          <w:t>-</w:t>
        </w:r>
      </w:ins>
      <w:r>
        <w:t>DC, the IAB-MT also establishes one or more DRBs with the IAB-donor-CU, which can be used, e.g., to carry OAM traffic. For SA</w:t>
      </w:r>
      <w:ins w:id="98" w:author="ZTE" w:date="2020-08-06T21:40:00Z">
        <w:r>
          <w:rPr>
            <w:rFonts w:hint="eastAsia"/>
          </w:rPr>
          <w:t>-</w:t>
        </w:r>
      </w:ins>
      <w:del w:id="99" w:author="ZTE" w:date="2020-08-06T21:40:00Z">
        <w:r>
          <w:delText xml:space="preserve"> </w:delText>
        </w:r>
      </w:del>
      <w:r>
        <w:t>mode, the establishment of DRBs is optional. These SRBs and DRBs are transported between the IAB-MT and its parent node over Uu</w:t>
      </w:r>
      <w:del w:id="100" w:author="ZTE" w:date="2020-08-06T21:35:00Z">
        <w:r>
          <w:delText xml:space="preserve"> </w:delText>
        </w:r>
        <w:commentRangeStart w:id="101"/>
        <w:commentRangeStart w:id="102"/>
        <w:commentRangeStart w:id="103"/>
        <w:r>
          <w:delText>access channel(s)</w:delText>
        </w:r>
      </w:del>
      <w:r>
        <w:t>. Th</w:t>
      </w:r>
      <w:commentRangeEnd w:id="101"/>
      <w:r>
        <w:rPr>
          <w:rStyle w:val="af6"/>
          <w:lang w:val="zh-CN"/>
        </w:rPr>
        <w:commentReference w:id="101"/>
      </w:r>
      <w:commentRangeEnd w:id="102"/>
      <w:r>
        <w:commentReference w:id="102"/>
      </w:r>
      <w:commentRangeEnd w:id="103"/>
      <w:r w:rsidR="00547508">
        <w:rPr>
          <w:rStyle w:val="af6"/>
          <w:lang w:val="zh-CN"/>
        </w:rPr>
        <w:commentReference w:id="103"/>
      </w:r>
      <w:r>
        <w:t>e protocol stacks for the SRB is shown in Fig. 4.7.2-3.</w:t>
      </w:r>
    </w:p>
    <w:p w14:paraId="194946D9" w14:textId="77777777" w:rsidR="00963D9E" w:rsidRDefault="00D83DD3">
      <w:pPr>
        <w:pStyle w:val="TH"/>
      </w:pPr>
      <w:r>
        <w:object w:dxaOrig="7092" w:dyaOrig="3120" w14:anchorId="40549267">
          <v:shape id="_x0000_i1029" type="#_x0000_t75" style="width:354.8pt;height:156.1pt" o:ole="">
            <v:imagedata r:id="rId22" o:title=""/>
          </v:shape>
          <o:OLEObject Type="Embed" ProgID="Visio.Drawing.11" ShapeID="_x0000_i1029" DrawAspect="Content" ObjectID="_1659457419" r:id="rId23"/>
        </w:object>
      </w:r>
    </w:p>
    <w:p w14:paraId="05E86DB9" w14:textId="77777777" w:rsidR="00963D9E" w:rsidRDefault="00D83DD3">
      <w:pPr>
        <w:pStyle w:val="TF"/>
        <w:rPr>
          <w:ins w:id="104" w:author="ZTE" w:date="2020-08-06T20:41:00Z"/>
        </w:rPr>
      </w:pPr>
      <w:r>
        <w:t>Figure 4.7.2-3: Protocol stack for the support of IAB-MT’s RRC and NAS connections</w:t>
      </w:r>
    </w:p>
    <w:p w14:paraId="40C60C20"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08CC1121" w14:textId="77777777" w:rsidR="00963D9E" w:rsidRDefault="00D83DD3">
      <w:pPr>
        <w:pStyle w:val="4"/>
        <w:numPr>
          <w:ilvl w:val="0"/>
          <w:numId w:val="0"/>
        </w:numPr>
        <w:ind w:left="864" w:hanging="864"/>
      </w:pPr>
      <w:bookmarkStart w:id="105" w:name="_Toc46501896"/>
      <w:bookmarkStart w:id="106" w:name="_Toc37231843"/>
      <w:r>
        <w:t>4.7.3.1</w:t>
      </w:r>
      <w:r>
        <w:tab/>
        <w:t>Backhaul transport</w:t>
      </w:r>
      <w:bookmarkEnd w:id="105"/>
      <w:bookmarkEnd w:id="106"/>
    </w:p>
    <w:p w14:paraId="17B9C8E0" w14:textId="77777777" w:rsidR="00963D9E" w:rsidRDefault="00D83DD3">
      <w:r>
        <w:t>The IAB-DU’s IP traffic is routed over the wireless backhaul via the BAP sublayer. The BAP sublayer is specified in TS 38.340 [31]. In downstream direction, upper layer packets are encapsulated by the BAP sublayer at the IAB-donor</w:t>
      </w:r>
      <w:r>
        <w:rPr>
          <w:rFonts w:hint="eastAsia"/>
        </w:rPr>
        <w:t>-DU</w:t>
      </w:r>
      <w:r>
        <w:t xml:space="preserve"> and de-encapsulated at the destination IAB-node. In upstream direction, upper layer packets are encapsulated at the IAB-node and de-encapsulated at the IAB-donor</w:t>
      </w:r>
      <w:r>
        <w:rPr>
          <w:rFonts w:hint="eastAsia"/>
        </w:rPr>
        <w:t>-DU</w:t>
      </w:r>
      <w:r>
        <w:t>. IAB-specific transport between IAB-donor-CU and IAB-donor-DU is specified in TS 38.401 [4].</w:t>
      </w:r>
    </w:p>
    <w:p w14:paraId="4D5C0175" w14:textId="77777777" w:rsidR="00963D9E" w:rsidRDefault="00D83DD3">
      <w:r>
        <w:t>On the BAP sublayer, packets are routed based on the BAP routing ID, which is carried in the BAP header. The BAP header is added to the packet when it arrives from upper layers, and it is stripped off when it has reached its destination node. The selection of the packet’s BAP routing ID is configured by the IAB-donor</w:t>
      </w:r>
      <w:r>
        <w:rPr>
          <w:rFonts w:hint="eastAsia"/>
        </w:rPr>
        <w:t>-CU</w:t>
      </w:r>
      <w:r>
        <w:t>. The BAP routing ID consists of BAP address and BAP path ID, where the BAP address indicates the destination node of the packet on the BAP sublayer, and the BAP path ID indicates the routing path the packet should follow to this destination. For the purpose of routing, each IAB-node</w:t>
      </w:r>
      <w:r>
        <w:rPr>
          <w:rFonts w:hint="eastAsia"/>
        </w:rPr>
        <w:t xml:space="preserve"> and </w:t>
      </w:r>
      <w:r>
        <w:t>IAB-donor-DU is further configured with a designated BAP address.</w:t>
      </w:r>
    </w:p>
    <w:p w14:paraId="5DB0B54D" w14:textId="77777777" w:rsidR="00963D9E" w:rsidRDefault="00D83DD3">
      <w:r>
        <w:t xml:space="preserve">On each hop of the packet’s path, the IAB-node inspects the packet's BAP address in the </w:t>
      </w:r>
      <w:r>
        <w:rPr>
          <w:rFonts w:hint="eastAsia"/>
        </w:rPr>
        <w:t xml:space="preserve">BAP routing ID carried in the </w:t>
      </w:r>
      <w:r>
        <w:t xml:space="preserve">packet header to determine if the packet has reached its destination, i.e., matches the IAB-node’s BAP address. In case the packet has </w:t>
      </w:r>
      <w:r>
        <w:rPr>
          <w:i/>
          <w:iCs/>
        </w:rPr>
        <w:t>not</w:t>
      </w:r>
      <w:r>
        <w:t xml:space="preserve"> reached the destination, the IAB-node determines the next hop backhaul link, referred to as </w:t>
      </w:r>
      <w:r>
        <w:rPr>
          <w:i/>
          <w:iCs/>
        </w:rPr>
        <w:t>egress</w:t>
      </w:r>
      <w:r>
        <w:t xml:space="preserve"> link, based on the BAP routing ID carried in the packet header and a routing configuration it received from the IAB-donor</w:t>
      </w:r>
      <w:r>
        <w:rPr>
          <w:rFonts w:hint="eastAsia"/>
        </w:rPr>
        <w:t>-CU</w:t>
      </w:r>
      <w:r>
        <w:t>.</w:t>
      </w:r>
    </w:p>
    <w:p w14:paraId="5F2835F8" w14:textId="77777777" w:rsidR="00963D9E" w:rsidRDefault="00D83DD3">
      <w:r>
        <w:t xml:space="preserve">For each packet, the IAB-node further determines the </w:t>
      </w:r>
      <w:commentRangeStart w:id="107"/>
      <w:commentRangeStart w:id="108"/>
      <w:commentRangeStart w:id="109"/>
      <w:ins w:id="110" w:author="ZTE" w:date="2020-08-06T21:59:00Z">
        <w:del w:id="111" w:author="QC-111e" w:date="2020-08-14T13:14:00Z">
          <w:r>
            <w:rPr>
              <w:rFonts w:hint="eastAsia"/>
            </w:rPr>
            <w:delText xml:space="preserve">egress </w:delText>
          </w:r>
        </w:del>
      </w:ins>
      <w:commentRangeEnd w:id="107"/>
      <w:r>
        <w:rPr>
          <w:rStyle w:val="af6"/>
          <w:lang w:val="zh-CN"/>
        </w:rPr>
        <w:commentReference w:id="107"/>
      </w:r>
      <w:commentRangeEnd w:id="108"/>
      <w:r>
        <w:rPr>
          <w:rStyle w:val="af6"/>
          <w:lang w:val="zh-CN"/>
        </w:rPr>
        <w:commentReference w:id="108"/>
      </w:r>
      <w:commentRangeEnd w:id="109"/>
      <w:r w:rsidR="00331B74">
        <w:rPr>
          <w:rStyle w:val="af6"/>
          <w:lang w:val="zh-CN"/>
        </w:rPr>
        <w:commentReference w:id="109"/>
      </w:r>
      <w:r>
        <w:t>BH RLC channel on the designated egress link. For packets arriving from upper layers the designated</w:t>
      </w:r>
      <w:ins w:id="112" w:author="ZTE" w:date="2020-08-06T22:02:00Z">
        <w:r>
          <w:rPr>
            <w:rFonts w:hint="eastAsia"/>
          </w:rPr>
          <w:t xml:space="preserve"> </w:t>
        </w:r>
      </w:ins>
      <w:ins w:id="113" w:author="ZTE" w:date="2020-08-06T22:03:00Z">
        <w:r>
          <w:rPr>
            <w:rFonts w:hint="eastAsia"/>
          </w:rPr>
          <w:t>egress</w:t>
        </w:r>
      </w:ins>
      <w:r>
        <w:t xml:space="preserve"> BH RLC channel is configured by the IAB-donor</w:t>
      </w:r>
      <w:r>
        <w:rPr>
          <w:rFonts w:hint="eastAsia"/>
        </w:rPr>
        <w:t>-</w:t>
      </w:r>
      <w:r>
        <w:t xml:space="preserve">CU, and it is based on upper layer traffic specifiers. Since each BH RLC channel is configured with QoS information or priority level, </w:t>
      </w:r>
      <w:commentRangeStart w:id="114"/>
      <w:del w:id="115" w:author="ZTE" w:date="2020-08-06T21:52:00Z">
        <w:r>
          <w:delText>BH-RLC-channel</w:delText>
        </w:r>
      </w:del>
      <w:commentRangeEnd w:id="114"/>
      <w:r>
        <w:rPr>
          <w:rStyle w:val="af6"/>
          <w:lang w:val="zh-CN"/>
        </w:rPr>
        <w:commentReference w:id="114"/>
      </w:r>
      <w:ins w:id="116" w:author="ZTE" w:date="2020-08-06T21:52:00Z">
        <w:r>
          <w:rPr>
            <w:rFonts w:hint="eastAsia"/>
          </w:rPr>
          <w:t>BH</w:t>
        </w:r>
        <w:del w:id="117" w:author="QC-111e" w:date="2020-08-14T13:17:00Z">
          <w:r>
            <w:rPr>
              <w:rFonts w:hint="eastAsia"/>
            </w:rPr>
            <w:delText xml:space="preserve"> </w:delText>
          </w:r>
        </w:del>
      </w:ins>
      <w:ins w:id="118" w:author="QC-111e" w:date="2020-08-14T13:17:00Z">
        <w:r>
          <w:t>-</w:t>
        </w:r>
      </w:ins>
      <w:ins w:id="119" w:author="ZTE" w:date="2020-08-06T21:52:00Z">
        <w:r>
          <w:rPr>
            <w:rFonts w:hint="eastAsia"/>
          </w:rPr>
          <w:t>RLC</w:t>
        </w:r>
        <w:del w:id="120" w:author="QC-111e" w:date="2020-08-14T13:17:00Z">
          <w:r>
            <w:rPr>
              <w:rFonts w:hint="eastAsia"/>
            </w:rPr>
            <w:delText xml:space="preserve"> </w:delText>
          </w:r>
        </w:del>
      </w:ins>
      <w:ins w:id="121" w:author="QC-111e" w:date="2020-08-14T13:17:00Z">
        <w:r>
          <w:t>-</w:t>
        </w:r>
      </w:ins>
      <w:ins w:id="122" w:author="ZTE" w:date="2020-08-06T21:52:00Z">
        <w:r>
          <w:rPr>
            <w:rFonts w:hint="eastAsia"/>
          </w:rPr>
          <w:t>channel</w:t>
        </w:r>
      </w:ins>
      <w:r>
        <w:t xml:space="preserve"> selection facilitates traffic-specific prioritization and QoS enforcement on the BH. For F1-U traffic, it is possible to map each GTP-U tunnel to a dedicated BH RLC channel or to aggregate multiple GTP-U tunnels into one common BH RLC channel. For other than F1-U traffic, it is possible to map UE-associated F1AP messages, non-UE-associated F1AP messages and non-F1 traffic onto the same or separate BH RLC channels.</w:t>
      </w:r>
    </w:p>
    <w:p w14:paraId="66CAB402" w14:textId="77777777" w:rsidR="00963D9E" w:rsidRDefault="00D83DD3">
      <w:r>
        <w:t>When packets are routed from one BH link to another, the</w:t>
      </w:r>
      <w:ins w:id="123" w:author="ZTE" w:date="2020-08-06T20:41:00Z">
        <w:r>
          <w:rPr>
            <w:rFonts w:hint="eastAsia"/>
          </w:rPr>
          <w:t xml:space="preserve"> </w:t>
        </w:r>
        <w:commentRangeStart w:id="124"/>
        <w:del w:id="125" w:author="QC-111e" w:date="2020-08-14T13:18:00Z">
          <w:r>
            <w:rPr>
              <w:rFonts w:hint="eastAsia"/>
            </w:rPr>
            <w:delText>egress</w:delText>
          </w:r>
        </w:del>
      </w:ins>
      <w:commentRangeEnd w:id="124"/>
      <w:r>
        <w:rPr>
          <w:rStyle w:val="af6"/>
          <w:lang w:val="zh-CN"/>
        </w:rPr>
        <w:commentReference w:id="124"/>
      </w:r>
      <w:del w:id="126" w:author="QC-111e" w:date="2020-08-14T13:18:00Z">
        <w:r>
          <w:delText xml:space="preserve"> </w:delText>
        </w:r>
      </w:del>
      <w:r>
        <w:t>BH RLC channel on the egress BH link is determined based on the mapping configuration between ingress BH RLC channels and egress BH RLC channels provided by the IAB-donor</w:t>
      </w:r>
      <w:r>
        <w:rPr>
          <w:rFonts w:hint="eastAsia"/>
        </w:rPr>
        <w:t>-CU</w:t>
      </w:r>
      <w:r>
        <w:t>.</w:t>
      </w:r>
    </w:p>
    <w:p w14:paraId="0E4783EF"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689D11DB" w14:textId="77777777" w:rsidR="00963D9E" w:rsidRDefault="00D83DD3">
      <w:pPr>
        <w:pStyle w:val="4"/>
        <w:numPr>
          <w:ilvl w:val="0"/>
          <w:numId w:val="0"/>
        </w:numPr>
        <w:ind w:left="864" w:hanging="864"/>
      </w:pPr>
      <w:bookmarkStart w:id="127" w:name="_Toc46501897"/>
      <w:bookmarkStart w:id="128" w:name="_Toc37231844"/>
      <w:r>
        <w:t>4.7.3.2</w:t>
      </w:r>
      <w:r>
        <w:tab/>
        <w:t>Flow and Congestion Control</w:t>
      </w:r>
      <w:bookmarkEnd w:id="127"/>
      <w:bookmarkEnd w:id="128"/>
    </w:p>
    <w:p w14:paraId="6CC2FAF0" w14:textId="77777777" w:rsidR="00963D9E" w:rsidRDefault="00D83DD3">
      <w:r>
        <w:t>Flow and congestion control can be supported in both upstream and downstream directions in order to avoid congestion-related packet drops on IAB-nodes and IAB-donor-DU:</w:t>
      </w:r>
    </w:p>
    <w:p w14:paraId="0F21B71C" w14:textId="77777777" w:rsidR="00963D9E" w:rsidRDefault="00D83DD3">
      <w:pPr>
        <w:pStyle w:val="B1"/>
      </w:pPr>
      <w:r>
        <w:t>-</w:t>
      </w:r>
      <w:r>
        <w:tab/>
        <w:t>In upstream direction, UL scheduling on MAC layer can support flow control on each hop;</w:t>
      </w:r>
    </w:p>
    <w:p w14:paraId="1B7A72A2" w14:textId="77777777" w:rsidR="00963D9E" w:rsidRDefault="00D83DD3">
      <w:pPr>
        <w:pStyle w:val="B1"/>
      </w:pPr>
      <w:r>
        <w:lastRenderedPageBreak/>
        <w:t>-</w:t>
      </w:r>
      <w:r>
        <w:tab/>
        <w:t>In downstream direction, the NR user plane protocol (TS 38.425 [33]) supports flow and congestion control between the IAB-node and the IAB-donor-CU for UE bearers that terminate at this IAB-node. Further, flow control is supported on BAP sublayer, where the IAB-node can send feedback information on the available buffer size for an ingress BH RLC channel or BAP</w:t>
      </w:r>
      <w:del w:id="129" w:author="ZTE" w:date="2020-08-06T22:08:00Z">
        <w:r>
          <w:delText>-</w:delText>
        </w:r>
      </w:del>
      <w:r>
        <w:rPr>
          <w:rFonts w:eastAsia="SimSun" w:hint="eastAsia"/>
          <w:lang w:val="en-US"/>
        </w:rPr>
        <w:t xml:space="preserve"> routing ID</w:t>
      </w:r>
      <w:r>
        <w:t xml:space="preserve"> to its parent node. The feedback can be sent proactively, e.g., when the buffer load exceeds a certain threshold, or based on polling by the parent node.</w:t>
      </w:r>
    </w:p>
    <w:p w14:paraId="438C72F0" w14:textId="77777777" w:rsidR="00963D9E" w:rsidRDefault="00D83DD3">
      <w:pPr>
        <w:pStyle w:val="4"/>
        <w:numPr>
          <w:ilvl w:val="0"/>
          <w:numId w:val="0"/>
        </w:numPr>
        <w:ind w:left="864" w:hanging="864"/>
      </w:pPr>
      <w:bookmarkStart w:id="130" w:name="_Toc37231845"/>
      <w:bookmarkStart w:id="131" w:name="_Toc46501898"/>
      <w:r>
        <w:t>4.7.3.3</w:t>
      </w:r>
      <w:r>
        <w:tab/>
        <w:t>Uplink Scheduling Latency</w:t>
      </w:r>
      <w:bookmarkEnd w:id="130"/>
      <w:bookmarkEnd w:id="131"/>
    </w:p>
    <w:p w14:paraId="7E2242F7" w14:textId="77777777" w:rsidR="00963D9E" w:rsidRDefault="00D83DD3">
      <w:r>
        <w:t xml:space="preserve">The IAB-node can reduce UL scheduling latency through </w:t>
      </w:r>
      <w:commentRangeStart w:id="132"/>
      <w:ins w:id="133" w:author="QC-111e" w:date="2020-08-14T13:18:00Z">
        <w:r>
          <w:t>signaling</w:t>
        </w:r>
      </w:ins>
      <w:commentRangeEnd w:id="132"/>
      <w:ins w:id="134" w:author="QC-111e" w:date="2020-08-14T13:19:00Z">
        <w:r>
          <w:rPr>
            <w:rStyle w:val="af6"/>
            <w:lang w:val="zh-CN"/>
          </w:rPr>
          <w:commentReference w:id="132"/>
        </w:r>
      </w:ins>
      <w:ins w:id="135" w:author="QC-111e" w:date="2020-08-14T13:18:00Z">
        <w:r>
          <w:t xml:space="preserve"> of a P</w:t>
        </w:r>
      </w:ins>
      <w:del w:id="136" w:author="QC-111e" w:date="2020-08-14T13:18:00Z">
        <w:r>
          <w:delText>p</w:delText>
        </w:r>
      </w:del>
      <w:r>
        <w:t xml:space="preserve">re-emptive </w:t>
      </w:r>
      <w:ins w:id="137" w:author="ZTE" w:date="2020-08-06T22:09:00Z">
        <w:r>
          <w:rPr>
            <w:rFonts w:hint="eastAsia"/>
          </w:rPr>
          <w:t xml:space="preserve">BSR </w:t>
        </w:r>
      </w:ins>
      <w:del w:id="138" w:author="QC-111e" w:date="2020-08-14T13:18:00Z">
        <w:r>
          <w:delText xml:space="preserve">signalling of BSR </w:delText>
        </w:r>
      </w:del>
      <w:r>
        <w:t>to its parent node. The IAB-node can send the Pre-emptive BSR based on UL grants it has provided to child nodes and/or UEs, or based on BSRs it has received from child nodes or UEs (Figure 4.7.3.3-1). The Pre-emptive BSR conveys the data expected rather than the data buffered.</w:t>
      </w:r>
    </w:p>
    <w:p w14:paraId="7AA9E8C7" w14:textId="77777777" w:rsidR="00963D9E" w:rsidRDefault="00D83DD3">
      <w:pPr>
        <w:rPr>
          <w:del w:id="139" w:author="ZTE" w:date="2020-08-06T22:12:00Z"/>
        </w:rPr>
      </w:pPr>
      <w:commentRangeStart w:id="140"/>
      <w:commentRangeStart w:id="141"/>
      <w:commentRangeStart w:id="142"/>
      <w:del w:id="143" w:author="ZTE" w:date="2020-08-06T22:12:00Z">
        <w:r>
          <w:delText>In</w:delText>
        </w:r>
      </w:del>
      <w:commentRangeEnd w:id="140"/>
      <w:r>
        <w:rPr>
          <w:rStyle w:val="af6"/>
          <w:lang w:val="zh-CN"/>
        </w:rPr>
        <w:commentReference w:id="140"/>
      </w:r>
      <w:commentRangeEnd w:id="141"/>
      <w:r w:rsidR="00040621">
        <w:rPr>
          <w:rStyle w:val="af6"/>
          <w:lang w:val="zh-CN"/>
        </w:rPr>
        <w:commentReference w:id="141"/>
      </w:r>
      <w:commentRangeEnd w:id="142"/>
      <w:r w:rsidR="00331B74">
        <w:rPr>
          <w:rStyle w:val="af6"/>
          <w:lang w:val="zh-CN"/>
        </w:rPr>
        <w:commentReference w:id="142"/>
      </w:r>
      <w:del w:id="144" w:author="ZTE" w:date="2020-08-06T22:12:00Z">
        <w:r>
          <w:delText xml:space="preserve"> case the IAB-MT is NR-dual-connected (SA-mode only), the mapping may include two separate BH RLC channels, where the two BH RLC channels are established towards different parent IAB-DUs.</w:delText>
        </w:r>
      </w:del>
    </w:p>
    <w:p w14:paraId="2AFF7DAD" w14:textId="77777777" w:rsidR="00963D9E" w:rsidRDefault="00D83DD3">
      <w:pPr>
        <w:rPr>
          <w:del w:id="145" w:author="ZTE" w:date="2020-08-06T22:12:00Z"/>
        </w:rPr>
      </w:pPr>
      <w:del w:id="146" w:author="ZTE" w:date="2020-08-06T22:12:00Z">
        <w:r>
          <w:delText>In case the IAB-node is configured with multiple IP addresses for F1-C on the NR leg, multiple mappings can be configured for non-UE-associated F1AP messages or UE-associated F1AP messages. The appropriate mapping is selected based on the IAB node’s implementation.</w:delText>
        </w:r>
      </w:del>
    </w:p>
    <w:p w14:paraId="26853250" w14:textId="77777777" w:rsidR="00963D9E" w:rsidRDefault="00963D9E"/>
    <w:p w14:paraId="5EE7E015"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008C683D" w14:textId="77777777" w:rsidR="00963D9E" w:rsidRDefault="00D83DD3">
      <w:pPr>
        <w:keepNext/>
        <w:keepLines/>
        <w:spacing w:before="120" w:after="180"/>
        <w:ind w:left="1134" w:hanging="1134"/>
        <w:outlineLvl w:val="2"/>
        <w:rPr>
          <w:rFonts w:eastAsia="Times New Roman"/>
          <w:sz w:val="28"/>
          <w:lang w:val="en-GB" w:eastAsia="ja-JP"/>
        </w:rPr>
      </w:pPr>
      <w:bookmarkStart w:id="147" w:name="_Toc29375999"/>
      <w:bookmarkStart w:id="148" w:name="_Toc46501925"/>
      <w:bookmarkStart w:id="149" w:name="_Toc20387920"/>
      <w:bookmarkStart w:id="150" w:name="_Toc37231870"/>
      <w:bookmarkEnd w:id="16"/>
      <w:bookmarkEnd w:id="17"/>
      <w:r>
        <w:rPr>
          <w:rFonts w:eastAsia="Times New Roman"/>
          <w:sz w:val="28"/>
          <w:lang w:val="en-GB" w:eastAsia="ja-JP"/>
        </w:rPr>
        <w:t>5.3.4</w:t>
      </w:r>
      <w:r>
        <w:rPr>
          <w:rFonts w:ascii="Calibri" w:eastAsia="MS Mincho" w:hAnsi="Calibri"/>
          <w:sz w:val="22"/>
          <w:szCs w:val="22"/>
          <w:lang w:val="en-GB" w:eastAsia="ja-JP"/>
        </w:rPr>
        <w:tab/>
      </w:r>
      <w:r>
        <w:rPr>
          <w:rFonts w:eastAsia="Times New Roman"/>
          <w:sz w:val="28"/>
          <w:lang w:val="en-GB" w:eastAsia="ja-JP"/>
        </w:rPr>
        <w:t>Random access</w:t>
      </w:r>
      <w:bookmarkEnd w:id="147"/>
      <w:bookmarkEnd w:id="148"/>
      <w:bookmarkEnd w:id="149"/>
      <w:bookmarkEnd w:id="150"/>
    </w:p>
    <w:p w14:paraId="2587A123" w14:textId="77777777" w:rsidR="00963D9E" w:rsidRDefault="00D83DD3">
      <w:r>
        <w:t>Random access preamble sequences, of four different lengths are supported. Sequence length 839 is applied with subcarrier spacings of 1.25 and 5 kHz, sequence length 139 is applied with subcarrier spacings of 15, 30, 60 and 120 kHz, and sequence lengths of 571 and 1151 are applied with subcarrier spacings of 30 kHz and 15 kHz respectively. Sequence length 839 supports unrestricted sets and restricted sets of Type A and Type B, while sequence lengths 139, 571, and 1151 support unrestricted sets only. Sequence length 839 is only used for operation with licensed channel access while sequence length 139 can be used for operation with either licensed or shared spectrum channel access. Sequence lengths of 571 and 1151 can be used only for operation with shared spectrum channel access.</w:t>
      </w:r>
    </w:p>
    <w:p w14:paraId="5F3D7F4D" w14:textId="77777777" w:rsidR="00963D9E" w:rsidRDefault="00D83DD3">
      <w:r>
        <w:t>Multiple PRACH preamble formats are defined with one or more PRACH OFDM symbols, and different cyclic prefix and guard time. The PRACH preamble configuration to use is provided to the UE in the system information.</w:t>
      </w:r>
    </w:p>
    <w:p w14:paraId="55498C2B" w14:textId="77777777" w:rsidR="00963D9E" w:rsidRDefault="00D83DD3">
      <w:r>
        <w:t>For IAB</w:t>
      </w:r>
      <w:ins w:id="151" w:author="ZTE" w:date="2020-08-06T20:02:00Z">
        <w:r>
          <w:rPr>
            <w:rFonts w:hint="eastAsia"/>
          </w:rPr>
          <w:t>,</w:t>
        </w:r>
      </w:ins>
      <w:r>
        <w:t xml:space="preserve"> additional </w:t>
      </w:r>
      <w:del w:id="152" w:author="QC-111e" w:date="2020-08-14T13:20:00Z">
        <w:r>
          <w:delText xml:space="preserve">random </w:delText>
        </w:r>
      </w:del>
      <w:commentRangeStart w:id="153"/>
      <w:commentRangeStart w:id="154"/>
      <w:ins w:id="155" w:author="QC-111e" w:date="2020-08-14T13:20:00Z">
        <w:r>
          <w:t>random-</w:t>
        </w:r>
      </w:ins>
      <w:r>
        <w:t>access</w:t>
      </w:r>
      <w:commentRangeEnd w:id="153"/>
      <w:r w:rsidR="00044BCC">
        <w:rPr>
          <w:rStyle w:val="af6"/>
          <w:lang w:val="zh-CN"/>
        </w:rPr>
        <w:commentReference w:id="153"/>
      </w:r>
      <w:commentRangeEnd w:id="154"/>
      <w:r w:rsidR="00B27E3C">
        <w:rPr>
          <w:rStyle w:val="af6"/>
          <w:lang w:val="zh-CN"/>
        </w:rPr>
        <w:commentReference w:id="154"/>
      </w:r>
      <w:r>
        <w:t xml:space="preserve"> configurations are defined. These configurations are obtained by extending the </w:t>
      </w:r>
      <w:del w:id="156" w:author="QC-111e" w:date="2020-08-14T13:20:00Z">
        <w:r>
          <w:delText xml:space="preserve">random </w:delText>
        </w:r>
      </w:del>
      <w:ins w:id="157" w:author="QC-111e" w:date="2020-08-14T13:20:00Z">
        <w:r>
          <w:t>random-</w:t>
        </w:r>
      </w:ins>
      <w:r>
        <w:t>access configurations defined for UEs via scaling the periodicity and/or offsetting the time domain position of the RACH occasions.</w:t>
      </w:r>
    </w:p>
    <w:p w14:paraId="01933207" w14:textId="77777777" w:rsidR="00963D9E" w:rsidRDefault="00D83DD3">
      <w:r>
        <w:t>IAB-MTs can be provided with random access configurations (as defined for UEs or after applying the aforementioned scaling/offsetting) different from random access configurations provided to UEs.</w:t>
      </w:r>
    </w:p>
    <w:p w14:paraId="06F2F94F" w14:textId="77777777" w:rsidR="00963D9E" w:rsidRDefault="00D83DD3">
      <w:r>
        <w:t>The UE calculates the PRACH transmit power for the retransmission of the preamble based on the most recent estimate pathloss and power ramping counter.</w:t>
      </w:r>
    </w:p>
    <w:p w14:paraId="3252F91C" w14:textId="77777777" w:rsidR="00963D9E" w:rsidRDefault="00D83DD3">
      <w:r>
        <w:t>The system information provides information for the UE to determine the association between the SSB and the RACH resources. The RSRP threshold for SSB selection for RACH resource association is configurable by network.</w:t>
      </w:r>
    </w:p>
    <w:p w14:paraId="342B68FF"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067DB37" w14:textId="77777777" w:rsidR="00963D9E" w:rsidRDefault="00D83DD3">
      <w:pPr>
        <w:pStyle w:val="2"/>
        <w:numPr>
          <w:ilvl w:val="0"/>
          <w:numId w:val="0"/>
        </w:numPr>
      </w:pPr>
      <w:bookmarkStart w:id="158" w:name="_Toc37231895"/>
      <w:bookmarkStart w:id="159" w:name="_Toc46501950"/>
      <w:bookmarkStart w:id="160" w:name="_Toc29376010"/>
      <w:bookmarkStart w:id="161" w:name="_Toc20387931"/>
      <w:bookmarkEnd w:id="18"/>
      <w:r>
        <w:t>6.1</w:t>
      </w:r>
      <w:r>
        <w:tab/>
        <w:t>Overview</w:t>
      </w:r>
      <w:bookmarkEnd w:id="158"/>
      <w:bookmarkEnd w:id="159"/>
      <w:bookmarkEnd w:id="160"/>
      <w:bookmarkEnd w:id="161"/>
    </w:p>
    <w:p w14:paraId="2B517D46" w14:textId="77777777" w:rsidR="00963D9E" w:rsidRDefault="00D83DD3">
      <w:pPr>
        <w:jc w:val="center"/>
        <w:rPr>
          <w:b/>
        </w:rPr>
      </w:pPr>
      <w:r>
        <w:rPr>
          <w:b/>
        </w:rPr>
        <w:t>&gt;&gt;&gt;&gt;&gt;&gt;&gt;&gt;&gt;&gt;&gt;&gt;&gt;&gt;&gt; Unchanged parts are skipped</w:t>
      </w:r>
      <w:r>
        <w:rPr>
          <w:b/>
          <w:bCs/>
        </w:rPr>
        <w:t>&lt;&lt;&lt;&lt;&lt;&lt;&lt;&lt;&lt;&lt;&lt;&lt;&lt;&lt;&lt;&lt;</w:t>
      </w:r>
    </w:p>
    <w:p w14:paraId="703FAFAC" w14:textId="77777777" w:rsidR="00963D9E" w:rsidRDefault="00D83DD3">
      <w:r>
        <w:t>Radio bearers are categorized into two groups: data radio bearers (DRB) for user plane data and signalling radio bearers (SRB) for control plane data.</w:t>
      </w:r>
    </w:p>
    <w:p w14:paraId="564343C5" w14:textId="77777777" w:rsidR="00963D9E" w:rsidRDefault="00D83DD3">
      <w:r>
        <w:t>For IAB, the Layer 2 of NR also includes: Backhaul Adaptation Protocol (BAP).</w:t>
      </w:r>
    </w:p>
    <w:p w14:paraId="6D8BBC8C" w14:textId="77777777" w:rsidR="00963D9E" w:rsidRDefault="00D83DD3">
      <w:pPr>
        <w:pStyle w:val="B1"/>
      </w:pPr>
      <w:r>
        <w:lastRenderedPageBreak/>
        <w:t xml:space="preserve">- </w:t>
      </w:r>
      <w:r>
        <w:tab/>
        <w:t>The BAP sublayer supports routing across the IAB topology and traffic mapping to BH RLC channels for enforcement of traffic prioritization and QoS.</w:t>
      </w:r>
    </w:p>
    <w:p w14:paraId="24CD3ADA" w14:textId="77777777" w:rsidR="00963D9E" w:rsidRDefault="00D83DD3">
      <w:r>
        <w:t xml:space="preserve">Figures 6.1-3 below depicts the Layer-2 architecture for downlink on the IAB-donor. Figure 6.1-4 and 6.1-5 depict the Layer-2 architecture for downlink and uplink on the IAB-node, where the BAP sublayer offers routing functionality and mapping to </w:t>
      </w:r>
      <w:del w:id="162" w:author="ZTE" w:date="2020-08-06T20:05:00Z">
        <w:r>
          <w:delText>backhaul</w:delText>
        </w:r>
      </w:del>
      <w:ins w:id="163" w:author="ZTE" w:date="2020-08-06T20:05:00Z">
        <w:r>
          <w:rPr>
            <w:rFonts w:hint="eastAsia"/>
          </w:rPr>
          <w:t>BH</w:t>
        </w:r>
      </w:ins>
      <w:r>
        <w:t xml:space="preserve"> RLC channels.</w:t>
      </w:r>
    </w:p>
    <w:p w14:paraId="70577790"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6692BC42" w14:textId="77777777" w:rsidR="00963D9E" w:rsidRDefault="00963D9E"/>
    <w:p w14:paraId="264D0E03" w14:textId="77777777" w:rsidR="00963D9E" w:rsidRDefault="00D83DD3">
      <w:pPr>
        <w:pStyle w:val="30"/>
      </w:pPr>
      <w:bookmarkStart w:id="164" w:name="_Toc46501970"/>
      <w:r>
        <w:t>6.11.2</w:t>
      </w:r>
      <w:r>
        <w:tab/>
        <w:t>Traffic Mapping from Upper Layers to Layer-2</w:t>
      </w:r>
      <w:bookmarkEnd w:id="164"/>
    </w:p>
    <w:p w14:paraId="751F615A" w14:textId="77777777" w:rsidR="00963D9E" w:rsidRDefault="00D83DD3">
      <w:r>
        <w:t>In upstream direction, the IAB-donor-CU configures the IAB-node with mappings between upstream F1 and non-F1 traffic originated at the IAB-node, and the appropriate BAP routing ID, next-hop BAP address and BH RLC channel. A specific mapping is configured:</w:t>
      </w:r>
    </w:p>
    <w:p w14:paraId="4FE6B8D9" w14:textId="77777777" w:rsidR="00963D9E" w:rsidRDefault="00D83DD3">
      <w:pPr>
        <w:pStyle w:val="B1"/>
        <w:ind w:left="576" w:hanging="288"/>
        <w:rPr>
          <w:lang w:eastAsia="en-GB"/>
        </w:rPr>
      </w:pPr>
      <w:r>
        <w:rPr>
          <w:lang w:eastAsia="en-GB"/>
        </w:rPr>
        <w:t>-</w:t>
      </w:r>
      <w:r>
        <w:rPr>
          <w:lang w:eastAsia="en-GB"/>
        </w:rPr>
        <w:tab/>
        <w:t>for each F1-U GTP-U tunnel;</w:t>
      </w:r>
    </w:p>
    <w:p w14:paraId="614E401C" w14:textId="77777777" w:rsidR="00963D9E" w:rsidRDefault="00D83DD3">
      <w:pPr>
        <w:pStyle w:val="B1"/>
        <w:ind w:left="576" w:hanging="288"/>
        <w:rPr>
          <w:lang w:eastAsia="en-GB"/>
        </w:rPr>
      </w:pPr>
      <w:r>
        <w:rPr>
          <w:lang w:eastAsia="en-GB"/>
        </w:rPr>
        <w:t>-</w:t>
      </w:r>
      <w:r>
        <w:rPr>
          <w:lang w:eastAsia="en-GB"/>
        </w:rPr>
        <w:tab/>
        <w:t>for non-UE associated F1AP messages;</w:t>
      </w:r>
    </w:p>
    <w:p w14:paraId="11FE65DD" w14:textId="77777777" w:rsidR="00963D9E" w:rsidRDefault="00D83DD3">
      <w:pPr>
        <w:pStyle w:val="B1"/>
        <w:ind w:left="576" w:hanging="288"/>
        <w:rPr>
          <w:lang w:eastAsia="en-GB"/>
        </w:rPr>
      </w:pPr>
      <w:r>
        <w:rPr>
          <w:lang w:eastAsia="en-GB"/>
        </w:rPr>
        <w:t>-</w:t>
      </w:r>
      <w:r>
        <w:rPr>
          <w:lang w:eastAsia="en-GB"/>
        </w:rPr>
        <w:tab/>
        <w:t>for UE-associated F1AP messages;</w:t>
      </w:r>
    </w:p>
    <w:p w14:paraId="67969424" w14:textId="77777777" w:rsidR="00963D9E" w:rsidRDefault="00D83DD3">
      <w:pPr>
        <w:pStyle w:val="B1"/>
        <w:ind w:left="576" w:hanging="288"/>
        <w:rPr>
          <w:lang w:eastAsia="en-GB"/>
        </w:rPr>
      </w:pPr>
      <w:r>
        <w:rPr>
          <w:lang w:eastAsia="en-GB"/>
        </w:rPr>
        <w:t>-</w:t>
      </w:r>
      <w:r>
        <w:rPr>
          <w:lang w:eastAsia="en-GB"/>
        </w:rPr>
        <w:tab/>
        <w:t>for non-F1 traffic.</w:t>
      </w:r>
    </w:p>
    <w:p w14:paraId="16BE2683" w14:textId="77777777" w:rsidR="00963D9E" w:rsidRDefault="00D83DD3">
      <w:r>
        <w:t xml:space="preserve">Multiple mappings can contain the same BH RLC channel and/or next-hop BAP address and/or BAP routing ID. In case the IAB-MT </w:t>
      </w:r>
      <w:del w:id="165" w:author="QC-111e" w:date="2020-08-14T13:21:00Z">
        <w:r>
          <w:delText xml:space="preserve">is </w:delText>
        </w:r>
      </w:del>
      <w:ins w:id="166" w:author="QC-111e" w:date="2020-08-14T13:21:00Z">
        <w:del w:id="167" w:author="ZTE" w:date="2020-08-20T09:34:00Z">
          <w:r>
            <w:delText xml:space="preserve"> </w:delText>
          </w:r>
        </w:del>
        <w:commentRangeStart w:id="168"/>
        <w:r>
          <w:t xml:space="preserve">uses </w:t>
        </w:r>
        <w:commentRangeEnd w:id="168"/>
        <w:r>
          <w:rPr>
            <w:rStyle w:val="af6"/>
            <w:lang w:val="zh-CN"/>
          </w:rPr>
          <w:commentReference w:id="168"/>
        </w:r>
      </w:ins>
      <w:r>
        <w:t>NR-</w:t>
      </w:r>
      <w:commentRangeStart w:id="169"/>
      <w:del w:id="170" w:author="ZTE" w:date="2020-08-06T22:11:00Z">
        <w:r>
          <w:delText>dual-connected (SA-mode only)</w:delText>
        </w:r>
      </w:del>
      <w:ins w:id="171" w:author="ZTE" w:date="2020-08-06T22:11:00Z">
        <w:r>
          <w:rPr>
            <w:rFonts w:hint="eastAsia"/>
          </w:rPr>
          <w:t>DC</w:t>
        </w:r>
      </w:ins>
      <w:commentRangeEnd w:id="169"/>
      <w:r w:rsidR="001F793A">
        <w:rPr>
          <w:rStyle w:val="af6"/>
          <w:lang w:val="zh-CN"/>
        </w:rPr>
        <w:commentReference w:id="169"/>
      </w:r>
      <w:r>
        <w:t>, the mapping may include two separate BH RLC channels, where the two BH RLC channels are established toward different parent IAB-DUs.</w:t>
      </w:r>
    </w:p>
    <w:p w14:paraId="5A27D073" w14:textId="77777777" w:rsidR="00963D9E" w:rsidRDefault="00D83DD3">
      <w:r>
        <w:t>In case the IAB-node is configured with multiple IP addresses for F1-C on the NR leg, multiple mappings can be configured for non-UE-associated F1AP messages or UE-associated F1AP messages. The appropriate mapping is selected based on the IAB node’s implementation.</w:t>
      </w:r>
    </w:p>
    <w:p w14:paraId="4474B281" w14:textId="77777777" w:rsidR="00963D9E" w:rsidRDefault="00D83DD3">
      <w:r>
        <w:t xml:space="preserve">These traffic mapping configurations are performed via F1AP. During IAB-node integration, a default BH RLC channel and a default BAP routing ID may be configured via RRC, which can </w:t>
      </w:r>
      <w:del w:id="172" w:author="ZTE" w:date="2020-08-06T22:11:00Z">
        <w:r>
          <w:delText>beused</w:delText>
        </w:r>
      </w:del>
      <w:ins w:id="173" w:author="ZTE" w:date="2020-08-06T22:11:00Z">
        <w:r>
          <w:rPr>
            <w:rFonts w:hint="eastAsia"/>
          </w:rPr>
          <w:t>be used</w:t>
        </w:r>
      </w:ins>
      <w:r>
        <w:t xml:space="preserve"> </w:t>
      </w:r>
      <w:commentRangeStart w:id="174"/>
      <w:r>
        <w:t xml:space="preserve">for </w:t>
      </w:r>
      <w:commentRangeStart w:id="175"/>
      <w:commentRangeStart w:id="176"/>
      <w:commentRangeStart w:id="177"/>
      <w:del w:id="178" w:author="QC-111e" w:date="2020-08-14T12:49:00Z">
        <w:r>
          <w:delText>all upper layer traffic</w:delText>
        </w:r>
      </w:del>
      <w:ins w:id="179" w:author="QC-111e" w:date="2020-08-14T12:49:00Z">
        <w:r>
          <w:t>F1-C traffic including IKE signaling and SCTP chunks</w:t>
        </w:r>
      </w:ins>
      <w:commentRangeEnd w:id="175"/>
      <w:r>
        <w:commentReference w:id="175"/>
      </w:r>
      <w:commentRangeEnd w:id="176"/>
      <w:r w:rsidR="00EB6945">
        <w:rPr>
          <w:rStyle w:val="af6"/>
          <w:lang w:val="zh-CN"/>
        </w:rPr>
        <w:commentReference w:id="176"/>
      </w:r>
      <w:commentRangeEnd w:id="177"/>
      <w:r w:rsidR="001F793A">
        <w:rPr>
          <w:rStyle w:val="af6"/>
          <w:lang w:val="zh-CN"/>
        </w:rPr>
        <w:commentReference w:id="177"/>
      </w:r>
      <w:r>
        <w:t>. Th</w:t>
      </w:r>
      <w:commentRangeEnd w:id="174"/>
      <w:r>
        <w:rPr>
          <w:rStyle w:val="af6"/>
          <w:lang w:val="zh-CN"/>
        </w:rPr>
        <w:commentReference w:id="174"/>
      </w:r>
      <w:r>
        <w:t xml:space="preserve">ese default configurations may be updated during topology adaptation scenarios as discussed in </w:t>
      </w:r>
      <w:ins w:id="180" w:author="ZTE" w:date="2020-08-06T22:11:00Z">
        <w:r>
          <w:rPr>
            <w:rFonts w:hint="eastAsia"/>
          </w:rPr>
          <w:t xml:space="preserve">TS 38.401 </w:t>
        </w:r>
      </w:ins>
      <w:r>
        <w:t>[4].</w:t>
      </w:r>
    </w:p>
    <w:p w14:paraId="6E57CA8F" w14:textId="77777777" w:rsidR="00963D9E" w:rsidRDefault="00D83DD3">
      <w:r>
        <w:t>In downstream direction, traffic mapping occurs internal to the IAB-donor. Transport for IAB-donors that use split-gNB architecture is handled in TS 38.401 [4].</w:t>
      </w:r>
    </w:p>
    <w:p w14:paraId="3902CA28"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B124443" w14:textId="77777777" w:rsidR="00963D9E" w:rsidRDefault="00D83DD3">
      <w:pPr>
        <w:keepNext/>
        <w:keepLines/>
        <w:spacing w:before="120" w:after="180"/>
        <w:ind w:left="1134" w:hanging="1134"/>
        <w:outlineLvl w:val="2"/>
        <w:rPr>
          <w:rFonts w:eastAsia="Times New Roman"/>
          <w:sz w:val="28"/>
          <w:lang w:val="en-GB" w:eastAsia="ja-JP"/>
        </w:rPr>
      </w:pPr>
      <w:bookmarkStart w:id="181" w:name="_Toc46501971"/>
      <w:r>
        <w:rPr>
          <w:rFonts w:eastAsia="Times New Roman"/>
          <w:sz w:val="28"/>
          <w:lang w:val="en-GB" w:eastAsia="ja-JP"/>
        </w:rPr>
        <w:t>6.11.3</w:t>
      </w:r>
      <w:r>
        <w:rPr>
          <w:rFonts w:eastAsia="Times New Roman"/>
          <w:sz w:val="28"/>
          <w:lang w:val="en-GB" w:eastAsia="ja-JP"/>
        </w:rPr>
        <w:tab/>
        <w:t>Routing and BH-RLC-channel mapping on BAP sublayer</w:t>
      </w:r>
      <w:bookmarkEnd w:id="181"/>
    </w:p>
    <w:p w14:paraId="46D18F1D" w14:textId="77777777" w:rsidR="00963D9E" w:rsidRDefault="00D83DD3">
      <w:pPr>
        <w:jc w:val="center"/>
        <w:rPr>
          <w:b/>
        </w:rPr>
      </w:pPr>
      <w:r>
        <w:rPr>
          <w:b/>
        </w:rPr>
        <w:t>&gt;&gt;&gt;&gt;&gt;&gt;&gt;&gt;&gt;&gt;&gt;&gt;&gt;&gt;&gt; Unchanged parts are skipped</w:t>
      </w:r>
      <w:r>
        <w:rPr>
          <w:b/>
          <w:bCs/>
        </w:rPr>
        <w:t>&lt;&lt;&lt;&lt;&lt;&lt;&lt;&lt;&lt;&lt;&lt;&lt;&lt;&lt;&lt;&lt;</w:t>
      </w:r>
    </w:p>
    <w:p w14:paraId="706C1E07" w14:textId="77777777" w:rsidR="00963D9E" w:rsidRDefault="00D83DD3">
      <w:pPr>
        <w:rPr>
          <w:ins w:id="182" w:author="ZTE" w:date="2020-08-06T22:13:00Z"/>
        </w:rPr>
      </w:pPr>
      <w:r>
        <w:t>When routing a packet from an ingress to an egress BH link, the IAB-node derives the egress BH RLC channel on the egress BH link through an F1AP-configured mapping from the</w:t>
      </w:r>
      <w:commentRangeStart w:id="183"/>
      <w:commentRangeStart w:id="184"/>
      <w:r>
        <w:t xml:space="preserve"> </w:t>
      </w:r>
      <w:ins w:id="185" w:author="ZTE" w:date="2020-08-06T21:01:00Z">
        <w:del w:id="186" w:author="QC-111e" w:date="2020-08-14T13:23:00Z">
          <w:r>
            <w:rPr>
              <w:rFonts w:hint="eastAsia"/>
            </w:rPr>
            <w:delText xml:space="preserve">ingress </w:delText>
          </w:r>
        </w:del>
      </w:ins>
      <w:r>
        <w:t>B</w:t>
      </w:r>
      <w:commentRangeEnd w:id="183"/>
      <w:r>
        <w:rPr>
          <w:rStyle w:val="af6"/>
          <w:lang w:val="zh-CN"/>
        </w:rPr>
        <w:commentReference w:id="183"/>
      </w:r>
      <w:commentRangeEnd w:id="184"/>
      <w:r>
        <w:commentReference w:id="184"/>
      </w:r>
      <w:r>
        <w:t xml:space="preserve">H RLC channel used on the ingress BH link. The </w:t>
      </w:r>
      <w:r>
        <w:rPr>
          <w:rFonts w:eastAsia="Times New Roman" w:cs="Arial"/>
          <w:rPrChange w:id="187" w:author="ZTE" w:date="2020-08-20T09:39:00Z">
            <w:rPr>
              <w:rFonts w:ascii="Times New Roman" w:eastAsia="Times New Roman"/>
            </w:rPr>
          </w:rPrChange>
        </w:rPr>
        <w:t xml:space="preserve">BH </w:t>
      </w:r>
      <w:r>
        <w:t xml:space="preserve">RLC channel IDs used for ingress and egress BH RLC channels are generated by the IAB-donor-CU. Since the </w:t>
      </w:r>
      <w:r>
        <w:rPr>
          <w:rFonts w:ascii="Times New Roman" w:eastAsia="Times New Roman" w:hint="eastAsia"/>
        </w:rPr>
        <w:t xml:space="preserve">BH </w:t>
      </w:r>
      <w:r>
        <w:t>RLC channel ID only has link-local scope, the mapping configurations also include the BAP addresses of prior and next hop:</w:t>
      </w:r>
    </w:p>
    <w:p w14:paraId="106642AF" w14:textId="77777777" w:rsidR="00963D9E" w:rsidRDefault="00D83DD3">
      <w:pPr>
        <w:pStyle w:val="TH"/>
      </w:pPr>
      <w:r>
        <w:t>Table 6.11.3-2: BH RLC channel mapping configuration</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40"/>
        <w:gridCol w:w="2340"/>
        <w:gridCol w:w="2250"/>
      </w:tblGrid>
      <w:tr w:rsidR="00963D9E" w14:paraId="7B6E67E2" w14:textId="77777777">
        <w:tc>
          <w:tcPr>
            <w:tcW w:w="2250" w:type="dxa"/>
            <w:shd w:val="clear" w:color="auto" w:fill="D8D8D8"/>
          </w:tcPr>
          <w:p w14:paraId="3E18DFDB" w14:textId="77777777" w:rsidR="00963D9E" w:rsidRDefault="00D83DD3">
            <w:pPr>
              <w:pStyle w:val="TAH"/>
            </w:pPr>
            <w:r>
              <w:t>Next-hop BAP address</w:t>
            </w:r>
          </w:p>
        </w:tc>
        <w:tc>
          <w:tcPr>
            <w:tcW w:w="2340" w:type="dxa"/>
            <w:shd w:val="clear" w:color="auto" w:fill="D8D8D8"/>
          </w:tcPr>
          <w:p w14:paraId="5B50BBCF" w14:textId="77777777" w:rsidR="00963D9E" w:rsidRDefault="00D83DD3">
            <w:pPr>
              <w:pStyle w:val="TAH"/>
            </w:pPr>
            <w:r>
              <w:t>Prior-hop BAP address</w:t>
            </w:r>
          </w:p>
        </w:tc>
        <w:tc>
          <w:tcPr>
            <w:tcW w:w="2340" w:type="dxa"/>
            <w:shd w:val="clear" w:color="auto" w:fill="D8D8D8"/>
          </w:tcPr>
          <w:p w14:paraId="4341D994" w14:textId="77777777" w:rsidR="00963D9E" w:rsidRDefault="00D83DD3">
            <w:pPr>
              <w:pStyle w:val="TAH"/>
            </w:pPr>
            <w:r>
              <w:t>Ingress RLC channel ID</w:t>
            </w:r>
          </w:p>
        </w:tc>
        <w:tc>
          <w:tcPr>
            <w:tcW w:w="2250" w:type="dxa"/>
            <w:shd w:val="clear" w:color="auto" w:fill="FFFFFF"/>
          </w:tcPr>
          <w:p w14:paraId="5044D363" w14:textId="77777777" w:rsidR="00963D9E" w:rsidRDefault="00D83DD3">
            <w:pPr>
              <w:pStyle w:val="TAH"/>
            </w:pPr>
            <w:r>
              <w:t>Egress RLC channel ID</w:t>
            </w:r>
          </w:p>
        </w:tc>
      </w:tr>
      <w:tr w:rsidR="00963D9E" w14:paraId="79F1D0C9" w14:textId="77777777">
        <w:tc>
          <w:tcPr>
            <w:tcW w:w="2250" w:type="dxa"/>
            <w:shd w:val="clear" w:color="auto" w:fill="D8D8D8"/>
          </w:tcPr>
          <w:p w14:paraId="55945105" w14:textId="77777777" w:rsidR="00963D9E" w:rsidRDefault="00D83DD3">
            <w:pPr>
              <w:pStyle w:val="TAC"/>
            </w:pPr>
            <w:r>
              <w:t>Derived from routing configuration</w:t>
            </w:r>
          </w:p>
        </w:tc>
        <w:tc>
          <w:tcPr>
            <w:tcW w:w="2340" w:type="dxa"/>
            <w:shd w:val="clear" w:color="auto" w:fill="D8D8D8"/>
          </w:tcPr>
          <w:p w14:paraId="35F519D7" w14:textId="77777777" w:rsidR="00963D9E" w:rsidRDefault="00D83DD3">
            <w:pPr>
              <w:pStyle w:val="TAC"/>
            </w:pPr>
            <w:r>
              <w:t>Derived from packet’s ingress link</w:t>
            </w:r>
          </w:p>
        </w:tc>
        <w:tc>
          <w:tcPr>
            <w:tcW w:w="2340" w:type="dxa"/>
            <w:shd w:val="clear" w:color="auto" w:fill="D8D8D8"/>
          </w:tcPr>
          <w:p w14:paraId="16ED0B99" w14:textId="77777777" w:rsidR="00963D9E" w:rsidRDefault="00D83DD3">
            <w:pPr>
              <w:pStyle w:val="TAC"/>
            </w:pPr>
            <w:r>
              <w:t xml:space="preserve">Derived from packet’s ingress </w:t>
            </w:r>
            <w:r>
              <w:rPr>
                <w:lang w:val="en-US"/>
              </w:rPr>
              <w:t>BH RLC channel</w:t>
            </w:r>
          </w:p>
        </w:tc>
        <w:tc>
          <w:tcPr>
            <w:tcW w:w="2250" w:type="dxa"/>
            <w:shd w:val="clear" w:color="auto" w:fill="FFFFFF"/>
          </w:tcPr>
          <w:p w14:paraId="1EE2B2CB" w14:textId="77777777" w:rsidR="00963D9E" w:rsidRDefault="00D83DD3">
            <w:pPr>
              <w:pStyle w:val="TAC"/>
            </w:pPr>
            <w:r>
              <w:rPr>
                <w:lang w:val="en-US"/>
              </w:rPr>
              <w:t>BH RLC channel</w:t>
            </w:r>
            <w:r>
              <w:t xml:space="preserve"> on egress link to forward packet</w:t>
            </w:r>
          </w:p>
        </w:tc>
      </w:tr>
    </w:tbl>
    <w:p w14:paraId="4CE3B451" w14:textId="77777777" w:rsidR="00963D9E" w:rsidRDefault="00963D9E"/>
    <w:p w14:paraId="568966A9" w14:textId="77777777" w:rsidR="00963D9E" w:rsidRDefault="00D83DD3">
      <w:pPr>
        <w:keepLines/>
      </w:pPr>
      <w:r>
        <w:lastRenderedPageBreak/>
        <w:t xml:space="preserve">The IAB-node resolves the BH RLC channel IDs from logical channel IDs based on the configuration by the IAB-donor-CU. </w:t>
      </w:r>
      <w:del w:id="188" w:author="ZTE" w:date="2020-08-20T09:39:00Z">
        <w:r>
          <w:rPr>
            <w:strike/>
            <w:rPrChange w:id="189" w:author="ZTE" w:date="2020-08-06T22:35:00Z">
              <w:rPr/>
            </w:rPrChange>
          </w:rPr>
          <w:delText>For BH RLC channels in downstream direction, the BH RLC channel ID is included in the F1AP configuration of the BH RLC channel. For BH RLC channels in upstream direction, the BH RLC channel ID is included in the RRC configuration of the corresponding logical channel.</w:delText>
        </w:r>
      </w:del>
      <w:ins w:id="190" w:author="ZTE" w:date="2020-08-06T22:36:00Z">
        <w:r>
          <w:rPr>
            <w:rFonts w:hint="eastAsia"/>
          </w:rPr>
          <w:t xml:space="preserve">The IAB-MT obtains the BH RLC channel </w:t>
        </w:r>
      </w:ins>
      <w:ins w:id="191" w:author="ZTE" w:date="2020-08-06T22:37:00Z">
        <w:r>
          <w:rPr>
            <w:rFonts w:hint="eastAsia"/>
          </w:rPr>
          <w:t xml:space="preserve">ID </w:t>
        </w:r>
      </w:ins>
      <w:ins w:id="192" w:author="ZTE" w:date="2020-08-06T22:38:00Z">
        <w:r>
          <w:rPr>
            <w:rFonts w:hint="eastAsia"/>
          </w:rPr>
          <w:t>in the RRC configuration of the corre</w:t>
        </w:r>
      </w:ins>
      <w:ins w:id="193" w:author="ZTE" w:date="2020-08-06T22:39:00Z">
        <w:r>
          <w:rPr>
            <w:rFonts w:hint="eastAsia"/>
          </w:rPr>
          <w:t>sponding logical channel. The IAB-DU obtains the BH RLC channel ID in the F1AP configuration of the BH RLC channel.</w:t>
        </w:r>
      </w:ins>
    </w:p>
    <w:p w14:paraId="70343610"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E0AE765" w14:textId="77777777" w:rsidR="00963D9E" w:rsidRDefault="00D83DD3">
      <w:pPr>
        <w:pStyle w:val="2"/>
        <w:numPr>
          <w:ilvl w:val="0"/>
          <w:numId w:val="0"/>
        </w:numPr>
      </w:pPr>
      <w:r>
        <w:t>7.5</w:t>
      </w:r>
      <w:r>
        <w:tab/>
        <w:t>UE Capability Retrieval framework</w:t>
      </w:r>
    </w:p>
    <w:p w14:paraId="235BD09B" w14:textId="77777777" w:rsidR="00963D9E" w:rsidRDefault="00D83DD3">
      <w:pPr>
        <w:rPr>
          <w:ins w:id="194" w:author="Nokia" w:date="2020-08-05T13:48:00Z"/>
        </w:rPr>
      </w:pPr>
      <w:r>
        <w:t>The UE reports its UE radio access capabilities which are static at least when the network requests. The gNB can request what capabilities for the UE to report based on band information. The UE capability can be represented by a capability ID, which may be exchanged in NAS signalling over the air and in network signalling instead of the UE capability structure.</w:t>
      </w:r>
    </w:p>
    <w:p w14:paraId="145E85A8" w14:textId="77777777" w:rsidR="00963D9E" w:rsidRDefault="00D83DD3">
      <w:ins w:id="195" w:author="Nokia" w:date="2020-08-05T13:49:00Z">
        <w:r>
          <w:t xml:space="preserve">In IAB, </w:t>
        </w:r>
      </w:ins>
      <w:ins w:id="196" w:author="Nokia" w:date="2020-08-05T13:51:00Z">
        <w:r>
          <w:t xml:space="preserve">it is optional for an </w:t>
        </w:r>
      </w:ins>
      <w:ins w:id="197" w:author="Nokia" w:date="2020-08-05T13:48:00Z">
        <w:r>
          <w:t xml:space="preserve">IAB-MT </w:t>
        </w:r>
      </w:ins>
      <w:ins w:id="198" w:author="Nokia" w:date="2020-08-05T13:51:00Z">
        <w:r>
          <w:t xml:space="preserve">to support </w:t>
        </w:r>
      </w:ins>
      <w:ins w:id="199" w:author="Nokia" w:date="2020-08-05T13:48:00Z">
        <w:r>
          <w:t xml:space="preserve">UE capability Retrieval framework </w:t>
        </w:r>
      </w:ins>
      <w:ins w:id="200" w:author="Nokia" w:date="2020-08-05T13:52:00Z">
        <w:r>
          <w:t xml:space="preserve">and the related signalling. In case IAB-MT does not support UE capability Retrieval framework, </w:t>
        </w:r>
      </w:ins>
      <w:ins w:id="201" w:author="Nokia" w:date="2020-08-05T13:54:00Z">
        <w:r>
          <w:t>IAB-MT capabilities are assumed to be known to the network by other means, e.g. OAM</w:t>
        </w:r>
      </w:ins>
      <w:ins w:id="202" w:author="ZTE" w:date="2020-08-20T09:39:00Z">
        <w:r>
          <w:rPr>
            <w:rFonts w:hint="eastAsia"/>
          </w:rPr>
          <w:t>.</w:t>
        </w:r>
      </w:ins>
      <w:ins w:id="203" w:author="Nokia" w:date="2020-08-05T13:53:00Z">
        <w:r>
          <w:t xml:space="preserve"> </w:t>
        </w:r>
      </w:ins>
    </w:p>
    <w:p w14:paraId="093A2C1E" w14:textId="77777777" w:rsidR="00963D9E" w:rsidRDefault="00963D9E">
      <w:pPr>
        <w:jc w:val="center"/>
        <w:rPr>
          <w:b/>
        </w:rPr>
      </w:pPr>
    </w:p>
    <w:p w14:paraId="17BB2336"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1429DD2" w14:textId="77777777" w:rsidR="00963D9E" w:rsidRDefault="00D83DD3">
      <w:pPr>
        <w:pStyle w:val="2"/>
        <w:numPr>
          <w:ilvl w:val="0"/>
          <w:numId w:val="0"/>
        </w:numPr>
      </w:pPr>
      <w:bookmarkStart w:id="204" w:name="_Toc37231932"/>
      <w:bookmarkStart w:id="205" w:name="_Toc20387963"/>
      <w:bookmarkStart w:id="206" w:name="_Toc29376042"/>
      <w:bookmarkStart w:id="207" w:name="_Toc46501987"/>
      <w:r>
        <w:t>8.1</w:t>
      </w:r>
      <w:r>
        <w:tab/>
        <w:t>UE Identities</w:t>
      </w:r>
      <w:bookmarkEnd w:id="204"/>
      <w:bookmarkEnd w:id="205"/>
      <w:bookmarkEnd w:id="206"/>
      <w:bookmarkEnd w:id="207"/>
    </w:p>
    <w:p w14:paraId="73AD348A" w14:textId="77777777" w:rsidR="00963D9E" w:rsidRDefault="00D83DD3">
      <w:pPr>
        <w:jc w:val="center"/>
        <w:rPr>
          <w:b/>
        </w:rPr>
      </w:pPr>
      <w:r>
        <w:rPr>
          <w:b/>
        </w:rPr>
        <w:t>&gt;&gt;&gt;&gt;&gt;&gt;&gt;&gt;&gt;&gt;&gt;&gt;&gt;&gt;&gt; Unchanged parts are skipped</w:t>
      </w:r>
      <w:r>
        <w:rPr>
          <w:b/>
          <w:bCs/>
        </w:rPr>
        <w:t>&lt;&lt;&lt;&lt;&lt;&lt;&lt;&lt;&lt;&lt;&lt;&lt;&lt;&lt;&lt;&lt;</w:t>
      </w:r>
    </w:p>
    <w:p w14:paraId="56C57543" w14:textId="77777777" w:rsidR="00963D9E" w:rsidRDefault="00D83DD3">
      <w:r>
        <w:t>For IAB</w:t>
      </w:r>
      <w:ins w:id="208" w:author="ZTE" w:date="2020-08-06T21:02:00Z">
        <w:r>
          <w:rPr>
            <w:rFonts w:hint="eastAsia"/>
          </w:rPr>
          <w:t>,</w:t>
        </w:r>
      </w:ins>
      <w:r>
        <w:t xml:space="preserve"> the following identity is used:</w:t>
      </w:r>
    </w:p>
    <w:p w14:paraId="70307CB4" w14:textId="77777777" w:rsidR="00963D9E" w:rsidRDefault="00D83DD3">
      <w:pPr>
        <w:pStyle w:val="B1"/>
      </w:pPr>
      <w:r>
        <w:t>-</w:t>
      </w:r>
      <w:r>
        <w:tab/>
        <w:t>AI-RNTI: identification of the DCI carrying availability indication for soft symbols of an IAB-DU.</w:t>
      </w:r>
    </w:p>
    <w:p w14:paraId="0F2CFEC7" w14:textId="77777777" w:rsidR="00963D9E" w:rsidRDefault="00D83DD3">
      <w:pPr>
        <w:jc w:val="center"/>
        <w:rPr>
          <w:b/>
        </w:rPr>
      </w:pPr>
      <w:r>
        <w:rPr>
          <w:b/>
        </w:rPr>
        <w:t>&gt;&gt;&gt;&gt;&gt;&gt;&gt;&gt;&gt;&gt;&gt;&gt;&gt;&gt;&gt; Unchanged parts are skipped</w:t>
      </w:r>
      <w:r>
        <w:rPr>
          <w:b/>
          <w:bCs/>
        </w:rPr>
        <w:t>&lt;&lt;&lt;&lt;&lt;&lt;&lt;&lt;&lt;&lt;&lt;&lt;&lt;&lt;&lt;&lt;</w:t>
      </w:r>
    </w:p>
    <w:p w14:paraId="4C36D5A9"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EAF852A" w14:textId="77777777" w:rsidR="00963D9E" w:rsidRDefault="00D83DD3">
      <w:pPr>
        <w:keepNext/>
        <w:keepLines/>
        <w:spacing w:before="120"/>
        <w:ind w:left="1134" w:hanging="1134"/>
        <w:outlineLvl w:val="2"/>
        <w:rPr>
          <w:rFonts w:eastAsia="바탕"/>
          <w:sz w:val="28"/>
          <w:lang w:eastAsia="ja-JP"/>
        </w:rPr>
      </w:pPr>
      <w:r>
        <w:rPr>
          <w:rFonts w:eastAsia="바탕"/>
          <w:sz w:val="28"/>
          <w:lang w:eastAsia="ja-JP"/>
        </w:rPr>
        <w:t>9.2.7</w:t>
      </w:r>
      <w:r>
        <w:rPr>
          <w:rFonts w:eastAsia="바탕"/>
          <w:sz w:val="28"/>
          <w:lang w:eastAsia="ja-JP"/>
        </w:rPr>
        <w:tab/>
        <w:t>Radio Link Failure</w:t>
      </w:r>
    </w:p>
    <w:p w14:paraId="5E94951E" w14:textId="77777777" w:rsidR="00963D9E" w:rsidRDefault="00963D9E">
      <w:pPr>
        <w:jc w:val="center"/>
        <w:rPr>
          <w:b/>
        </w:rPr>
      </w:pPr>
    </w:p>
    <w:p w14:paraId="0529794B" w14:textId="77777777" w:rsidR="00963D9E" w:rsidRDefault="00D83DD3">
      <w:pPr>
        <w:jc w:val="center"/>
        <w:rPr>
          <w:b/>
        </w:rPr>
      </w:pPr>
      <w:r>
        <w:rPr>
          <w:b/>
        </w:rPr>
        <w:t>&gt;&gt;&gt;&gt;&gt;&gt;&gt;&gt;&gt;&gt;&gt;&gt;&gt;&gt;&gt; Unchanged parts are skipped</w:t>
      </w:r>
      <w:r>
        <w:rPr>
          <w:b/>
          <w:bCs/>
        </w:rPr>
        <w:t>&lt;&lt;&lt;&lt;&lt;&lt;&lt;&lt;&lt;&lt;&lt;&lt;&lt;&lt;&lt;&lt;</w:t>
      </w:r>
    </w:p>
    <w:p w14:paraId="231EDA1C" w14:textId="77777777" w:rsidR="00963D9E" w:rsidRDefault="00D83DD3">
      <w:r>
        <w:t xml:space="preserve">In case the </w:t>
      </w:r>
      <w:commentRangeStart w:id="209"/>
      <w:commentRangeStart w:id="210"/>
      <w:r>
        <w:t>RRC</w:t>
      </w:r>
      <w:ins w:id="211" w:author="Samsung (June Hwang)" w:date="2020-08-19T18:43:00Z">
        <w:r>
          <w:t xml:space="preserve"> connection</w:t>
        </w:r>
      </w:ins>
      <w:r>
        <w:t xml:space="preserve"> re</w:t>
      </w:r>
      <w:ins w:id="212" w:author="Samsung (June Hwang)" w:date="2020-08-19T18:44:00Z">
        <w:r>
          <w:t>-</w:t>
        </w:r>
      </w:ins>
      <w:r>
        <w:t xml:space="preserve">establishment </w:t>
      </w:r>
      <w:commentRangeEnd w:id="209"/>
      <w:r>
        <w:rPr>
          <w:rStyle w:val="af6"/>
          <w:lang w:val="zh-CN"/>
        </w:rPr>
        <w:commentReference w:id="209"/>
      </w:r>
      <w:commentRangeEnd w:id="210"/>
      <w:r w:rsidR="001F793A">
        <w:rPr>
          <w:rStyle w:val="af6"/>
          <w:lang w:val="zh-CN"/>
        </w:rPr>
        <w:commentReference w:id="210"/>
      </w:r>
      <w:r>
        <w:t xml:space="preserve">procedure fails, the IAB-node may transmit </w:t>
      </w:r>
      <w:del w:id="214" w:author="ZTE" w:date="2020-08-06T21:04:00Z">
        <w:r>
          <w:delText>an</w:delText>
        </w:r>
      </w:del>
      <w:ins w:id="215" w:author="ZTE" w:date="2020-08-06T21:04:00Z">
        <w:r>
          <w:rPr>
            <w:rFonts w:hint="eastAsia"/>
          </w:rPr>
          <w:t>a</w:t>
        </w:r>
      </w:ins>
      <w:r>
        <w:t xml:space="preserve"> BH RLF indication to its child nodes. The BH RLF indication is transmitted as BAP Control PDU.</w:t>
      </w:r>
    </w:p>
    <w:p w14:paraId="76156312" w14:textId="77777777" w:rsidR="00963D9E" w:rsidRDefault="00D83DD3">
      <w:pPr>
        <w:jc w:val="center"/>
        <w:rPr>
          <w:b/>
        </w:rPr>
      </w:pPr>
      <w:r>
        <w:rPr>
          <w:b/>
        </w:rPr>
        <w:t>&gt;&gt;&gt;&gt;&gt;&gt;&gt;&gt;&gt;&gt;&gt;&gt;&gt;&gt;&gt; Unchanged parts are skipped</w:t>
      </w:r>
      <w:r>
        <w:rPr>
          <w:b/>
          <w:bCs/>
        </w:rPr>
        <w:t>&lt;&lt;&lt;&lt;&lt;&lt;&lt;&lt;&lt;&lt;&lt;&lt;&lt;&lt;&lt;&lt;</w:t>
      </w:r>
    </w:p>
    <w:p w14:paraId="2D86B0F0" w14:textId="77777777" w:rsidR="00963D9E" w:rsidRDefault="00963D9E"/>
    <w:p w14:paraId="233EA35B" w14:textId="77777777" w:rsidR="00963D9E" w:rsidRDefault="00D83DD3">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CHANGES</w:t>
      </w:r>
    </w:p>
    <w:p w14:paraId="350DAE6E" w14:textId="77777777" w:rsidR="00963D9E" w:rsidRDefault="00963D9E">
      <w:pPr>
        <w:keepLines/>
        <w:rPr>
          <w:lang w:eastAsia="ko-KR"/>
        </w:rPr>
      </w:pPr>
    </w:p>
    <w:p w14:paraId="68E979AA" w14:textId="77777777" w:rsidR="00963D9E" w:rsidRDefault="00963D9E"/>
    <w:p w14:paraId="5FED6871" w14:textId="77777777" w:rsidR="00963D9E" w:rsidRDefault="00963D9E"/>
    <w:bookmarkEnd w:id="9"/>
    <w:bookmarkEnd w:id="10"/>
    <w:p w14:paraId="31CC904B" w14:textId="77777777" w:rsidR="00963D9E" w:rsidRDefault="00963D9E"/>
    <w:sectPr w:rsidR="00963D9E">
      <w:headerReference w:type="even" r:id="rId24"/>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uawei" w:date="2020-08-18T18:18:00Z" w:initials="HW">
    <w:p w14:paraId="4BDC324A" w14:textId="77777777" w:rsidR="00963D9E" w:rsidRPr="008D24B4" w:rsidRDefault="00D83DD3">
      <w:pPr>
        <w:pStyle w:val="a9"/>
        <w:rPr>
          <w:lang w:val="en-US"/>
        </w:rPr>
      </w:pPr>
      <w:r w:rsidRPr="008D24B4">
        <w:rPr>
          <w:rFonts w:hint="eastAsia"/>
          <w:lang w:val="en-US"/>
        </w:rPr>
        <w:t>T</w:t>
      </w:r>
      <w:r w:rsidRPr="008D24B4">
        <w:rPr>
          <w:lang w:val="en-US"/>
        </w:rPr>
        <w:t>he cover page is not well formulated.</w:t>
      </w:r>
    </w:p>
  </w:comment>
  <w:comment w:id="21" w:author="Huawei" w:date="2020-08-18T18:18:00Z" w:initials="HW">
    <w:p w14:paraId="1E362A00" w14:textId="77777777" w:rsidR="00963D9E" w:rsidRPr="008D24B4" w:rsidRDefault="00D83DD3">
      <w:pPr>
        <w:pStyle w:val="a9"/>
        <w:rPr>
          <w:lang w:val="en-US"/>
        </w:rPr>
      </w:pPr>
      <w:r w:rsidRPr="008D24B4">
        <w:rPr>
          <w:lang w:val="en-US"/>
        </w:rPr>
        <w:t xml:space="preserve">We already has the definition in 38.340. Better to reuse that wording </w:t>
      </w:r>
    </w:p>
    <w:p w14:paraId="5F722820" w14:textId="77777777" w:rsidR="00963D9E" w:rsidRDefault="00D83DD3">
      <w:pPr>
        <w:rPr>
          <w:b/>
        </w:rPr>
      </w:pPr>
      <w:r>
        <w:t>“</w:t>
      </w:r>
      <w:r>
        <w:rPr>
          <w:b/>
        </w:rPr>
        <w:t xml:space="preserve"> BH RLC channel: </w:t>
      </w:r>
      <w:r>
        <w:t>an RLC channel between two nodes, which is used to transport backhaul packets</w:t>
      </w:r>
      <w:r>
        <w:rPr>
          <w:b/>
        </w:rPr>
        <w:t>.</w:t>
      </w:r>
    </w:p>
    <w:p w14:paraId="37DA603A" w14:textId="77777777" w:rsidR="00963D9E" w:rsidRPr="008D24B4" w:rsidRDefault="00D83DD3">
      <w:pPr>
        <w:pStyle w:val="a9"/>
        <w:rPr>
          <w:lang w:val="en-US"/>
        </w:rPr>
      </w:pPr>
      <w:r w:rsidRPr="008D24B4">
        <w:rPr>
          <w:lang w:val="en-US"/>
        </w:rPr>
        <w:t>”</w:t>
      </w:r>
    </w:p>
  </w:comment>
  <w:comment w:id="45" w:author="Huawei" w:date="2020-08-18T18:19:00Z" w:initials="HW">
    <w:p w14:paraId="1F8E7885" w14:textId="77777777" w:rsidR="00963D9E" w:rsidRPr="008D24B4" w:rsidRDefault="00D83DD3">
      <w:pPr>
        <w:pStyle w:val="a9"/>
        <w:rPr>
          <w:lang w:val="en-US"/>
        </w:rPr>
      </w:pPr>
      <w:r w:rsidRPr="008D24B4">
        <w:rPr>
          <w:rFonts w:hint="eastAsia"/>
          <w:lang w:val="en-US"/>
        </w:rPr>
        <w:t>S</w:t>
      </w:r>
      <w:r w:rsidRPr="008D24B4">
        <w:rPr>
          <w:lang w:val="en-US"/>
        </w:rPr>
        <w:t>ee no need of this chagne.</w:t>
      </w:r>
    </w:p>
  </w:comment>
  <w:comment w:id="46" w:author="Ericsson" w:date="2020-08-20T10:40:00Z" w:initials="Ericsson">
    <w:p w14:paraId="67477076" w14:textId="766C9662" w:rsidR="001742C2" w:rsidRPr="001742C2" w:rsidRDefault="001742C2">
      <w:pPr>
        <w:pStyle w:val="a9"/>
        <w:rPr>
          <w:lang w:val="en-US"/>
        </w:rPr>
      </w:pPr>
      <w:r>
        <w:rPr>
          <w:rStyle w:val="af6"/>
        </w:rPr>
        <w:annotationRef/>
      </w:r>
      <w:r w:rsidRPr="001742C2">
        <w:rPr>
          <w:lang w:val="en-US"/>
        </w:rPr>
        <w:t>Agr</w:t>
      </w:r>
      <w:r>
        <w:rPr>
          <w:lang w:val="en-US"/>
        </w:rPr>
        <w:t>ee with Huawei.</w:t>
      </w:r>
    </w:p>
  </w:comment>
  <w:comment w:id="47" w:author="LG" w:date="2020-08-20T18:55:00Z" w:initials="Brandon">
    <w:p w14:paraId="7CE25FF0" w14:textId="7B6C30B9" w:rsidR="00547508" w:rsidRPr="00547508" w:rsidRDefault="00547508">
      <w:pPr>
        <w:pStyle w:val="a9"/>
        <w:rPr>
          <w:rFonts w:eastAsiaTheme="minorEastAsia"/>
        </w:rPr>
      </w:pPr>
      <w:r>
        <w:rPr>
          <w:rStyle w:val="af6"/>
        </w:rPr>
        <w:annotationRef/>
      </w:r>
      <w:r>
        <w:rPr>
          <w:rFonts w:eastAsia="맑은 고딕"/>
          <w:lang w:eastAsia="ko-KR"/>
        </w:rPr>
        <w:t>A</w:t>
      </w:r>
      <w:r>
        <w:rPr>
          <w:rFonts w:eastAsia="맑은 고딕" w:hint="eastAsia"/>
          <w:lang w:eastAsia="ko-KR"/>
        </w:rPr>
        <w:t xml:space="preserve">lso </w:t>
      </w:r>
      <w:r>
        <w:rPr>
          <w:rFonts w:eastAsiaTheme="minorEastAsia"/>
        </w:rPr>
        <w:t>agree with Huawei</w:t>
      </w:r>
    </w:p>
  </w:comment>
  <w:comment w:id="56" w:author="Huawei" w:date="2020-08-18T18:19:00Z" w:initials="HW">
    <w:p w14:paraId="69F17041" w14:textId="77777777" w:rsidR="00963D9E" w:rsidRPr="008D24B4" w:rsidRDefault="00D83DD3">
      <w:pPr>
        <w:pStyle w:val="a9"/>
        <w:rPr>
          <w:lang w:val="en-US"/>
        </w:rPr>
      </w:pPr>
      <w:r w:rsidRPr="008D24B4">
        <w:rPr>
          <w:rFonts w:hint="eastAsia"/>
          <w:lang w:val="en-US"/>
        </w:rPr>
        <w:t>S</w:t>
      </w:r>
      <w:r w:rsidRPr="008D24B4">
        <w:rPr>
          <w:lang w:val="en-US"/>
        </w:rPr>
        <w:t>ee no need of the “next-hop” change</w:t>
      </w:r>
    </w:p>
    <w:p w14:paraId="114441F9" w14:textId="77777777" w:rsidR="00963D9E" w:rsidRPr="008D24B4" w:rsidRDefault="00D83DD3">
      <w:pPr>
        <w:pStyle w:val="a9"/>
        <w:rPr>
          <w:lang w:val="en-US"/>
        </w:rPr>
      </w:pPr>
      <w:r w:rsidRPr="008D24B4">
        <w:rPr>
          <w:lang w:val="en-US"/>
        </w:rPr>
        <w:t xml:space="preserve"> </w:t>
      </w:r>
    </w:p>
    <w:p w14:paraId="6C4A692B" w14:textId="77777777" w:rsidR="00963D9E" w:rsidRPr="008D24B4" w:rsidRDefault="00D83DD3">
      <w:pPr>
        <w:pStyle w:val="a9"/>
        <w:rPr>
          <w:lang w:val="en-US"/>
        </w:rPr>
      </w:pPr>
      <w:r w:rsidRPr="008D24B4">
        <w:rPr>
          <w:lang w:val="en-US"/>
        </w:rPr>
        <w:t>“ next- hop neighbour node of the IAB-DU” can only refer the downstream. We also has the previous hop as child for upstream.</w:t>
      </w:r>
    </w:p>
  </w:comment>
  <w:comment w:id="57" w:author="vivo" w:date="2020-08-20T16:10:00Z" w:initials="v">
    <w:p w14:paraId="1B0B8708" w14:textId="79EF6CA5" w:rsidR="00410B28" w:rsidRPr="00410B28" w:rsidRDefault="00410B28">
      <w:pPr>
        <w:pStyle w:val="a9"/>
        <w:rPr>
          <w:lang w:val="en-US"/>
        </w:rPr>
      </w:pPr>
      <w:r>
        <w:rPr>
          <w:rStyle w:val="af6"/>
        </w:rPr>
        <w:annotationRef/>
      </w:r>
      <w:r w:rsidRPr="00410B28">
        <w:rPr>
          <w:lang w:val="en-US"/>
        </w:rPr>
        <w:t>We are fine with the changes. The description “the next-hop neighbour node of the IAB-MT” actually means the same thing as Huawei commented that “the previous hop as child for upstream”.</w:t>
      </w:r>
    </w:p>
  </w:comment>
  <w:comment w:id="58" w:author="Ericsson" w:date="2020-08-20T10:40:00Z" w:initials="Ericsson">
    <w:p w14:paraId="273089D0" w14:textId="4F0DFD28" w:rsidR="00747FB2" w:rsidRDefault="00747FB2">
      <w:pPr>
        <w:pStyle w:val="a9"/>
      </w:pPr>
      <w:r>
        <w:rPr>
          <w:rStyle w:val="af6"/>
        </w:rPr>
        <w:annotationRef/>
      </w:r>
      <w:r w:rsidRPr="00A306D4">
        <w:rPr>
          <w:lang w:val="en-US"/>
        </w:rPr>
        <w:t>We agree with Huawei that adding this ”</w:t>
      </w:r>
      <w:r>
        <w:rPr>
          <w:lang w:val="en-US"/>
        </w:rPr>
        <w:t>next-hop” might be confusing.</w:t>
      </w:r>
    </w:p>
  </w:comment>
  <w:comment w:id="59" w:author="LG" w:date="2020-08-20T18:56:00Z" w:initials="Brandon">
    <w:p w14:paraId="0096163B" w14:textId="167D95C0" w:rsidR="00547508" w:rsidRPr="00547508" w:rsidRDefault="00547508">
      <w:pPr>
        <w:pStyle w:val="a9"/>
        <w:rPr>
          <w:rFonts w:eastAsiaTheme="minorEastAsia"/>
        </w:rPr>
      </w:pPr>
      <w:r>
        <w:rPr>
          <w:rStyle w:val="af6"/>
        </w:rPr>
        <w:annotationRef/>
      </w:r>
      <w:r>
        <w:rPr>
          <w:rStyle w:val="af6"/>
        </w:rPr>
        <w:t xml:space="preserve">There is no confusion without “next-hop” in the current spec. </w:t>
      </w:r>
    </w:p>
  </w:comment>
  <w:comment w:id="76" w:author="vivo" w:date="2020-08-20T16:10:00Z" w:initials="v">
    <w:p w14:paraId="601AF0A3" w14:textId="77777777" w:rsidR="008D24B4" w:rsidRPr="008D24B4" w:rsidRDefault="008D24B4" w:rsidP="008D24B4">
      <w:pPr>
        <w:pStyle w:val="a9"/>
        <w:rPr>
          <w:lang w:val="en-US"/>
        </w:rPr>
      </w:pPr>
      <w:r>
        <w:rPr>
          <w:rStyle w:val="af6"/>
        </w:rPr>
        <w:annotationRef/>
      </w:r>
      <w:r>
        <w:rPr>
          <w:rStyle w:val="af6"/>
        </w:rPr>
        <w:annotationRef/>
      </w:r>
      <w:r w:rsidRPr="008D24B4">
        <w:rPr>
          <w:lang w:val="en-US"/>
        </w:rPr>
        <w:t>Literally this would be IAB-donor-CU? As IAB-donor-DU has no F1 connection with IAB-nodes.</w:t>
      </w:r>
    </w:p>
    <w:p w14:paraId="16515B03" w14:textId="048E7C74" w:rsidR="008D24B4" w:rsidRPr="008D24B4" w:rsidRDefault="008D24B4">
      <w:pPr>
        <w:pStyle w:val="a9"/>
        <w:rPr>
          <w:lang w:val="en-US"/>
        </w:rPr>
      </w:pPr>
    </w:p>
  </w:comment>
  <w:comment w:id="77" w:author="LG" w:date="2020-08-20T19:01:00Z" w:initials="Brandon">
    <w:p w14:paraId="6AE69BA6" w14:textId="0A08925B" w:rsidR="00547508" w:rsidRPr="00547508" w:rsidRDefault="00547508">
      <w:pPr>
        <w:pStyle w:val="a9"/>
        <w:rPr>
          <w:rFonts w:eastAsiaTheme="minorEastAsia"/>
        </w:rPr>
      </w:pPr>
      <w:r>
        <w:rPr>
          <w:rStyle w:val="af6"/>
        </w:rPr>
        <w:annotationRef/>
      </w:r>
      <w:r>
        <w:rPr>
          <w:rFonts w:eastAsia="맑은 고딕"/>
          <w:lang w:eastAsia="ko-KR"/>
        </w:rPr>
        <w:t>V</w:t>
      </w:r>
      <w:r>
        <w:rPr>
          <w:rFonts w:eastAsia="맑은 고딕" w:hint="eastAsia"/>
          <w:lang w:eastAsia="ko-KR"/>
        </w:rPr>
        <w:t>ivo</w:t>
      </w:r>
      <w:r>
        <w:rPr>
          <w:rFonts w:eastAsia="맑은 고딕"/>
          <w:lang w:eastAsia="ko-KR"/>
        </w:rPr>
        <w:t>’</w:t>
      </w:r>
      <w:r>
        <w:rPr>
          <w:rFonts w:eastAsiaTheme="minorEastAsia"/>
        </w:rPr>
        <w:t xml:space="preserve">s observation is correct, but IAB-donor includes IAB-donor-CU and the current wording is ok to us. </w:t>
      </w:r>
    </w:p>
  </w:comment>
  <w:comment w:id="80" w:author="vivo" w:date="2020-08-20T16:10:00Z" w:initials="v">
    <w:p w14:paraId="60377EA5" w14:textId="77777777" w:rsidR="002F07D5" w:rsidRPr="002F07D5" w:rsidRDefault="002F07D5" w:rsidP="002F07D5">
      <w:pPr>
        <w:pStyle w:val="a9"/>
        <w:rPr>
          <w:lang w:val="en-US"/>
        </w:rPr>
      </w:pPr>
      <w:r>
        <w:rPr>
          <w:rStyle w:val="af6"/>
        </w:rPr>
        <w:annotationRef/>
      </w:r>
      <w:r>
        <w:rPr>
          <w:rStyle w:val="af6"/>
        </w:rPr>
        <w:annotationRef/>
      </w:r>
      <w:r w:rsidRPr="002F07D5">
        <w:rPr>
          <w:rStyle w:val="af6"/>
          <w:lang w:val="en-US"/>
        </w:rPr>
        <w:t xml:space="preserve">It’s suggested to capitalize the first letter as </w:t>
      </w:r>
      <w:r w:rsidRPr="002F07D5">
        <w:rPr>
          <w:rStyle w:val="af6"/>
          <w:rFonts w:hint="eastAsia"/>
          <w:lang w:val="en-US"/>
        </w:rPr>
        <w:t>what</w:t>
      </w:r>
      <w:r w:rsidRPr="002F07D5">
        <w:rPr>
          <w:rStyle w:val="af6"/>
          <w:lang w:val="en-US"/>
        </w:rPr>
        <w:t xml:space="preserve"> we used to do with the introduction of protocol.</w:t>
      </w:r>
    </w:p>
    <w:p w14:paraId="08FCAA06" w14:textId="4C025C1A" w:rsidR="002F07D5" w:rsidRPr="002F07D5" w:rsidRDefault="002F07D5">
      <w:pPr>
        <w:pStyle w:val="a9"/>
        <w:rPr>
          <w:lang w:val="en-US"/>
        </w:rPr>
      </w:pPr>
    </w:p>
  </w:comment>
  <w:comment w:id="81" w:author="QC-111e" w:date="2020-08-14T14:23:00Z" w:initials="">
    <w:p w14:paraId="05F26DE1" w14:textId="77777777" w:rsidR="00963D9E" w:rsidRDefault="00D83DD3">
      <w:pPr>
        <w:pStyle w:val="a9"/>
        <w:rPr>
          <w:lang w:val="en-US"/>
        </w:rPr>
      </w:pPr>
      <w:r>
        <w:rPr>
          <w:lang w:val="en-US"/>
        </w:rPr>
        <w:t>The reference “[4]” should be enough.</w:t>
      </w:r>
    </w:p>
  </w:comment>
  <w:comment w:id="82" w:author="Huawei" w:date="2020-08-18T18:25:00Z" w:initials="HW">
    <w:p w14:paraId="4F4F6E31" w14:textId="77777777" w:rsidR="00963D9E" w:rsidRPr="008D24B4" w:rsidRDefault="00D83DD3">
      <w:pPr>
        <w:pStyle w:val="a9"/>
        <w:rPr>
          <w:lang w:val="en-US"/>
        </w:rPr>
      </w:pPr>
      <w:r w:rsidRPr="008D24B4">
        <w:rPr>
          <w:lang w:val="en-US"/>
        </w:rPr>
        <w:t>We normally use “TS XX.XXX[ ].”</w:t>
      </w:r>
    </w:p>
  </w:comment>
  <w:comment w:id="83" w:author="Samsung (June Hwang)" w:date="2020-08-19T18:37:00Z" w:initials="JN">
    <w:p w14:paraId="66721CCF" w14:textId="77777777" w:rsidR="00963D9E" w:rsidRPr="008D24B4" w:rsidRDefault="00D83DD3">
      <w:pPr>
        <w:pStyle w:val="a9"/>
        <w:rPr>
          <w:rFonts w:eastAsia="맑은 고딕"/>
          <w:lang w:val="en-US" w:eastAsia="ko-KR"/>
        </w:rPr>
      </w:pPr>
      <w:r w:rsidRPr="008D24B4">
        <w:rPr>
          <w:rFonts w:eastAsia="맑은 고딕"/>
          <w:lang w:val="en-US" w:eastAsia="ko-KR"/>
        </w:rPr>
        <w:t>A</w:t>
      </w:r>
      <w:r w:rsidRPr="008D24B4">
        <w:rPr>
          <w:rFonts w:eastAsia="맑은 고딕" w:hint="eastAsia"/>
          <w:lang w:val="en-US" w:eastAsia="ko-KR"/>
        </w:rPr>
        <w:t>gr</w:t>
      </w:r>
      <w:r w:rsidRPr="008D24B4">
        <w:rPr>
          <w:rFonts w:eastAsia="맑은 고딕"/>
          <w:lang w:val="en-US" w:eastAsia="ko-KR"/>
        </w:rPr>
        <w:t>ee with HW</w:t>
      </w:r>
    </w:p>
  </w:comment>
  <w:comment w:id="90" w:author="QC-111e" w:date="2020-08-14T14:23:00Z" w:initials="">
    <w:p w14:paraId="40DA250F" w14:textId="77777777" w:rsidR="00963D9E" w:rsidRDefault="00D83DD3">
      <w:pPr>
        <w:pStyle w:val="a9"/>
        <w:rPr>
          <w:lang w:val="en-US"/>
        </w:rPr>
      </w:pPr>
      <w:r>
        <w:rPr>
          <w:lang w:val="en-US"/>
        </w:rPr>
        <w:t>Reinserted the hyphenation. BH RLC channel is a descriptor to “mapping” rather than a separate noun.</w:t>
      </w:r>
    </w:p>
  </w:comment>
  <w:comment w:id="101" w:author="Huawei" w:date="2020-08-18T18:20:00Z" w:initials="HW">
    <w:p w14:paraId="3E942804" w14:textId="77777777" w:rsidR="00963D9E" w:rsidRPr="008D24B4" w:rsidRDefault="00D83DD3">
      <w:pPr>
        <w:pStyle w:val="a9"/>
        <w:rPr>
          <w:lang w:val="en-US"/>
        </w:rPr>
      </w:pPr>
      <w:r w:rsidRPr="008D24B4">
        <w:rPr>
          <w:lang w:val="en-US"/>
        </w:rPr>
        <w:t>Why do we delete this?</w:t>
      </w:r>
    </w:p>
    <w:p w14:paraId="134A63AA" w14:textId="77777777" w:rsidR="00963D9E" w:rsidRPr="008D24B4" w:rsidRDefault="00D83DD3">
      <w:pPr>
        <w:pStyle w:val="a9"/>
        <w:rPr>
          <w:lang w:val="en-US"/>
        </w:rPr>
      </w:pPr>
      <w:r w:rsidRPr="008D24B4">
        <w:rPr>
          <w:lang w:val="en-US"/>
        </w:rPr>
        <w:t xml:space="preserve"> “access” is used to clarify MT’s traffic is not using the BH link</w:t>
      </w:r>
    </w:p>
  </w:comment>
  <w:comment w:id="102" w:author="ZTE" w:date="2020-08-20T09:25:00Z" w:initials="ZTE">
    <w:p w14:paraId="1CCB5C34" w14:textId="77777777" w:rsidR="00963D9E" w:rsidRDefault="00D83DD3">
      <w:pPr>
        <w:pStyle w:val="a9"/>
        <w:rPr>
          <w:lang w:val="en-US"/>
        </w:rPr>
      </w:pPr>
      <w:r>
        <w:rPr>
          <w:rFonts w:hint="eastAsia"/>
          <w:lang w:val="en-US"/>
        </w:rPr>
        <w:t xml:space="preserve">For the RLC channel associated with SRBs or DRBs, it can only be access channel(s). It is known without saying. </w:t>
      </w:r>
    </w:p>
  </w:comment>
  <w:comment w:id="103" w:author="LG" w:date="2020-08-20T19:04:00Z" w:initials="Brandon">
    <w:p w14:paraId="05E35526" w14:textId="6072C217" w:rsidR="00547508" w:rsidRPr="00547508" w:rsidRDefault="00547508">
      <w:pPr>
        <w:pStyle w:val="a9"/>
        <w:rPr>
          <w:rFonts w:eastAsiaTheme="minorEastAsia"/>
        </w:rPr>
      </w:pPr>
      <w:r>
        <w:rPr>
          <w:rStyle w:val="af6"/>
        </w:rPr>
        <w:annotationRef/>
      </w:r>
      <w:r>
        <w:rPr>
          <w:rFonts w:eastAsiaTheme="minorEastAsia"/>
        </w:rPr>
        <w:t xml:space="preserve">There is no problem and confusion. </w:t>
      </w:r>
      <w:r>
        <w:rPr>
          <w:rFonts w:eastAsia="맑은 고딕"/>
          <w:lang w:eastAsia="ko-KR"/>
        </w:rPr>
        <w:t>W</w:t>
      </w:r>
      <w:r>
        <w:rPr>
          <w:rFonts w:eastAsia="맑은 고딕" w:hint="eastAsia"/>
          <w:lang w:eastAsia="ko-KR"/>
        </w:rPr>
        <w:t xml:space="preserve">e </w:t>
      </w:r>
      <w:r>
        <w:rPr>
          <w:rFonts w:eastAsiaTheme="minorEastAsia"/>
        </w:rPr>
        <w:t xml:space="preserve">prefer to keep it as it is. </w:t>
      </w:r>
    </w:p>
  </w:comment>
  <w:comment w:id="107" w:author="QC-111e" w:date="2020-08-14T13:14:00Z" w:initials="">
    <w:p w14:paraId="3AD560F5" w14:textId="77777777" w:rsidR="00963D9E" w:rsidRDefault="00D83DD3">
      <w:pPr>
        <w:pStyle w:val="a9"/>
        <w:rPr>
          <w:lang w:val="en-US"/>
        </w:rPr>
      </w:pPr>
      <w:r>
        <w:rPr>
          <w:lang w:val="en-US"/>
        </w:rPr>
        <w:t xml:space="preserve">Adding “egress” at this place would be redundant since it says in the same sentence that the RLC channel is on the egress link. </w:t>
      </w:r>
    </w:p>
  </w:comment>
  <w:comment w:id="108" w:author="Huawei" w:date="2020-08-18T18:25:00Z" w:initials="HW">
    <w:p w14:paraId="1A265189" w14:textId="77777777" w:rsidR="00963D9E" w:rsidRPr="008D24B4" w:rsidRDefault="00D83DD3">
      <w:pPr>
        <w:pStyle w:val="a9"/>
        <w:rPr>
          <w:lang w:val="en-US"/>
        </w:rPr>
      </w:pPr>
      <w:r w:rsidRPr="008D24B4">
        <w:rPr>
          <w:lang w:val="en-US"/>
        </w:rPr>
        <w:t>The “egress BH RLC channel” is more aligned with the description in 38340. We see no need of the change, since redundant wording is not big issue.</w:t>
      </w:r>
    </w:p>
  </w:comment>
  <w:comment w:id="109" w:author="LG" w:date="2020-08-20T19:06:00Z" w:initials="Brandon">
    <w:p w14:paraId="5535CB83" w14:textId="3CD75D6D" w:rsidR="00331B74" w:rsidRPr="00331B74" w:rsidRDefault="00331B74">
      <w:pPr>
        <w:pStyle w:val="a9"/>
        <w:rPr>
          <w:rFonts w:eastAsiaTheme="minorEastAsia"/>
        </w:rPr>
      </w:pPr>
      <w:r>
        <w:rPr>
          <w:rStyle w:val="af6"/>
        </w:rPr>
        <w:annotationRef/>
      </w:r>
      <w:r>
        <w:rPr>
          <w:rFonts w:eastAsia="맑은 고딕"/>
          <w:lang w:eastAsia="ko-KR"/>
        </w:rPr>
        <w:t>S</w:t>
      </w:r>
      <w:r>
        <w:rPr>
          <w:rFonts w:eastAsia="맑은 고딕" w:hint="eastAsia"/>
          <w:lang w:eastAsia="ko-KR"/>
        </w:rPr>
        <w:t xml:space="preserve">ame </w:t>
      </w:r>
      <w:r>
        <w:rPr>
          <w:rFonts w:eastAsiaTheme="minorEastAsia"/>
        </w:rPr>
        <w:t>view as Huawei</w:t>
      </w:r>
    </w:p>
  </w:comment>
  <w:comment w:id="114" w:author="QC-111e" w:date="2020-08-14T13:17:00Z" w:initials="">
    <w:p w14:paraId="35206D15" w14:textId="77777777" w:rsidR="00963D9E" w:rsidRDefault="00D83DD3">
      <w:pPr>
        <w:pStyle w:val="a9"/>
        <w:rPr>
          <w:lang w:val="en-US"/>
        </w:rPr>
      </w:pPr>
      <w:r>
        <w:rPr>
          <w:lang w:val="en-US"/>
        </w:rPr>
        <w:t>We need hyphenation here since “BH RLC channel” is not used as a separate noun but as a descriptor of “selection”.</w:t>
      </w:r>
    </w:p>
  </w:comment>
  <w:comment w:id="124" w:author="Huawei" w:date="2020-08-18T18:26:00Z" w:initials="HW">
    <w:p w14:paraId="1E8204EA" w14:textId="77777777" w:rsidR="00963D9E" w:rsidRPr="008D24B4" w:rsidRDefault="00D83DD3">
      <w:pPr>
        <w:pStyle w:val="a9"/>
        <w:rPr>
          <w:lang w:val="en-US"/>
        </w:rPr>
      </w:pPr>
      <w:r w:rsidRPr="008D24B4">
        <w:rPr>
          <w:rFonts w:hint="eastAsia"/>
          <w:lang w:val="en-US"/>
        </w:rPr>
        <w:t>S</w:t>
      </w:r>
      <w:r w:rsidRPr="008D24B4">
        <w:rPr>
          <w:lang w:val="en-US"/>
        </w:rPr>
        <w:t>ee above commments.</w:t>
      </w:r>
    </w:p>
  </w:comment>
  <w:comment w:id="132" w:author="QC-111e" w:date="2020-08-14T13:19:00Z" w:initials="">
    <w:p w14:paraId="0F0C74C4" w14:textId="77777777" w:rsidR="00963D9E" w:rsidRDefault="00D83DD3">
      <w:pPr>
        <w:pStyle w:val="a9"/>
        <w:rPr>
          <w:lang w:val="en-US"/>
        </w:rPr>
      </w:pPr>
      <w:r>
        <w:rPr>
          <w:lang w:val="en-US"/>
        </w:rPr>
        <w:t>Proposing a slight rewording.</w:t>
      </w:r>
    </w:p>
  </w:comment>
  <w:comment w:id="140" w:author="QC-111e" w:date="2020-08-14T13:19:00Z" w:initials="">
    <w:p w14:paraId="34FF167C" w14:textId="77777777" w:rsidR="00963D9E" w:rsidRDefault="00D83DD3">
      <w:pPr>
        <w:pStyle w:val="a9"/>
        <w:rPr>
          <w:lang w:val="en-US"/>
        </w:rPr>
      </w:pPr>
      <w:r>
        <w:rPr>
          <w:lang w:val="en-US"/>
        </w:rPr>
        <w:t>This text does not exist in 38300 V16.2 We therefore don’t have to remove it.</w:t>
      </w:r>
    </w:p>
  </w:comment>
  <w:comment w:id="141" w:author="Ericsson" w:date="2020-08-20T10:48:00Z" w:initials="Ericsson">
    <w:p w14:paraId="6666E2C3" w14:textId="321BBC9E" w:rsidR="00040621" w:rsidRDefault="00040621">
      <w:pPr>
        <w:pStyle w:val="a9"/>
      </w:pPr>
      <w:r>
        <w:rPr>
          <w:rStyle w:val="af6"/>
        </w:rPr>
        <w:annotationRef/>
      </w:r>
      <w:r w:rsidRPr="00654594">
        <w:rPr>
          <w:lang w:val="en-US"/>
        </w:rPr>
        <w:t xml:space="preserve">Figure </w:t>
      </w:r>
      <w:r>
        <w:rPr>
          <w:lang w:val="en-US"/>
        </w:rPr>
        <w:t>4.7.3.3-1 is missing here. I guess the intention is not to remove it, right?</w:t>
      </w:r>
    </w:p>
  </w:comment>
  <w:comment w:id="142" w:author="LG" w:date="2020-08-20T19:10:00Z" w:initials="Brandon">
    <w:p w14:paraId="01CEAF42" w14:textId="6DFB63F3" w:rsidR="00331B74" w:rsidRPr="00331B74" w:rsidRDefault="00331B74">
      <w:pPr>
        <w:pStyle w:val="a9"/>
        <w:rPr>
          <w:rFonts w:eastAsiaTheme="minorEastAsia"/>
        </w:rPr>
      </w:pPr>
      <w:r>
        <w:rPr>
          <w:rStyle w:val="af6"/>
        </w:rPr>
        <w:annotationRef/>
      </w:r>
      <w:r>
        <w:rPr>
          <w:rFonts w:eastAsia="맑은 고딕"/>
          <w:lang w:eastAsia="ko-KR"/>
        </w:rPr>
        <w:t>W</w:t>
      </w:r>
      <w:r>
        <w:rPr>
          <w:rFonts w:eastAsia="맑은 고딕" w:hint="eastAsia"/>
          <w:lang w:eastAsia="ko-KR"/>
        </w:rPr>
        <w:t xml:space="preserve">e </w:t>
      </w:r>
      <w:r>
        <w:rPr>
          <w:rFonts w:eastAsiaTheme="minorEastAsia"/>
        </w:rPr>
        <w:t xml:space="preserve">also want to keep this text here. </w:t>
      </w:r>
    </w:p>
  </w:comment>
  <w:comment w:id="153" w:author="vivo" w:date="2020-08-20T16:10:00Z" w:initials="v">
    <w:p w14:paraId="57C133DB" w14:textId="77777777" w:rsidR="00044BCC" w:rsidRPr="00044BCC" w:rsidRDefault="00044BCC" w:rsidP="00044BCC">
      <w:pPr>
        <w:pStyle w:val="a9"/>
        <w:rPr>
          <w:lang w:val="en-US"/>
        </w:rPr>
      </w:pPr>
      <w:r>
        <w:annotationRef/>
      </w:r>
      <w:r>
        <w:rPr>
          <w:rStyle w:val="af6"/>
        </w:rPr>
        <w:annotationRef/>
      </w:r>
      <w:r w:rsidRPr="00044BCC">
        <w:rPr>
          <w:rFonts w:hint="eastAsia"/>
          <w:lang w:val="en-US"/>
        </w:rPr>
        <w:t>I</w:t>
      </w:r>
      <w:r w:rsidRPr="00044BCC">
        <w:rPr>
          <w:lang w:val="en-US"/>
        </w:rPr>
        <w:t>t’s fine to add the hyphen here, but it seems the unhyphenated version “random access” is adopted in the rest of the spec, so we think it’s better to keep the alignment with the wording.</w:t>
      </w:r>
    </w:p>
    <w:p w14:paraId="29EF3BFD" w14:textId="77777777" w:rsidR="00044BCC" w:rsidRPr="00044BCC" w:rsidRDefault="00044BCC" w:rsidP="00044BCC">
      <w:pPr>
        <w:pStyle w:val="a9"/>
        <w:rPr>
          <w:lang w:val="en-US"/>
        </w:rPr>
      </w:pPr>
    </w:p>
    <w:p w14:paraId="59DD342C" w14:textId="77777777" w:rsidR="00044BCC" w:rsidRPr="00CE5D2B" w:rsidRDefault="00044BCC" w:rsidP="00044BCC">
      <w:pPr>
        <w:pStyle w:val="afa"/>
        <w:numPr>
          <w:ilvl w:val="0"/>
          <w:numId w:val="15"/>
        </w:numPr>
        <w:rPr>
          <w:rFonts w:ascii="Arial" w:hAnsi="Arial"/>
          <w:sz w:val="20"/>
          <w:szCs w:val="20"/>
        </w:rPr>
      </w:pPr>
      <w:r w:rsidRPr="00CE5D2B">
        <w:rPr>
          <w:rFonts w:ascii="Arial" w:hAnsi="Arial"/>
          <w:sz w:val="20"/>
          <w:szCs w:val="20"/>
        </w:rPr>
        <w:t xml:space="preserve">IAB-MTs can be provided with </w:t>
      </w:r>
      <w:r w:rsidRPr="00CE5D2B">
        <w:rPr>
          <w:rFonts w:ascii="Arial" w:hAnsi="Arial"/>
          <w:color w:val="0070C0"/>
          <w:sz w:val="20"/>
          <w:szCs w:val="20"/>
          <w:u w:val="single"/>
        </w:rPr>
        <w:t>random access</w:t>
      </w:r>
      <w:r w:rsidRPr="00CE5D2B">
        <w:rPr>
          <w:rFonts w:ascii="Arial" w:hAnsi="Arial"/>
          <w:sz w:val="20"/>
          <w:szCs w:val="20"/>
        </w:rPr>
        <w:t xml:space="preserve"> configurations (as defined for UEs or after applying the aforementioned scaling/offsetting) different from </w:t>
      </w:r>
      <w:r w:rsidRPr="00CE5D2B">
        <w:rPr>
          <w:rFonts w:ascii="Arial" w:hAnsi="Arial"/>
          <w:color w:val="0070C0"/>
          <w:sz w:val="20"/>
          <w:szCs w:val="20"/>
          <w:u w:val="single"/>
        </w:rPr>
        <w:t>random access</w:t>
      </w:r>
      <w:r w:rsidRPr="00CE5D2B">
        <w:rPr>
          <w:rFonts w:ascii="Arial" w:hAnsi="Arial"/>
          <w:sz w:val="20"/>
          <w:szCs w:val="20"/>
        </w:rPr>
        <w:t xml:space="preserve"> configurations provided to UEs.</w:t>
      </w:r>
    </w:p>
    <w:p w14:paraId="16275EF8" w14:textId="77777777" w:rsidR="00044BCC" w:rsidRPr="00CE5D2B" w:rsidRDefault="00044BCC" w:rsidP="00044BCC">
      <w:pPr>
        <w:pStyle w:val="a9"/>
      </w:pPr>
    </w:p>
    <w:p w14:paraId="1B55B258" w14:textId="7F73018B" w:rsidR="00044BCC" w:rsidRDefault="00044BCC">
      <w:pPr>
        <w:pStyle w:val="a9"/>
      </w:pPr>
    </w:p>
  </w:comment>
  <w:comment w:id="154" w:author="Ericsson" w:date="2020-08-20T10:49:00Z" w:initials="Ericsson">
    <w:p w14:paraId="23CD40EB" w14:textId="715E91A5" w:rsidR="00B27E3C" w:rsidRPr="00B27E3C" w:rsidRDefault="00B27E3C">
      <w:pPr>
        <w:pStyle w:val="a9"/>
        <w:rPr>
          <w:lang w:val="en-US"/>
        </w:rPr>
      </w:pPr>
      <w:r>
        <w:rPr>
          <w:rStyle w:val="af6"/>
        </w:rPr>
        <w:annotationRef/>
      </w:r>
      <w:r w:rsidRPr="00B27E3C">
        <w:rPr>
          <w:lang w:val="en-US"/>
        </w:rPr>
        <w:t>A</w:t>
      </w:r>
      <w:r>
        <w:rPr>
          <w:lang w:val="en-US"/>
        </w:rPr>
        <w:t>gree with Vivo</w:t>
      </w:r>
    </w:p>
  </w:comment>
  <w:comment w:id="168" w:author="QC-111e" w:date="2020-08-14T13:21:00Z" w:initials="">
    <w:p w14:paraId="7CD353F3" w14:textId="77777777" w:rsidR="00963D9E" w:rsidRDefault="00D83DD3">
      <w:pPr>
        <w:pStyle w:val="a9"/>
        <w:rPr>
          <w:lang w:val="en-US"/>
        </w:rPr>
      </w:pPr>
      <w:r>
        <w:rPr>
          <w:lang w:val="en-US"/>
        </w:rPr>
        <w:t>The original wording was okay. If we change “dual-connected” to DC, we need to use it as noun and not as an adjective.</w:t>
      </w:r>
    </w:p>
  </w:comment>
  <w:comment w:id="169" w:author="LG" w:date="2020-08-20T19:16:00Z" w:initials="Brandon">
    <w:p w14:paraId="4CB8276E" w14:textId="2EF7EA79" w:rsidR="001F793A" w:rsidRDefault="001F793A">
      <w:pPr>
        <w:pStyle w:val="a9"/>
      </w:pPr>
      <w:r>
        <w:rPr>
          <w:rStyle w:val="af6"/>
        </w:rPr>
        <w:annotationRef/>
      </w:r>
      <w:r>
        <w:rPr>
          <w:rFonts w:eastAsiaTheme="minorEastAsia"/>
        </w:rPr>
        <w:t>No chang</w:t>
      </w:r>
      <w:r>
        <w:rPr>
          <w:rFonts w:eastAsia="맑은 고딕" w:hint="eastAsia"/>
          <w:lang w:eastAsia="ko-KR"/>
        </w:rPr>
        <w:t xml:space="preserve">e is needed and the </w:t>
      </w:r>
      <w:r>
        <w:rPr>
          <w:rFonts w:eastAsiaTheme="minorEastAsia"/>
        </w:rPr>
        <w:t>original wording should be fine. In IAB, the meaning of “</w:t>
      </w:r>
      <w:r>
        <w:t>the IAB-MT is NR-</w:t>
      </w:r>
      <w:r>
        <w:rPr>
          <w:rFonts w:eastAsiaTheme="minorEastAsia"/>
        </w:rPr>
        <w:t>dual connected (SA mode only)” is different form NR-DC because the IAB-MT doesn’t have PDCP unlike Rel-15/Rel-16 NR-DC.</w:t>
      </w:r>
    </w:p>
  </w:comment>
  <w:comment w:id="175" w:author="ZTE" w:date="2020-08-20T09:37:00Z" w:initials="ZTE">
    <w:p w14:paraId="04B05169" w14:textId="77777777" w:rsidR="00963D9E" w:rsidRDefault="00D83DD3">
      <w:pPr>
        <w:pStyle w:val="a9"/>
        <w:rPr>
          <w:lang w:val="en-US"/>
        </w:rPr>
      </w:pPr>
      <w:r>
        <w:rPr>
          <w:rFonts w:hint="eastAsia"/>
          <w:lang w:val="en-US"/>
        </w:rPr>
        <w:t xml:space="preserve">Agree with Huawei that non-F1 traffic could also use default configuration. So it is suggested to change it to </w:t>
      </w:r>
      <w:r>
        <w:rPr>
          <w:lang w:val="en-US"/>
        </w:rPr>
        <w:t>“</w:t>
      </w:r>
      <w:r>
        <w:rPr>
          <w:rFonts w:hint="eastAsia"/>
          <w:lang w:val="en-US"/>
        </w:rPr>
        <w:t xml:space="preserve">non-F1 traffic and </w:t>
      </w:r>
      <w:r w:rsidRPr="008D24B4">
        <w:rPr>
          <w:lang w:val="en-US"/>
        </w:rPr>
        <w:t>F1-C traffic including IKE signaling and SCTP chunks</w:t>
      </w:r>
      <w:r>
        <w:rPr>
          <w:lang w:val="en-US"/>
        </w:rPr>
        <w:t>”</w:t>
      </w:r>
    </w:p>
  </w:comment>
  <w:comment w:id="176" w:author="Ericsson" w:date="2020-08-20T10:48:00Z" w:initials="Ericsson">
    <w:p w14:paraId="1AD5C7BB" w14:textId="165C19C4" w:rsidR="001F793A" w:rsidRPr="001F793A" w:rsidRDefault="00EB6945">
      <w:pPr>
        <w:pStyle w:val="a9"/>
        <w:rPr>
          <w:lang w:val="en-US"/>
        </w:rPr>
      </w:pPr>
      <w:r>
        <w:rPr>
          <w:rStyle w:val="af6"/>
        </w:rPr>
        <w:annotationRef/>
      </w:r>
      <w:r w:rsidRPr="00567FC4">
        <w:rPr>
          <w:lang w:val="en-US"/>
        </w:rPr>
        <w:t>Ag</w:t>
      </w:r>
      <w:r>
        <w:rPr>
          <w:lang w:val="en-US"/>
        </w:rPr>
        <w:t>ree with ZTE, that is more aligned with current RRC/BAP spec.</w:t>
      </w:r>
    </w:p>
  </w:comment>
  <w:comment w:id="177" w:author="LG" w:date="2020-08-20T19:20:00Z" w:initials="Brandon">
    <w:p w14:paraId="66553CF5" w14:textId="29D46F76" w:rsidR="001F793A" w:rsidRPr="001F793A" w:rsidRDefault="001F793A">
      <w:pPr>
        <w:pStyle w:val="a9"/>
        <w:rPr>
          <w:rFonts w:eastAsiaTheme="minorEastAsia"/>
        </w:rPr>
      </w:pPr>
      <w:r>
        <w:rPr>
          <w:rStyle w:val="af6"/>
        </w:rPr>
        <w:annotationRef/>
      </w:r>
      <w:r>
        <w:rPr>
          <w:rStyle w:val="af6"/>
        </w:rPr>
        <w:t xml:space="preserve">We are ok </w:t>
      </w:r>
      <w:r>
        <w:rPr>
          <w:rFonts w:eastAsiaTheme="minorEastAsia"/>
        </w:rPr>
        <w:t xml:space="preserve">with ZTE’s suggestion. </w:t>
      </w:r>
    </w:p>
  </w:comment>
  <w:comment w:id="174" w:author="Huawei" w:date="2020-08-18T18:21:00Z" w:initials="HW">
    <w:p w14:paraId="38553BB3" w14:textId="77777777" w:rsidR="00963D9E" w:rsidRPr="008D24B4" w:rsidRDefault="00D83DD3">
      <w:pPr>
        <w:pStyle w:val="a9"/>
        <w:rPr>
          <w:lang w:val="en-US"/>
        </w:rPr>
      </w:pPr>
      <w:r w:rsidRPr="008D24B4">
        <w:rPr>
          <w:rFonts w:hint="eastAsia"/>
          <w:lang w:val="en-US"/>
        </w:rPr>
        <w:t>B</w:t>
      </w:r>
      <w:r w:rsidRPr="008D24B4">
        <w:rPr>
          <w:lang w:val="en-US"/>
        </w:rPr>
        <w:t>etter to postpone the change</w:t>
      </w:r>
    </w:p>
    <w:p w14:paraId="419760E1" w14:textId="77777777" w:rsidR="00963D9E" w:rsidRPr="008D24B4" w:rsidRDefault="00D83DD3">
      <w:pPr>
        <w:pStyle w:val="a9"/>
        <w:rPr>
          <w:lang w:val="en-US"/>
        </w:rPr>
      </w:pPr>
      <w:r w:rsidRPr="008D24B4">
        <w:rPr>
          <w:lang w:val="en-US"/>
        </w:rPr>
        <w:t>It is still not clear:1)whether F1-C includes the non-F1 traffic, since RRC says non-F1 can also use the default configuration. 2) whether F1-U can use the default config, which is pending on the discussion in BAP.</w:t>
      </w:r>
    </w:p>
  </w:comment>
  <w:comment w:id="183" w:author="Huawei" w:date="2020-08-18T18:21:00Z" w:initials="HW">
    <w:p w14:paraId="19AC2F55" w14:textId="77777777" w:rsidR="00963D9E" w:rsidRPr="008D24B4" w:rsidRDefault="00D83DD3">
      <w:pPr>
        <w:pStyle w:val="a9"/>
        <w:rPr>
          <w:lang w:val="en-US"/>
        </w:rPr>
      </w:pPr>
      <w:r w:rsidRPr="008D24B4">
        <w:rPr>
          <w:rFonts w:hint="eastAsia"/>
          <w:lang w:val="en-US"/>
        </w:rPr>
        <w:t>S</w:t>
      </w:r>
      <w:r w:rsidRPr="008D24B4">
        <w:rPr>
          <w:lang w:val="en-US"/>
        </w:rPr>
        <w:t>ee no need of the change</w:t>
      </w:r>
    </w:p>
  </w:comment>
  <w:comment w:id="184" w:author="ZTE" w:date="2020-08-20T09:40:00Z" w:initials="ZTE">
    <w:p w14:paraId="29D0565F" w14:textId="77777777" w:rsidR="00963D9E" w:rsidRDefault="00D83DD3">
      <w:pPr>
        <w:pStyle w:val="a9"/>
        <w:rPr>
          <w:lang w:val="en-US"/>
        </w:rPr>
      </w:pPr>
      <w:r>
        <w:rPr>
          <w:rFonts w:hint="eastAsia"/>
          <w:lang w:val="en-US"/>
        </w:rPr>
        <w:t>Agree with Huawei</w:t>
      </w:r>
    </w:p>
  </w:comment>
  <w:comment w:id="209" w:author="Samsung (June Hwang)" w:date="2020-08-19T18:44:00Z" w:initials="JN">
    <w:p w14:paraId="1E065CD0" w14:textId="77777777" w:rsidR="00963D9E" w:rsidRPr="008D24B4" w:rsidRDefault="00D83DD3">
      <w:pPr>
        <w:pStyle w:val="a9"/>
        <w:rPr>
          <w:rFonts w:eastAsia="맑은 고딕"/>
          <w:lang w:val="en-US" w:eastAsia="ko-KR"/>
        </w:rPr>
      </w:pPr>
      <w:r w:rsidRPr="008D24B4">
        <w:rPr>
          <w:rFonts w:eastAsia="맑은 고딕"/>
          <w:lang w:val="en-US" w:eastAsia="ko-KR"/>
        </w:rPr>
        <w:t>F</w:t>
      </w:r>
      <w:r w:rsidRPr="008D24B4">
        <w:rPr>
          <w:rFonts w:eastAsia="맑은 고딕" w:hint="eastAsia"/>
          <w:lang w:val="en-US" w:eastAsia="ko-KR"/>
        </w:rPr>
        <w:t xml:space="preserve">ormal </w:t>
      </w:r>
      <w:r w:rsidRPr="008D24B4">
        <w:rPr>
          <w:rFonts w:eastAsia="맑은 고딕"/>
          <w:lang w:val="en-US" w:eastAsia="ko-KR"/>
        </w:rPr>
        <w:t>name of the procedure is “RRC connection re-establishment” in RRC.</w:t>
      </w:r>
    </w:p>
  </w:comment>
  <w:comment w:id="210" w:author="LG" w:date="2020-08-20T19:22:00Z" w:initials="Brandon">
    <w:p w14:paraId="43DB0DD9" w14:textId="6C6DD5C5" w:rsidR="001F793A" w:rsidRPr="001F793A" w:rsidRDefault="001F793A">
      <w:pPr>
        <w:pStyle w:val="a9"/>
        <w:rPr>
          <w:rFonts w:eastAsiaTheme="minorEastAsia"/>
        </w:rPr>
      </w:pPr>
      <w:r>
        <w:rPr>
          <w:rFonts w:eastAsiaTheme="minorEastAsia"/>
        </w:rPr>
        <w:t xml:space="preserve">We think that adding “connection” is not needed, but considering </w:t>
      </w:r>
      <w:r>
        <w:rPr>
          <w:rStyle w:val="af6"/>
        </w:rPr>
        <w:annotationRef/>
      </w:r>
      <w:r>
        <w:rPr>
          <w:rFonts w:eastAsiaTheme="minorEastAsia"/>
        </w:rPr>
        <w:t xml:space="preserve">other sections in 38.300 already use RRC </w:t>
      </w:r>
      <w:r>
        <w:t>re</w:t>
      </w:r>
      <w:r w:rsidRPr="001F793A">
        <w:rPr>
          <w:highlight w:val="yellow"/>
        </w:rPr>
        <w:t>-</w:t>
      </w:r>
      <w:r>
        <w:t xml:space="preserve">establishment, so </w:t>
      </w:r>
      <w:r w:rsidRPr="001F793A">
        <w:t>insert</w:t>
      </w:r>
      <w:r>
        <w:t>ing</w:t>
      </w:r>
      <w:r w:rsidRPr="001F793A">
        <w:t xml:space="preserve"> hyphenation</w:t>
      </w:r>
      <w:r w:rsidR="00705342">
        <w:t xml:space="preserve"> in “</w:t>
      </w:r>
      <w:bookmarkStart w:id="213" w:name="_GoBack"/>
      <w:bookmarkEnd w:id="213"/>
      <w:r w:rsidR="00705342">
        <w:t>reestablishment”</w:t>
      </w:r>
      <w:r>
        <w:t xml:space="preserve"> </w:t>
      </w:r>
      <w:r>
        <w:rPr>
          <w:rStyle w:val="af6"/>
        </w:rPr>
        <w:annotationRef/>
      </w:r>
      <w:r>
        <w:rPr>
          <w:rStyle w:val="af6"/>
        </w:rPr>
        <w:annotationRef/>
      </w:r>
      <w:r>
        <w:t xml:space="preserve">is </w:t>
      </w:r>
      <w:r w:rsidR="00014ECE">
        <w:t>needed rather than adding “connection”.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C324A" w15:done="0"/>
  <w15:commentEx w15:paraId="37DA603A" w15:done="0"/>
  <w15:commentEx w15:paraId="1F8E7885" w15:done="0"/>
  <w15:commentEx w15:paraId="67477076" w15:paraIdParent="1F8E7885" w15:done="0"/>
  <w15:commentEx w15:paraId="7CE25FF0" w15:paraIdParent="1F8E7885" w15:done="0"/>
  <w15:commentEx w15:paraId="6C4A692B" w15:done="0"/>
  <w15:commentEx w15:paraId="1B0B8708" w15:paraIdParent="6C4A692B" w15:done="0"/>
  <w15:commentEx w15:paraId="273089D0" w15:paraIdParent="6C4A692B" w15:done="0"/>
  <w15:commentEx w15:paraId="0096163B" w15:paraIdParent="6C4A692B" w15:done="0"/>
  <w15:commentEx w15:paraId="16515B03" w15:done="0"/>
  <w15:commentEx w15:paraId="6AE69BA6" w15:paraIdParent="16515B03" w15:done="0"/>
  <w15:commentEx w15:paraId="08FCAA06" w15:done="0"/>
  <w15:commentEx w15:paraId="05F26DE1" w15:done="0"/>
  <w15:commentEx w15:paraId="4F4F6E31" w15:paraIdParent="05F26DE1" w15:done="0"/>
  <w15:commentEx w15:paraId="66721CCF" w15:paraIdParent="05F26DE1" w15:done="0"/>
  <w15:commentEx w15:paraId="40DA250F" w15:done="0"/>
  <w15:commentEx w15:paraId="134A63AA" w15:done="0"/>
  <w15:commentEx w15:paraId="1CCB5C34" w15:paraIdParent="134A63AA" w15:done="0"/>
  <w15:commentEx w15:paraId="05E35526" w15:paraIdParent="134A63AA" w15:done="0"/>
  <w15:commentEx w15:paraId="3AD560F5" w15:done="0"/>
  <w15:commentEx w15:paraId="1A265189" w15:paraIdParent="3AD560F5" w15:done="0"/>
  <w15:commentEx w15:paraId="5535CB83" w15:paraIdParent="3AD560F5" w15:done="0"/>
  <w15:commentEx w15:paraId="35206D15" w15:done="0"/>
  <w15:commentEx w15:paraId="1E8204EA" w15:done="0"/>
  <w15:commentEx w15:paraId="0F0C74C4" w15:done="0"/>
  <w15:commentEx w15:paraId="34FF167C" w15:done="0"/>
  <w15:commentEx w15:paraId="6666E2C3" w15:paraIdParent="34FF167C" w15:done="0"/>
  <w15:commentEx w15:paraId="01CEAF42" w15:paraIdParent="34FF167C" w15:done="0"/>
  <w15:commentEx w15:paraId="1B55B258" w15:done="0"/>
  <w15:commentEx w15:paraId="23CD40EB" w15:paraIdParent="1B55B258" w15:done="0"/>
  <w15:commentEx w15:paraId="7CD353F3" w15:done="0"/>
  <w15:commentEx w15:paraId="4CB8276E" w15:done="0"/>
  <w15:commentEx w15:paraId="04B05169" w15:done="0"/>
  <w15:commentEx w15:paraId="1AD5C7BB" w15:paraIdParent="04B05169" w15:done="0"/>
  <w15:commentEx w15:paraId="66553CF5" w15:paraIdParent="04B05169" w15:done="0"/>
  <w15:commentEx w15:paraId="419760E1" w15:done="0"/>
  <w15:commentEx w15:paraId="19AC2F55" w15:done="0"/>
  <w15:commentEx w15:paraId="29D0565F" w15:paraIdParent="19AC2F55" w15:done="0"/>
  <w15:commentEx w15:paraId="1E065CD0" w15:done="0"/>
  <w15:commentEx w15:paraId="43DB0DD9" w15:paraIdParent="1E065C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1EF8" w16cex:dateUtc="2020-08-20T08:10:00Z"/>
  <w16cex:commentExtensible w16cex:durableId="22E91EF7" w16cex:dateUtc="2020-08-20T08:10:00Z"/>
  <w16cex:commentExtensible w16cex:durableId="22E91EF9" w16cex:dateUtc="2020-08-20T08:10:00Z"/>
  <w16cex:commentExtensible w16cex:durableId="22E91F0F" w16cex:dateUtc="2020-08-20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C324A" w16cid:durableId="22E91EE1"/>
  <w16cid:commentId w16cid:paraId="37DA603A" w16cid:durableId="22E91EE2"/>
  <w16cid:commentId w16cid:paraId="1F8E7885" w16cid:durableId="22E91EE3"/>
  <w16cid:commentId w16cid:paraId="67477076" w16cid:durableId="22E8D18E"/>
  <w16cid:commentId w16cid:paraId="6C4A692B" w16cid:durableId="22E91EE4"/>
  <w16cid:commentId w16cid:paraId="1B0B8708" w16cid:durableId="22E91EF8"/>
  <w16cid:commentId w16cid:paraId="273089D0" w16cid:durableId="22E8D195"/>
  <w16cid:commentId w16cid:paraId="16515B03" w16cid:durableId="22E91EF7"/>
  <w16cid:commentId w16cid:paraId="08FCAA06" w16cid:durableId="22E91EF9"/>
  <w16cid:commentId w16cid:paraId="05F26DE1" w16cid:durableId="22E91EE5"/>
  <w16cid:commentId w16cid:paraId="4F4F6E31" w16cid:durableId="22E91EE6"/>
  <w16cid:commentId w16cid:paraId="66721CCF" w16cid:durableId="22E91EE7"/>
  <w16cid:commentId w16cid:paraId="40DA250F" w16cid:durableId="22E91EE8"/>
  <w16cid:commentId w16cid:paraId="134A63AA" w16cid:durableId="22E91EE9"/>
  <w16cid:commentId w16cid:paraId="1CCB5C34" w16cid:durableId="22E91EEA"/>
  <w16cid:commentId w16cid:paraId="3AD560F5" w16cid:durableId="22E91EEB"/>
  <w16cid:commentId w16cid:paraId="1A265189" w16cid:durableId="22E91EEC"/>
  <w16cid:commentId w16cid:paraId="35206D15" w16cid:durableId="22E91EED"/>
  <w16cid:commentId w16cid:paraId="1E8204EA" w16cid:durableId="22E91EEE"/>
  <w16cid:commentId w16cid:paraId="0F0C74C4" w16cid:durableId="22E91EEF"/>
  <w16cid:commentId w16cid:paraId="34FF167C" w16cid:durableId="22E91EF0"/>
  <w16cid:commentId w16cid:paraId="6666E2C3" w16cid:durableId="22E8D375"/>
  <w16cid:commentId w16cid:paraId="1B55B258" w16cid:durableId="22E91F0F"/>
  <w16cid:commentId w16cid:paraId="23CD40EB" w16cid:durableId="22E8D3CA"/>
  <w16cid:commentId w16cid:paraId="7CD353F3" w16cid:durableId="22E91EF1"/>
  <w16cid:commentId w16cid:paraId="04B05169" w16cid:durableId="22E91EF2"/>
  <w16cid:commentId w16cid:paraId="7045007A" w16cid:durableId="22E8D393"/>
  <w16cid:commentId w16cid:paraId="419760E1" w16cid:durableId="22E91EF3"/>
  <w16cid:commentId w16cid:paraId="19AC2F55" w16cid:durableId="22E91EF4"/>
  <w16cid:commentId w16cid:paraId="29D0565F" w16cid:durableId="22E91EF5"/>
  <w16cid:commentId w16cid:paraId="1E065CD0" w16cid:durableId="22E91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3E0C" w14:textId="77777777" w:rsidR="00117CC4" w:rsidRDefault="00117CC4">
      <w:pPr>
        <w:spacing w:after="0"/>
      </w:pPr>
      <w:r>
        <w:separator/>
      </w:r>
    </w:p>
  </w:endnote>
  <w:endnote w:type="continuationSeparator" w:id="0">
    <w:p w14:paraId="4C89A1CA" w14:textId="77777777" w:rsidR="00117CC4" w:rsidRDefault="00117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KaiTi_GB2312">
    <w:altName w:val="Microsoft YaHei"/>
    <w:charset w:val="86"/>
    <w:family w:val="modern"/>
    <w:pitch w:val="default"/>
    <w:sig w:usb0="00000000" w:usb1="00000000" w:usb2="0000001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onotype Sorts">
    <w:altName w:val="Times New Roman"/>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05D6" w14:textId="77777777" w:rsidR="00963D9E" w:rsidRDefault="00D83DD3">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705342">
      <w:rPr>
        <w:rStyle w:val="af2"/>
        <w:noProof/>
      </w:rPr>
      <w:t>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05342">
      <w:rPr>
        <w:rStyle w:val="af2"/>
        <w:noProof/>
      </w:rPr>
      <w:t>9</w:t>
    </w:r>
    <w:r>
      <w:rPr>
        <w:rStyle w:val="af2"/>
      </w:rP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4984" w14:textId="77777777" w:rsidR="00117CC4" w:rsidRDefault="00117CC4">
      <w:pPr>
        <w:spacing w:after="0"/>
      </w:pPr>
      <w:r>
        <w:separator/>
      </w:r>
    </w:p>
  </w:footnote>
  <w:footnote w:type="continuationSeparator" w:id="0">
    <w:p w14:paraId="0C289A6C" w14:textId="77777777" w:rsidR="00117CC4" w:rsidRDefault="00117C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DD83" w14:textId="77777777" w:rsidR="00963D9E" w:rsidRDefault="00D83DD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56"/>
        </w:tabs>
        <w:ind w:left="75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CC1875"/>
    <w:multiLevelType w:val="multilevel"/>
    <w:tmpl w:val="05CC1875"/>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29FA1B0E"/>
    <w:multiLevelType w:val="multilevel"/>
    <w:tmpl w:val="29FA1B0E"/>
    <w:lvl w:ilvl="0">
      <w:start w:val="1"/>
      <w:numFmt w:val="decimal"/>
      <w:pStyle w:val="Proposal"/>
      <w:lvlText w:val="Proposal %1"/>
      <w:lvlJc w:val="left"/>
      <w:pPr>
        <w:tabs>
          <w:tab w:val="left" w:pos="1446"/>
        </w:tabs>
        <w:ind w:left="1446"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돋움체" w:hAnsi="돋움체" w:cs="돋움체"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돋움체" w:hAnsi="돋움체" w:cs="돋움체"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돋움체" w:hAnsi="돋움체" w:cs="돋움체" w:hint="default"/>
      </w:rPr>
    </w:lvl>
    <w:lvl w:ilvl="8">
      <w:start w:val="1"/>
      <w:numFmt w:val="bullet"/>
      <w:lvlText w:val=""/>
      <w:lvlJc w:val="left"/>
      <w:pPr>
        <w:tabs>
          <w:tab w:val="left" w:pos="6480"/>
        </w:tabs>
        <w:ind w:left="6480" w:hanging="360"/>
      </w:pPr>
      <w:rPr>
        <w:rFonts w:ascii="Calibri" w:hAnsi="Calibri" w:hint="default"/>
      </w:rPr>
    </w:lvl>
  </w:abstractNum>
  <w:abstractNum w:abstractNumId="5"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돋움체" w:hAnsi="돋움체" w:cs="돋움체"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돋움체" w:hAnsi="돋움체" w:cs="돋움체"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돋움체" w:hAnsi="돋움체" w:cs="돋움체" w:hint="default"/>
      </w:rPr>
    </w:lvl>
    <w:lvl w:ilvl="8">
      <w:start w:val="1"/>
      <w:numFmt w:val="bullet"/>
      <w:lvlText w:val=""/>
      <w:lvlJc w:val="left"/>
      <w:pPr>
        <w:tabs>
          <w:tab w:val="left" w:pos="6480"/>
        </w:tabs>
        <w:ind w:left="6480" w:hanging="360"/>
      </w:pPr>
      <w:rPr>
        <w:rFonts w:ascii="Calibri" w:hAnsi="Calibri" w:hint="default"/>
      </w:rPr>
    </w:lvl>
  </w:abstractNum>
  <w:abstractNum w:abstractNumId="6" w15:restartNumberingAfterBreak="0">
    <w:nsid w:val="36AE7ADD"/>
    <w:multiLevelType w:val="hybridMultilevel"/>
    <w:tmpl w:val="F2E83FDE"/>
    <w:lvl w:ilvl="0" w:tplc="5F5CB6CA">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돋움체" w:hAnsi="돋움체" w:cs="돋움체" w:hint="default"/>
      </w:rPr>
    </w:lvl>
    <w:lvl w:ilvl="2">
      <w:start w:val="1"/>
      <w:numFmt w:val="bullet"/>
      <w:lvlText w:val=""/>
      <w:lvlJc w:val="left"/>
      <w:pPr>
        <w:tabs>
          <w:tab w:val="left" w:pos="2444"/>
        </w:tabs>
        <w:ind w:left="2444" w:hanging="360"/>
      </w:pPr>
      <w:rPr>
        <w:rFonts w:ascii="Calibri" w:hAnsi="Calibri" w:hint="default"/>
      </w:rPr>
    </w:lvl>
    <w:lvl w:ilvl="3">
      <w:start w:val="1"/>
      <w:numFmt w:val="bullet"/>
      <w:lvlText w:val=""/>
      <w:lvlJc w:val="left"/>
      <w:pPr>
        <w:tabs>
          <w:tab w:val="left" w:pos="3164"/>
        </w:tabs>
        <w:ind w:left="3164" w:hanging="360"/>
      </w:pPr>
      <w:rPr>
        <w:rFonts w:ascii="minorBidi" w:hAnsi="minorBidi" w:hint="default"/>
      </w:rPr>
    </w:lvl>
    <w:lvl w:ilvl="4">
      <w:start w:val="1"/>
      <w:numFmt w:val="bullet"/>
      <w:lvlText w:val="o"/>
      <w:lvlJc w:val="left"/>
      <w:pPr>
        <w:tabs>
          <w:tab w:val="left" w:pos="3884"/>
        </w:tabs>
        <w:ind w:left="3884" w:hanging="360"/>
      </w:pPr>
      <w:rPr>
        <w:rFonts w:ascii="돋움체" w:hAnsi="돋움체" w:cs="돋움체" w:hint="default"/>
      </w:rPr>
    </w:lvl>
    <w:lvl w:ilvl="5">
      <w:start w:val="1"/>
      <w:numFmt w:val="bullet"/>
      <w:lvlText w:val=""/>
      <w:lvlJc w:val="left"/>
      <w:pPr>
        <w:tabs>
          <w:tab w:val="left" w:pos="4604"/>
        </w:tabs>
        <w:ind w:left="4604" w:hanging="360"/>
      </w:pPr>
      <w:rPr>
        <w:rFonts w:ascii="Calibri" w:hAnsi="Calibri" w:hint="default"/>
      </w:rPr>
    </w:lvl>
    <w:lvl w:ilvl="6">
      <w:start w:val="1"/>
      <w:numFmt w:val="bullet"/>
      <w:lvlText w:val=""/>
      <w:lvlJc w:val="left"/>
      <w:pPr>
        <w:tabs>
          <w:tab w:val="left" w:pos="5324"/>
        </w:tabs>
        <w:ind w:left="5324" w:hanging="360"/>
      </w:pPr>
      <w:rPr>
        <w:rFonts w:ascii="minorBidi" w:hAnsi="minorBidi" w:hint="default"/>
      </w:rPr>
    </w:lvl>
    <w:lvl w:ilvl="7">
      <w:start w:val="1"/>
      <w:numFmt w:val="bullet"/>
      <w:lvlText w:val="o"/>
      <w:lvlJc w:val="left"/>
      <w:pPr>
        <w:tabs>
          <w:tab w:val="left" w:pos="6044"/>
        </w:tabs>
        <w:ind w:left="6044" w:hanging="360"/>
      </w:pPr>
      <w:rPr>
        <w:rFonts w:ascii="돋움체" w:hAnsi="돋움체" w:cs="돋움체" w:hint="default"/>
      </w:rPr>
    </w:lvl>
    <w:lvl w:ilvl="8">
      <w:start w:val="1"/>
      <w:numFmt w:val="bullet"/>
      <w:lvlText w:val=""/>
      <w:lvlJc w:val="left"/>
      <w:pPr>
        <w:tabs>
          <w:tab w:val="left" w:pos="6764"/>
        </w:tabs>
        <w:ind w:left="6764" w:hanging="360"/>
      </w:pPr>
      <w:rPr>
        <w:rFonts w:ascii="Calibri" w:hAnsi="Calibri"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돋움체" w:hAnsi="돋움체" w:cs="돋움체"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돋움체" w:hAnsi="돋움체" w:cs="돋움체"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돋움체" w:hAnsi="돋움체" w:cs="돋움체" w:hint="default"/>
      </w:rPr>
    </w:lvl>
    <w:lvl w:ilvl="8">
      <w:start w:val="1"/>
      <w:numFmt w:val="bullet"/>
      <w:lvlText w:val=""/>
      <w:lvlJc w:val="left"/>
      <w:pPr>
        <w:tabs>
          <w:tab w:val="left" w:pos="6480"/>
        </w:tabs>
        <w:ind w:left="6480" w:hanging="360"/>
      </w:pPr>
      <w:rPr>
        <w:rFonts w:ascii="Calibri" w:hAnsi="Calibri"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minorBidi" w:hAnsi="minorBidi" w:hint="default"/>
        <w:b/>
        <w:i w:val="0"/>
        <w:color w:val="auto"/>
        <w:sz w:val="22"/>
      </w:rPr>
    </w:lvl>
    <w:lvl w:ilvl="1">
      <w:start w:val="1"/>
      <w:numFmt w:val="bullet"/>
      <w:lvlText w:val="o"/>
      <w:lvlJc w:val="left"/>
      <w:pPr>
        <w:tabs>
          <w:tab w:val="left" w:pos="-3690"/>
        </w:tabs>
        <w:ind w:left="-3690" w:hanging="360"/>
      </w:pPr>
      <w:rPr>
        <w:rFonts w:ascii="돋움체" w:hAnsi="돋움체" w:cs="돋움체"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SimHei" w:hAnsi="SimHei" w:hint="default"/>
        <w:b/>
        <w:i w:val="0"/>
        <w:color w:val="70CEF5"/>
        <w:sz w:val="20"/>
        <w:szCs w:val="20"/>
      </w:rPr>
    </w:lvl>
    <w:lvl w:ilvl="1">
      <w:start w:val="1"/>
      <w:numFmt w:val="bullet"/>
      <w:lvlText w:val="o"/>
      <w:lvlJc w:val="left"/>
      <w:pPr>
        <w:tabs>
          <w:tab w:val="left" w:pos="1440"/>
        </w:tabs>
        <w:ind w:left="1440" w:hanging="360"/>
      </w:pPr>
      <w:rPr>
        <w:rFonts w:ascii="돋움체" w:hAnsi="돋움체" w:cs="돋움체"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돋움체" w:hAnsi="돋움체" w:cs="돋움체"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돋움체" w:hAnsi="돋움체" w:cs="돋움체" w:hint="default"/>
      </w:rPr>
    </w:lvl>
    <w:lvl w:ilvl="8">
      <w:start w:val="1"/>
      <w:numFmt w:val="bullet"/>
      <w:lvlText w:val=""/>
      <w:lvlJc w:val="left"/>
      <w:pPr>
        <w:tabs>
          <w:tab w:val="left" w:pos="6480"/>
        </w:tabs>
        <w:ind w:left="6480" w:hanging="360"/>
      </w:pPr>
      <w:rPr>
        <w:rFonts w:ascii="Calibri" w:hAnsi="Calibri" w:hint="default"/>
      </w:rPr>
    </w:lvl>
  </w:abstractNum>
  <w:num w:numId="1">
    <w:abstractNumId w:val="0"/>
  </w:num>
  <w:num w:numId="2">
    <w:abstractNumId w:val="5"/>
  </w:num>
  <w:num w:numId="3">
    <w:abstractNumId w:val="12"/>
  </w:num>
  <w:num w:numId="4">
    <w:abstractNumId w:val="4"/>
  </w:num>
  <w:num w:numId="5">
    <w:abstractNumId w:val="7"/>
  </w:num>
  <w:num w:numId="6">
    <w:abstractNumId w:val="9"/>
  </w:num>
  <w:num w:numId="7">
    <w:abstractNumId w:val="3"/>
  </w:num>
  <w:num w:numId="8">
    <w:abstractNumId w:val="2"/>
  </w:num>
  <w:num w:numId="9">
    <w:abstractNumId w:val="10"/>
  </w:num>
  <w:num w:numId="10">
    <w:abstractNumId w:val="11"/>
    <w:lvlOverride w:ilvl="0">
      <w:startOverride w:val="1"/>
    </w:lvlOverride>
  </w:num>
  <w:num w:numId="11">
    <w:abstractNumId w:val="8"/>
  </w:num>
  <w:num w:numId="12">
    <w:abstractNumId w:val="1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11e">
    <w15:presenceInfo w15:providerId="None" w15:userId="QC-111e"/>
  </w15:person>
  <w15:person w15:author="Huawei">
    <w15:presenceInfo w15:providerId="None" w15:userId="Huawei"/>
  </w15:person>
  <w15:person w15:author="vivo">
    <w15:presenceInfo w15:providerId="None" w15:userId="vivo"/>
  </w15:person>
  <w15:person w15:author="Ericsson">
    <w15:presenceInfo w15:providerId="None" w15:userId="Ericsson"/>
  </w15:person>
  <w15:person w15:author="LG">
    <w15:presenceInfo w15:providerId="None" w15:userId="LG"/>
  </w15:person>
  <w15:person w15:author="Samsung (June Hwang)">
    <w15:presenceInfo w15:providerId="None" w15:userId="Samsung (June Hw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EF1"/>
    <w:rsid w:val="00001224"/>
    <w:rsid w:val="00001832"/>
    <w:rsid w:val="00002368"/>
    <w:rsid w:val="000023A4"/>
    <w:rsid w:val="00002776"/>
    <w:rsid w:val="00002F8A"/>
    <w:rsid w:val="0000319E"/>
    <w:rsid w:val="00003313"/>
    <w:rsid w:val="0000345D"/>
    <w:rsid w:val="00003B22"/>
    <w:rsid w:val="00003DBE"/>
    <w:rsid w:val="00004096"/>
    <w:rsid w:val="00004173"/>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7FF"/>
    <w:rsid w:val="0000781C"/>
    <w:rsid w:val="000079FF"/>
    <w:rsid w:val="00007AEF"/>
    <w:rsid w:val="00007DA8"/>
    <w:rsid w:val="00010408"/>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F1B"/>
    <w:rsid w:val="000143B7"/>
    <w:rsid w:val="00014507"/>
    <w:rsid w:val="000149C6"/>
    <w:rsid w:val="00014C5C"/>
    <w:rsid w:val="00014ECE"/>
    <w:rsid w:val="00014FE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648"/>
    <w:rsid w:val="00021B43"/>
    <w:rsid w:val="00021C86"/>
    <w:rsid w:val="00022998"/>
    <w:rsid w:val="00022CA7"/>
    <w:rsid w:val="00022D10"/>
    <w:rsid w:val="00022EAC"/>
    <w:rsid w:val="000230BE"/>
    <w:rsid w:val="00023362"/>
    <w:rsid w:val="0002362F"/>
    <w:rsid w:val="00024283"/>
    <w:rsid w:val="000242DC"/>
    <w:rsid w:val="00024B8C"/>
    <w:rsid w:val="000250CD"/>
    <w:rsid w:val="00025807"/>
    <w:rsid w:val="000258E5"/>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4131"/>
    <w:rsid w:val="000341B4"/>
    <w:rsid w:val="000342DC"/>
    <w:rsid w:val="000345C2"/>
    <w:rsid w:val="00034D49"/>
    <w:rsid w:val="00035017"/>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621"/>
    <w:rsid w:val="00040856"/>
    <w:rsid w:val="00040AD0"/>
    <w:rsid w:val="00040B26"/>
    <w:rsid w:val="0004106D"/>
    <w:rsid w:val="00041205"/>
    <w:rsid w:val="000414D7"/>
    <w:rsid w:val="00041578"/>
    <w:rsid w:val="00041848"/>
    <w:rsid w:val="00041997"/>
    <w:rsid w:val="000424D0"/>
    <w:rsid w:val="00042989"/>
    <w:rsid w:val="00042C1B"/>
    <w:rsid w:val="00042FB6"/>
    <w:rsid w:val="00043526"/>
    <w:rsid w:val="000437B0"/>
    <w:rsid w:val="00043919"/>
    <w:rsid w:val="00044BCC"/>
    <w:rsid w:val="00044CA1"/>
    <w:rsid w:val="000452D4"/>
    <w:rsid w:val="00045476"/>
    <w:rsid w:val="0004576B"/>
    <w:rsid w:val="00046267"/>
    <w:rsid w:val="00046556"/>
    <w:rsid w:val="00046783"/>
    <w:rsid w:val="00046C0F"/>
    <w:rsid w:val="00047006"/>
    <w:rsid w:val="0004764B"/>
    <w:rsid w:val="000479DD"/>
    <w:rsid w:val="00047D40"/>
    <w:rsid w:val="00047D4A"/>
    <w:rsid w:val="00047D4C"/>
    <w:rsid w:val="00050079"/>
    <w:rsid w:val="00050406"/>
    <w:rsid w:val="00050876"/>
    <w:rsid w:val="00050943"/>
    <w:rsid w:val="00050AD9"/>
    <w:rsid w:val="00051C6F"/>
    <w:rsid w:val="00051CE9"/>
    <w:rsid w:val="00051D5B"/>
    <w:rsid w:val="000528B0"/>
    <w:rsid w:val="00052D6F"/>
    <w:rsid w:val="00052DE5"/>
    <w:rsid w:val="00053002"/>
    <w:rsid w:val="000531D3"/>
    <w:rsid w:val="00053438"/>
    <w:rsid w:val="000541BE"/>
    <w:rsid w:val="00054303"/>
    <w:rsid w:val="0005468E"/>
    <w:rsid w:val="00054C06"/>
    <w:rsid w:val="00054E21"/>
    <w:rsid w:val="00054E27"/>
    <w:rsid w:val="00055232"/>
    <w:rsid w:val="000560D1"/>
    <w:rsid w:val="00056218"/>
    <w:rsid w:val="00056705"/>
    <w:rsid w:val="00056A3D"/>
    <w:rsid w:val="00056C68"/>
    <w:rsid w:val="00056C6A"/>
    <w:rsid w:val="00057142"/>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4AD"/>
    <w:rsid w:val="000636FC"/>
    <w:rsid w:val="0006372F"/>
    <w:rsid w:val="00063C66"/>
    <w:rsid w:val="00063F6D"/>
    <w:rsid w:val="00064049"/>
    <w:rsid w:val="000647FB"/>
    <w:rsid w:val="00064A1D"/>
    <w:rsid w:val="00064FB1"/>
    <w:rsid w:val="00065049"/>
    <w:rsid w:val="0006541E"/>
    <w:rsid w:val="0006568A"/>
    <w:rsid w:val="00065E51"/>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775"/>
    <w:rsid w:val="00070B64"/>
    <w:rsid w:val="00070CFB"/>
    <w:rsid w:val="00070F9E"/>
    <w:rsid w:val="00071034"/>
    <w:rsid w:val="00071907"/>
    <w:rsid w:val="00071A3B"/>
    <w:rsid w:val="00071B34"/>
    <w:rsid w:val="00072037"/>
    <w:rsid w:val="0007216C"/>
    <w:rsid w:val="000721AD"/>
    <w:rsid w:val="000725A6"/>
    <w:rsid w:val="00072D09"/>
    <w:rsid w:val="00073535"/>
    <w:rsid w:val="00073677"/>
    <w:rsid w:val="00073B12"/>
    <w:rsid w:val="00073B13"/>
    <w:rsid w:val="00073D04"/>
    <w:rsid w:val="00073DFA"/>
    <w:rsid w:val="000747B4"/>
    <w:rsid w:val="000748E0"/>
    <w:rsid w:val="000748F8"/>
    <w:rsid w:val="00074D19"/>
    <w:rsid w:val="00074D86"/>
    <w:rsid w:val="0007540D"/>
    <w:rsid w:val="00075659"/>
    <w:rsid w:val="000757F0"/>
    <w:rsid w:val="00075AA5"/>
    <w:rsid w:val="00075CFB"/>
    <w:rsid w:val="00076A9A"/>
    <w:rsid w:val="0007709E"/>
    <w:rsid w:val="00077386"/>
    <w:rsid w:val="00077477"/>
    <w:rsid w:val="00077D6D"/>
    <w:rsid w:val="000800F2"/>
    <w:rsid w:val="00080387"/>
    <w:rsid w:val="00080CD5"/>
    <w:rsid w:val="00080FD1"/>
    <w:rsid w:val="000813A2"/>
    <w:rsid w:val="00081455"/>
    <w:rsid w:val="00081B84"/>
    <w:rsid w:val="00081D51"/>
    <w:rsid w:val="00082044"/>
    <w:rsid w:val="000820D9"/>
    <w:rsid w:val="00082A7F"/>
    <w:rsid w:val="0008311C"/>
    <w:rsid w:val="0008319F"/>
    <w:rsid w:val="00083334"/>
    <w:rsid w:val="0008333B"/>
    <w:rsid w:val="000833E0"/>
    <w:rsid w:val="000834FC"/>
    <w:rsid w:val="000835F6"/>
    <w:rsid w:val="00083A8E"/>
    <w:rsid w:val="00083B89"/>
    <w:rsid w:val="00083CF7"/>
    <w:rsid w:val="000848F5"/>
    <w:rsid w:val="000849D1"/>
    <w:rsid w:val="00084BA0"/>
    <w:rsid w:val="00084C00"/>
    <w:rsid w:val="00084FF0"/>
    <w:rsid w:val="00085122"/>
    <w:rsid w:val="00085940"/>
    <w:rsid w:val="00085A0C"/>
    <w:rsid w:val="00085F69"/>
    <w:rsid w:val="000863C6"/>
    <w:rsid w:val="000867F7"/>
    <w:rsid w:val="00086930"/>
    <w:rsid w:val="00086A9A"/>
    <w:rsid w:val="000871A3"/>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65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C34"/>
    <w:rsid w:val="00097488"/>
    <w:rsid w:val="0009768E"/>
    <w:rsid w:val="000979B8"/>
    <w:rsid w:val="000A00B2"/>
    <w:rsid w:val="000A022F"/>
    <w:rsid w:val="000A0BAE"/>
    <w:rsid w:val="000A0D0D"/>
    <w:rsid w:val="000A1705"/>
    <w:rsid w:val="000A1768"/>
    <w:rsid w:val="000A1897"/>
    <w:rsid w:val="000A1AAC"/>
    <w:rsid w:val="000A1AB0"/>
    <w:rsid w:val="000A1CE1"/>
    <w:rsid w:val="000A1E21"/>
    <w:rsid w:val="000A1EDB"/>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98B"/>
    <w:rsid w:val="000A6D84"/>
    <w:rsid w:val="000A70C4"/>
    <w:rsid w:val="000A7315"/>
    <w:rsid w:val="000A7388"/>
    <w:rsid w:val="000A78E9"/>
    <w:rsid w:val="000A7A2B"/>
    <w:rsid w:val="000A7B14"/>
    <w:rsid w:val="000A7C18"/>
    <w:rsid w:val="000A7D7C"/>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C28"/>
    <w:rsid w:val="000B44EF"/>
    <w:rsid w:val="000B4B62"/>
    <w:rsid w:val="000B535E"/>
    <w:rsid w:val="000B568F"/>
    <w:rsid w:val="000B569C"/>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EF1"/>
    <w:rsid w:val="000E41F0"/>
    <w:rsid w:val="000E44F2"/>
    <w:rsid w:val="000E46AF"/>
    <w:rsid w:val="000E4862"/>
    <w:rsid w:val="000E50A6"/>
    <w:rsid w:val="000E5151"/>
    <w:rsid w:val="000E5526"/>
    <w:rsid w:val="000E572A"/>
    <w:rsid w:val="000E5854"/>
    <w:rsid w:val="000E5FE6"/>
    <w:rsid w:val="000E6687"/>
    <w:rsid w:val="000E6FC4"/>
    <w:rsid w:val="000E767F"/>
    <w:rsid w:val="000E77B4"/>
    <w:rsid w:val="000E77F9"/>
    <w:rsid w:val="000F0028"/>
    <w:rsid w:val="000F06AD"/>
    <w:rsid w:val="000F0A36"/>
    <w:rsid w:val="000F12C9"/>
    <w:rsid w:val="000F1477"/>
    <w:rsid w:val="000F198F"/>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7A5"/>
    <w:rsid w:val="000F57AF"/>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663"/>
    <w:rsid w:val="00110F26"/>
    <w:rsid w:val="001111C1"/>
    <w:rsid w:val="001114BC"/>
    <w:rsid w:val="00111954"/>
    <w:rsid w:val="0011199F"/>
    <w:rsid w:val="001119A3"/>
    <w:rsid w:val="00111B44"/>
    <w:rsid w:val="00111CCF"/>
    <w:rsid w:val="00112022"/>
    <w:rsid w:val="00112065"/>
    <w:rsid w:val="00112353"/>
    <w:rsid w:val="00112A43"/>
    <w:rsid w:val="00112AAC"/>
    <w:rsid w:val="00112DF2"/>
    <w:rsid w:val="00112F4F"/>
    <w:rsid w:val="0011307B"/>
    <w:rsid w:val="00113402"/>
    <w:rsid w:val="00113BF8"/>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CC4"/>
    <w:rsid w:val="00117D5A"/>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5D6"/>
    <w:rsid w:val="001256B3"/>
    <w:rsid w:val="00125A02"/>
    <w:rsid w:val="00125EE2"/>
    <w:rsid w:val="00125FBA"/>
    <w:rsid w:val="00126143"/>
    <w:rsid w:val="001267DA"/>
    <w:rsid w:val="00126AE3"/>
    <w:rsid w:val="00126EEC"/>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FFE"/>
    <w:rsid w:val="0013329A"/>
    <w:rsid w:val="00133386"/>
    <w:rsid w:val="00133AAB"/>
    <w:rsid w:val="00133ABC"/>
    <w:rsid w:val="0013438A"/>
    <w:rsid w:val="0013456D"/>
    <w:rsid w:val="0013618E"/>
    <w:rsid w:val="001364F2"/>
    <w:rsid w:val="001369F8"/>
    <w:rsid w:val="001378A4"/>
    <w:rsid w:val="0013797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524"/>
    <w:rsid w:val="00144954"/>
    <w:rsid w:val="00145567"/>
    <w:rsid w:val="0014562D"/>
    <w:rsid w:val="0014574E"/>
    <w:rsid w:val="00145A27"/>
    <w:rsid w:val="00145E20"/>
    <w:rsid w:val="00145FA7"/>
    <w:rsid w:val="00145FC5"/>
    <w:rsid w:val="00146932"/>
    <w:rsid w:val="00146C92"/>
    <w:rsid w:val="00146D91"/>
    <w:rsid w:val="0014722A"/>
    <w:rsid w:val="001473DD"/>
    <w:rsid w:val="001473E4"/>
    <w:rsid w:val="0014756A"/>
    <w:rsid w:val="00147F17"/>
    <w:rsid w:val="0015022F"/>
    <w:rsid w:val="0015025C"/>
    <w:rsid w:val="00150538"/>
    <w:rsid w:val="00150911"/>
    <w:rsid w:val="00150C06"/>
    <w:rsid w:val="001513C7"/>
    <w:rsid w:val="0015188D"/>
    <w:rsid w:val="00151AF9"/>
    <w:rsid w:val="00151C96"/>
    <w:rsid w:val="00151FF4"/>
    <w:rsid w:val="00152205"/>
    <w:rsid w:val="0015233E"/>
    <w:rsid w:val="0015236F"/>
    <w:rsid w:val="001524ED"/>
    <w:rsid w:val="00152C44"/>
    <w:rsid w:val="00152FC8"/>
    <w:rsid w:val="00154213"/>
    <w:rsid w:val="00155A67"/>
    <w:rsid w:val="00155EC3"/>
    <w:rsid w:val="00155FE1"/>
    <w:rsid w:val="001562DA"/>
    <w:rsid w:val="00156321"/>
    <w:rsid w:val="001564E2"/>
    <w:rsid w:val="0015660F"/>
    <w:rsid w:val="00156D4D"/>
    <w:rsid w:val="00157CFB"/>
    <w:rsid w:val="001608E4"/>
    <w:rsid w:val="00160BF4"/>
    <w:rsid w:val="00160FEB"/>
    <w:rsid w:val="001610CE"/>
    <w:rsid w:val="0016140C"/>
    <w:rsid w:val="00161B60"/>
    <w:rsid w:val="00161FB9"/>
    <w:rsid w:val="00162042"/>
    <w:rsid w:val="0016232E"/>
    <w:rsid w:val="00162385"/>
    <w:rsid w:val="00162449"/>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98"/>
    <w:rsid w:val="001651B1"/>
    <w:rsid w:val="001651FA"/>
    <w:rsid w:val="00165238"/>
    <w:rsid w:val="00165992"/>
    <w:rsid w:val="001659D6"/>
    <w:rsid w:val="00165CD5"/>
    <w:rsid w:val="0016600C"/>
    <w:rsid w:val="00166122"/>
    <w:rsid w:val="00166152"/>
    <w:rsid w:val="00166606"/>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4026"/>
    <w:rsid w:val="00174039"/>
    <w:rsid w:val="00174193"/>
    <w:rsid w:val="001742C2"/>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0A9"/>
    <w:rsid w:val="0018737B"/>
    <w:rsid w:val="001874AA"/>
    <w:rsid w:val="00190831"/>
    <w:rsid w:val="00190A3F"/>
    <w:rsid w:val="00190B51"/>
    <w:rsid w:val="00190D35"/>
    <w:rsid w:val="00191466"/>
    <w:rsid w:val="001915E6"/>
    <w:rsid w:val="001918BC"/>
    <w:rsid w:val="001924F0"/>
    <w:rsid w:val="001928A7"/>
    <w:rsid w:val="00192C5C"/>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FED"/>
    <w:rsid w:val="001A6416"/>
    <w:rsid w:val="001A6549"/>
    <w:rsid w:val="001A67E0"/>
    <w:rsid w:val="001A6829"/>
    <w:rsid w:val="001A6990"/>
    <w:rsid w:val="001A6ABD"/>
    <w:rsid w:val="001A7456"/>
    <w:rsid w:val="001A7886"/>
    <w:rsid w:val="001A7B00"/>
    <w:rsid w:val="001A7B6A"/>
    <w:rsid w:val="001B0242"/>
    <w:rsid w:val="001B06B5"/>
    <w:rsid w:val="001B092E"/>
    <w:rsid w:val="001B0AFC"/>
    <w:rsid w:val="001B0DBB"/>
    <w:rsid w:val="001B0E92"/>
    <w:rsid w:val="001B1553"/>
    <w:rsid w:val="001B15A1"/>
    <w:rsid w:val="001B1C62"/>
    <w:rsid w:val="001B204F"/>
    <w:rsid w:val="001B20DB"/>
    <w:rsid w:val="001B25EF"/>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652D"/>
    <w:rsid w:val="001B69E6"/>
    <w:rsid w:val="001B6FD3"/>
    <w:rsid w:val="001B755B"/>
    <w:rsid w:val="001B7714"/>
    <w:rsid w:val="001B7750"/>
    <w:rsid w:val="001B7936"/>
    <w:rsid w:val="001B7B77"/>
    <w:rsid w:val="001C0A4A"/>
    <w:rsid w:val="001C0C51"/>
    <w:rsid w:val="001C0E3B"/>
    <w:rsid w:val="001C1245"/>
    <w:rsid w:val="001C141A"/>
    <w:rsid w:val="001C162E"/>
    <w:rsid w:val="001C1B8F"/>
    <w:rsid w:val="001C1E47"/>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2ED"/>
    <w:rsid w:val="001D44C5"/>
    <w:rsid w:val="001D4504"/>
    <w:rsid w:val="001D46D9"/>
    <w:rsid w:val="001D4B0C"/>
    <w:rsid w:val="001D511F"/>
    <w:rsid w:val="001D5197"/>
    <w:rsid w:val="001D5477"/>
    <w:rsid w:val="001D5548"/>
    <w:rsid w:val="001D5559"/>
    <w:rsid w:val="001D5A45"/>
    <w:rsid w:val="001D619E"/>
    <w:rsid w:val="001D667A"/>
    <w:rsid w:val="001D6959"/>
    <w:rsid w:val="001D6C55"/>
    <w:rsid w:val="001D720F"/>
    <w:rsid w:val="001D7345"/>
    <w:rsid w:val="001D7629"/>
    <w:rsid w:val="001D7FA1"/>
    <w:rsid w:val="001E0774"/>
    <w:rsid w:val="001E139E"/>
    <w:rsid w:val="001E16F7"/>
    <w:rsid w:val="001E17B0"/>
    <w:rsid w:val="001E18F6"/>
    <w:rsid w:val="001E2472"/>
    <w:rsid w:val="001E24DF"/>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12D7"/>
    <w:rsid w:val="001F16E8"/>
    <w:rsid w:val="001F18F4"/>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CF6"/>
    <w:rsid w:val="001F5D57"/>
    <w:rsid w:val="001F5DA1"/>
    <w:rsid w:val="001F5E03"/>
    <w:rsid w:val="001F5EE7"/>
    <w:rsid w:val="001F5F9C"/>
    <w:rsid w:val="001F6196"/>
    <w:rsid w:val="001F6214"/>
    <w:rsid w:val="001F645F"/>
    <w:rsid w:val="001F6551"/>
    <w:rsid w:val="001F6B14"/>
    <w:rsid w:val="001F6DC0"/>
    <w:rsid w:val="001F75AB"/>
    <w:rsid w:val="001F793A"/>
    <w:rsid w:val="002001C2"/>
    <w:rsid w:val="00200C8C"/>
    <w:rsid w:val="00200DD2"/>
    <w:rsid w:val="00201173"/>
    <w:rsid w:val="00201439"/>
    <w:rsid w:val="00201D00"/>
    <w:rsid w:val="00201EE2"/>
    <w:rsid w:val="002023F2"/>
    <w:rsid w:val="00202842"/>
    <w:rsid w:val="0020287F"/>
    <w:rsid w:val="00202A9B"/>
    <w:rsid w:val="00202C18"/>
    <w:rsid w:val="00202CB1"/>
    <w:rsid w:val="002031AA"/>
    <w:rsid w:val="0020321C"/>
    <w:rsid w:val="0020347F"/>
    <w:rsid w:val="002034A8"/>
    <w:rsid w:val="00203E8B"/>
    <w:rsid w:val="00203EB9"/>
    <w:rsid w:val="00204126"/>
    <w:rsid w:val="0020426D"/>
    <w:rsid w:val="00204F01"/>
    <w:rsid w:val="00204F2F"/>
    <w:rsid w:val="00204F90"/>
    <w:rsid w:val="00205230"/>
    <w:rsid w:val="002054E9"/>
    <w:rsid w:val="00205529"/>
    <w:rsid w:val="00205636"/>
    <w:rsid w:val="00205724"/>
    <w:rsid w:val="00205888"/>
    <w:rsid w:val="002059CA"/>
    <w:rsid w:val="00205CC9"/>
    <w:rsid w:val="00205F7A"/>
    <w:rsid w:val="002064AB"/>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EC1"/>
    <w:rsid w:val="0022526F"/>
    <w:rsid w:val="00225B6E"/>
    <w:rsid w:val="00225BA9"/>
    <w:rsid w:val="00225C07"/>
    <w:rsid w:val="0022604B"/>
    <w:rsid w:val="00226341"/>
    <w:rsid w:val="00226915"/>
    <w:rsid w:val="002275F6"/>
    <w:rsid w:val="0022782F"/>
    <w:rsid w:val="00227954"/>
    <w:rsid w:val="00227A81"/>
    <w:rsid w:val="00227EB5"/>
    <w:rsid w:val="00227EE3"/>
    <w:rsid w:val="00227F9F"/>
    <w:rsid w:val="00230057"/>
    <w:rsid w:val="002301F6"/>
    <w:rsid w:val="00230250"/>
    <w:rsid w:val="00230280"/>
    <w:rsid w:val="00230351"/>
    <w:rsid w:val="0023054B"/>
    <w:rsid w:val="00230E79"/>
    <w:rsid w:val="00230EC5"/>
    <w:rsid w:val="002313AD"/>
    <w:rsid w:val="00231834"/>
    <w:rsid w:val="00231A6D"/>
    <w:rsid w:val="00231E70"/>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40"/>
    <w:rsid w:val="00234645"/>
    <w:rsid w:val="00234BF3"/>
    <w:rsid w:val="00234DB2"/>
    <w:rsid w:val="002352E8"/>
    <w:rsid w:val="00235383"/>
    <w:rsid w:val="0023589E"/>
    <w:rsid w:val="00236A44"/>
    <w:rsid w:val="00236B4F"/>
    <w:rsid w:val="00237093"/>
    <w:rsid w:val="00237317"/>
    <w:rsid w:val="00237640"/>
    <w:rsid w:val="00237ACD"/>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9F4"/>
    <w:rsid w:val="00243A49"/>
    <w:rsid w:val="00243AF0"/>
    <w:rsid w:val="00243DD0"/>
    <w:rsid w:val="00244222"/>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1165"/>
    <w:rsid w:val="00251301"/>
    <w:rsid w:val="002516B4"/>
    <w:rsid w:val="002517F0"/>
    <w:rsid w:val="00251C19"/>
    <w:rsid w:val="00251CB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8C3"/>
    <w:rsid w:val="00256385"/>
    <w:rsid w:val="00256DB6"/>
    <w:rsid w:val="0025700F"/>
    <w:rsid w:val="00257307"/>
    <w:rsid w:val="00257533"/>
    <w:rsid w:val="00257B6C"/>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7053A"/>
    <w:rsid w:val="00270AC7"/>
    <w:rsid w:val="00270EBB"/>
    <w:rsid w:val="00271658"/>
    <w:rsid w:val="00271BD5"/>
    <w:rsid w:val="00271F04"/>
    <w:rsid w:val="002720DD"/>
    <w:rsid w:val="00272125"/>
    <w:rsid w:val="00272588"/>
    <w:rsid w:val="002726CF"/>
    <w:rsid w:val="0027272B"/>
    <w:rsid w:val="0027325C"/>
    <w:rsid w:val="002732E6"/>
    <w:rsid w:val="00273375"/>
    <w:rsid w:val="00273B85"/>
    <w:rsid w:val="0027420C"/>
    <w:rsid w:val="0027435D"/>
    <w:rsid w:val="0027465F"/>
    <w:rsid w:val="00274B08"/>
    <w:rsid w:val="002755D3"/>
    <w:rsid w:val="002756EC"/>
    <w:rsid w:val="0027576F"/>
    <w:rsid w:val="00275864"/>
    <w:rsid w:val="00275E2E"/>
    <w:rsid w:val="00276086"/>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320B"/>
    <w:rsid w:val="002837E6"/>
    <w:rsid w:val="002839D0"/>
    <w:rsid w:val="00283D87"/>
    <w:rsid w:val="00283E7C"/>
    <w:rsid w:val="002840A7"/>
    <w:rsid w:val="002846EA"/>
    <w:rsid w:val="00284866"/>
    <w:rsid w:val="0028486A"/>
    <w:rsid w:val="002848B3"/>
    <w:rsid w:val="00284BE4"/>
    <w:rsid w:val="00285020"/>
    <w:rsid w:val="0028509E"/>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CEF"/>
    <w:rsid w:val="00290E88"/>
    <w:rsid w:val="0029104B"/>
    <w:rsid w:val="00291374"/>
    <w:rsid w:val="00291488"/>
    <w:rsid w:val="002914CE"/>
    <w:rsid w:val="00291BCF"/>
    <w:rsid w:val="00291D24"/>
    <w:rsid w:val="00291E0A"/>
    <w:rsid w:val="00291E28"/>
    <w:rsid w:val="00292290"/>
    <w:rsid w:val="002928A0"/>
    <w:rsid w:val="002929EE"/>
    <w:rsid w:val="00292F20"/>
    <w:rsid w:val="002930C7"/>
    <w:rsid w:val="0029351C"/>
    <w:rsid w:val="002935F9"/>
    <w:rsid w:val="00293B8A"/>
    <w:rsid w:val="00293DF6"/>
    <w:rsid w:val="00294209"/>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72"/>
    <w:rsid w:val="002A0319"/>
    <w:rsid w:val="002A0C31"/>
    <w:rsid w:val="002A0E71"/>
    <w:rsid w:val="002A17AC"/>
    <w:rsid w:val="002A19B1"/>
    <w:rsid w:val="002A1BA5"/>
    <w:rsid w:val="002A1DA7"/>
    <w:rsid w:val="002A2468"/>
    <w:rsid w:val="002A2512"/>
    <w:rsid w:val="002A271D"/>
    <w:rsid w:val="002A2847"/>
    <w:rsid w:val="002A3203"/>
    <w:rsid w:val="002A324C"/>
    <w:rsid w:val="002A388B"/>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9A1"/>
    <w:rsid w:val="002B5A29"/>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31A1"/>
    <w:rsid w:val="002C32FF"/>
    <w:rsid w:val="002C37A0"/>
    <w:rsid w:val="002C398C"/>
    <w:rsid w:val="002C398D"/>
    <w:rsid w:val="002C3C1E"/>
    <w:rsid w:val="002C4818"/>
    <w:rsid w:val="002C499F"/>
    <w:rsid w:val="002C4C31"/>
    <w:rsid w:val="002C586D"/>
    <w:rsid w:val="002C5F7E"/>
    <w:rsid w:val="002C6474"/>
    <w:rsid w:val="002C6767"/>
    <w:rsid w:val="002C6DC5"/>
    <w:rsid w:val="002C70AB"/>
    <w:rsid w:val="002C70F2"/>
    <w:rsid w:val="002C7742"/>
    <w:rsid w:val="002D034A"/>
    <w:rsid w:val="002D06E7"/>
    <w:rsid w:val="002D071D"/>
    <w:rsid w:val="002D0DC0"/>
    <w:rsid w:val="002D0ED7"/>
    <w:rsid w:val="002D11E3"/>
    <w:rsid w:val="002D15E5"/>
    <w:rsid w:val="002D1A13"/>
    <w:rsid w:val="002D1E68"/>
    <w:rsid w:val="002D242F"/>
    <w:rsid w:val="002D2932"/>
    <w:rsid w:val="002D2C69"/>
    <w:rsid w:val="002D2DC6"/>
    <w:rsid w:val="002D2FF9"/>
    <w:rsid w:val="002D31C8"/>
    <w:rsid w:val="002D38A1"/>
    <w:rsid w:val="002D3A05"/>
    <w:rsid w:val="002D3B3B"/>
    <w:rsid w:val="002D541C"/>
    <w:rsid w:val="002D557B"/>
    <w:rsid w:val="002D55B3"/>
    <w:rsid w:val="002D57B4"/>
    <w:rsid w:val="002D58DE"/>
    <w:rsid w:val="002D59C3"/>
    <w:rsid w:val="002D61A3"/>
    <w:rsid w:val="002D6338"/>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D5"/>
    <w:rsid w:val="002F07EB"/>
    <w:rsid w:val="002F0EE3"/>
    <w:rsid w:val="002F0FB3"/>
    <w:rsid w:val="002F107E"/>
    <w:rsid w:val="002F12E2"/>
    <w:rsid w:val="002F1488"/>
    <w:rsid w:val="002F14B5"/>
    <w:rsid w:val="002F1811"/>
    <w:rsid w:val="002F18E7"/>
    <w:rsid w:val="002F200D"/>
    <w:rsid w:val="002F21EF"/>
    <w:rsid w:val="002F22C6"/>
    <w:rsid w:val="002F24B1"/>
    <w:rsid w:val="002F24BE"/>
    <w:rsid w:val="002F3008"/>
    <w:rsid w:val="002F3294"/>
    <w:rsid w:val="002F34AB"/>
    <w:rsid w:val="002F3691"/>
    <w:rsid w:val="002F370C"/>
    <w:rsid w:val="002F4506"/>
    <w:rsid w:val="002F4578"/>
    <w:rsid w:val="002F47BF"/>
    <w:rsid w:val="002F5891"/>
    <w:rsid w:val="002F6AA5"/>
    <w:rsid w:val="002F6B3F"/>
    <w:rsid w:val="002F6F19"/>
    <w:rsid w:val="002F7256"/>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BE1"/>
    <w:rsid w:val="00302F57"/>
    <w:rsid w:val="00303378"/>
    <w:rsid w:val="00303A9B"/>
    <w:rsid w:val="003042C4"/>
    <w:rsid w:val="003047A5"/>
    <w:rsid w:val="00304AFD"/>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30068"/>
    <w:rsid w:val="00330712"/>
    <w:rsid w:val="0033073E"/>
    <w:rsid w:val="003307FC"/>
    <w:rsid w:val="003308D5"/>
    <w:rsid w:val="00330923"/>
    <w:rsid w:val="00330BAD"/>
    <w:rsid w:val="00331240"/>
    <w:rsid w:val="0033133C"/>
    <w:rsid w:val="0033141C"/>
    <w:rsid w:val="00331770"/>
    <w:rsid w:val="00331882"/>
    <w:rsid w:val="00331901"/>
    <w:rsid w:val="00331AF4"/>
    <w:rsid w:val="00331B74"/>
    <w:rsid w:val="00331C4F"/>
    <w:rsid w:val="00331CE0"/>
    <w:rsid w:val="00332388"/>
    <w:rsid w:val="00332950"/>
    <w:rsid w:val="00332A71"/>
    <w:rsid w:val="00332B7C"/>
    <w:rsid w:val="00333252"/>
    <w:rsid w:val="003335B3"/>
    <w:rsid w:val="00333610"/>
    <w:rsid w:val="00333718"/>
    <w:rsid w:val="00333A86"/>
    <w:rsid w:val="00333D66"/>
    <w:rsid w:val="00333F9C"/>
    <w:rsid w:val="00334865"/>
    <w:rsid w:val="00334C41"/>
    <w:rsid w:val="00334F3D"/>
    <w:rsid w:val="00336B1A"/>
    <w:rsid w:val="00336F0F"/>
    <w:rsid w:val="0033732A"/>
    <w:rsid w:val="003373E0"/>
    <w:rsid w:val="00337559"/>
    <w:rsid w:val="00337A0B"/>
    <w:rsid w:val="00340630"/>
    <w:rsid w:val="00340B19"/>
    <w:rsid w:val="00340C39"/>
    <w:rsid w:val="00340EB2"/>
    <w:rsid w:val="0034120F"/>
    <w:rsid w:val="00341225"/>
    <w:rsid w:val="00341C30"/>
    <w:rsid w:val="00341FDE"/>
    <w:rsid w:val="00342212"/>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65B"/>
    <w:rsid w:val="003457B0"/>
    <w:rsid w:val="00345B1A"/>
    <w:rsid w:val="00345F84"/>
    <w:rsid w:val="00345FEE"/>
    <w:rsid w:val="00346C03"/>
    <w:rsid w:val="00346F34"/>
    <w:rsid w:val="00346F4C"/>
    <w:rsid w:val="00346FCB"/>
    <w:rsid w:val="003475B8"/>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4AC"/>
    <w:rsid w:val="00353CC9"/>
    <w:rsid w:val="003540B3"/>
    <w:rsid w:val="003540D9"/>
    <w:rsid w:val="00354118"/>
    <w:rsid w:val="0035411C"/>
    <w:rsid w:val="0035443E"/>
    <w:rsid w:val="00354607"/>
    <w:rsid w:val="003548BD"/>
    <w:rsid w:val="003548EB"/>
    <w:rsid w:val="00355484"/>
    <w:rsid w:val="00355920"/>
    <w:rsid w:val="00355B80"/>
    <w:rsid w:val="00355E2E"/>
    <w:rsid w:val="00355F3B"/>
    <w:rsid w:val="00355FFB"/>
    <w:rsid w:val="003561FD"/>
    <w:rsid w:val="003564A6"/>
    <w:rsid w:val="00356FBC"/>
    <w:rsid w:val="00357A64"/>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42"/>
    <w:rsid w:val="00386BBB"/>
    <w:rsid w:val="00386C52"/>
    <w:rsid w:val="00387553"/>
    <w:rsid w:val="00387A1F"/>
    <w:rsid w:val="00387B9B"/>
    <w:rsid w:val="00387BDF"/>
    <w:rsid w:val="00387D43"/>
    <w:rsid w:val="00387DA9"/>
    <w:rsid w:val="0039010F"/>
    <w:rsid w:val="00390F18"/>
    <w:rsid w:val="0039102C"/>
    <w:rsid w:val="0039142D"/>
    <w:rsid w:val="00391877"/>
    <w:rsid w:val="0039190D"/>
    <w:rsid w:val="00391985"/>
    <w:rsid w:val="00391990"/>
    <w:rsid w:val="00391F97"/>
    <w:rsid w:val="00392164"/>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C12"/>
    <w:rsid w:val="003960E3"/>
    <w:rsid w:val="0039634C"/>
    <w:rsid w:val="003967F0"/>
    <w:rsid w:val="00396A6D"/>
    <w:rsid w:val="00396E41"/>
    <w:rsid w:val="003970B5"/>
    <w:rsid w:val="0039711C"/>
    <w:rsid w:val="003978FA"/>
    <w:rsid w:val="0039794B"/>
    <w:rsid w:val="003A035D"/>
    <w:rsid w:val="003A067D"/>
    <w:rsid w:val="003A0771"/>
    <w:rsid w:val="003A0E4F"/>
    <w:rsid w:val="003A1439"/>
    <w:rsid w:val="003A1474"/>
    <w:rsid w:val="003A155C"/>
    <w:rsid w:val="003A1732"/>
    <w:rsid w:val="003A1949"/>
    <w:rsid w:val="003A19AA"/>
    <w:rsid w:val="003A1DBA"/>
    <w:rsid w:val="003A26C9"/>
    <w:rsid w:val="003A26D9"/>
    <w:rsid w:val="003A2BC8"/>
    <w:rsid w:val="003A2D5C"/>
    <w:rsid w:val="003A31C8"/>
    <w:rsid w:val="003A3217"/>
    <w:rsid w:val="003A3308"/>
    <w:rsid w:val="003A3347"/>
    <w:rsid w:val="003A39EE"/>
    <w:rsid w:val="003A414A"/>
    <w:rsid w:val="003A435E"/>
    <w:rsid w:val="003A465B"/>
    <w:rsid w:val="003A5339"/>
    <w:rsid w:val="003A538D"/>
    <w:rsid w:val="003A5B27"/>
    <w:rsid w:val="003A5BD8"/>
    <w:rsid w:val="003A644F"/>
    <w:rsid w:val="003A65BD"/>
    <w:rsid w:val="003A67D2"/>
    <w:rsid w:val="003A6A0C"/>
    <w:rsid w:val="003A6DA5"/>
    <w:rsid w:val="003A714A"/>
    <w:rsid w:val="003A7326"/>
    <w:rsid w:val="003A79E3"/>
    <w:rsid w:val="003B01E3"/>
    <w:rsid w:val="003B09B3"/>
    <w:rsid w:val="003B0FE8"/>
    <w:rsid w:val="003B10D0"/>
    <w:rsid w:val="003B1858"/>
    <w:rsid w:val="003B1AE0"/>
    <w:rsid w:val="003B2243"/>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87C"/>
    <w:rsid w:val="003B79F5"/>
    <w:rsid w:val="003B7A44"/>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617"/>
    <w:rsid w:val="003C5AF2"/>
    <w:rsid w:val="003C5E04"/>
    <w:rsid w:val="003C6058"/>
    <w:rsid w:val="003C61A5"/>
    <w:rsid w:val="003C6202"/>
    <w:rsid w:val="003C6463"/>
    <w:rsid w:val="003C7DA3"/>
    <w:rsid w:val="003D0106"/>
    <w:rsid w:val="003D030B"/>
    <w:rsid w:val="003D0565"/>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E00B5"/>
    <w:rsid w:val="003E05D7"/>
    <w:rsid w:val="003E080C"/>
    <w:rsid w:val="003E0835"/>
    <w:rsid w:val="003E10DA"/>
    <w:rsid w:val="003E1599"/>
    <w:rsid w:val="003E1C0F"/>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3F8"/>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43C9"/>
    <w:rsid w:val="003F45B9"/>
    <w:rsid w:val="003F4A1D"/>
    <w:rsid w:val="003F4ABB"/>
    <w:rsid w:val="003F566C"/>
    <w:rsid w:val="003F5FEE"/>
    <w:rsid w:val="003F73CA"/>
    <w:rsid w:val="003F749C"/>
    <w:rsid w:val="003F7552"/>
    <w:rsid w:val="003F7BF5"/>
    <w:rsid w:val="003F7ED2"/>
    <w:rsid w:val="003F7F37"/>
    <w:rsid w:val="003F7F59"/>
    <w:rsid w:val="004000F0"/>
    <w:rsid w:val="0040040E"/>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B6"/>
    <w:rsid w:val="00403072"/>
    <w:rsid w:val="004032BF"/>
    <w:rsid w:val="0040388D"/>
    <w:rsid w:val="00404319"/>
    <w:rsid w:val="0040454F"/>
    <w:rsid w:val="00404716"/>
    <w:rsid w:val="00404808"/>
    <w:rsid w:val="00404831"/>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B28"/>
    <w:rsid w:val="00410C65"/>
    <w:rsid w:val="004117DA"/>
    <w:rsid w:val="004118AC"/>
    <w:rsid w:val="00411D07"/>
    <w:rsid w:val="00411DAA"/>
    <w:rsid w:val="00411E68"/>
    <w:rsid w:val="00412767"/>
    <w:rsid w:val="00412A9E"/>
    <w:rsid w:val="00412CD0"/>
    <w:rsid w:val="00412D9B"/>
    <w:rsid w:val="00412E2E"/>
    <w:rsid w:val="00412E47"/>
    <w:rsid w:val="00413572"/>
    <w:rsid w:val="00413B72"/>
    <w:rsid w:val="00413CE7"/>
    <w:rsid w:val="004143D5"/>
    <w:rsid w:val="00414EA8"/>
    <w:rsid w:val="00414EAC"/>
    <w:rsid w:val="004154D2"/>
    <w:rsid w:val="00416238"/>
    <w:rsid w:val="00416784"/>
    <w:rsid w:val="00416991"/>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82C"/>
    <w:rsid w:val="00422C7D"/>
    <w:rsid w:val="00423107"/>
    <w:rsid w:val="004232CF"/>
    <w:rsid w:val="00423740"/>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23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E40"/>
    <w:rsid w:val="00441807"/>
    <w:rsid w:val="00441BA9"/>
    <w:rsid w:val="00442413"/>
    <w:rsid w:val="004427B2"/>
    <w:rsid w:val="00442832"/>
    <w:rsid w:val="00443673"/>
    <w:rsid w:val="00443931"/>
    <w:rsid w:val="00443BB7"/>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77"/>
    <w:rsid w:val="00463278"/>
    <w:rsid w:val="00463C88"/>
    <w:rsid w:val="00463E20"/>
    <w:rsid w:val="00463E8A"/>
    <w:rsid w:val="004646FB"/>
    <w:rsid w:val="0046479E"/>
    <w:rsid w:val="00464979"/>
    <w:rsid w:val="004659B7"/>
    <w:rsid w:val="0046629E"/>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F1D"/>
    <w:rsid w:val="0047249D"/>
    <w:rsid w:val="0047261F"/>
    <w:rsid w:val="00472973"/>
    <w:rsid w:val="00472ECF"/>
    <w:rsid w:val="00472F29"/>
    <w:rsid w:val="004731D4"/>
    <w:rsid w:val="00473665"/>
    <w:rsid w:val="00473693"/>
    <w:rsid w:val="00473BEE"/>
    <w:rsid w:val="00473C91"/>
    <w:rsid w:val="00473D2E"/>
    <w:rsid w:val="00473EEF"/>
    <w:rsid w:val="00474C7F"/>
    <w:rsid w:val="00474CA7"/>
    <w:rsid w:val="00474D0A"/>
    <w:rsid w:val="00474F35"/>
    <w:rsid w:val="004757BE"/>
    <w:rsid w:val="00475907"/>
    <w:rsid w:val="00475BE4"/>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2DA"/>
    <w:rsid w:val="00482636"/>
    <w:rsid w:val="0048294B"/>
    <w:rsid w:val="00482C92"/>
    <w:rsid w:val="00482EFA"/>
    <w:rsid w:val="0048313E"/>
    <w:rsid w:val="004837EE"/>
    <w:rsid w:val="00483D69"/>
    <w:rsid w:val="004842A2"/>
    <w:rsid w:val="004844E1"/>
    <w:rsid w:val="00484639"/>
    <w:rsid w:val="004848DA"/>
    <w:rsid w:val="00484CBC"/>
    <w:rsid w:val="00484E53"/>
    <w:rsid w:val="00485021"/>
    <w:rsid w:val="004853D8"/>
    <w:rsid w:val="00485624"/>
    <w:rsid w:val="004856BA"/>
    <w:rsid w:val="004858A7"/>
    <w:rsid w:val="00485C8B"/>
    <w:rsid w:val="00486250"/>
    <w:rsid w:val="00486341"/>
    <w:rsid w:val="00486429"/>
    <w:rsid w:val="004864CF"/>
    <w:rsid w:val="004867F2"/>
    <w:rsid w:val="004868A5"/>
    <w:rsid w:val="00486EE2"/>
    <w:rsid w:val="00486FD7"/>
    <w:rsid w:val="0048723D"/>
    <w:rsid w:val="004876A4"/>
    <w:rsid w:val="00487951"/>
    <w:rsid w:val="00487D2E"/>
    <w:rsid w:val="0049028A"/>
    <w:rsid w:val="00490397"/>
    <w:rsid w:val="004907DC"/>
    <w:rsid w:val="00490AA2"/>
    <w:rsid w:val="0049125E"/>
    <w:rsid w:val="004915BF"/>
    <w:rsid w:val="00491715"/>
    <w:rsid w:val="00491742"/>
    <w:rsid w:val="00491B23"/>
    <w:rsid w:val="00492246"/>
    <w:rsid w:val="00492647"/>
    <w:rsid w:val="00492D8C"/>
    <w:rsid w:val="00492FF3"/>
    <w:rsid w:val="004933AE"/>
    <w:rsid w:val="00493522"/>
    <w:rsid w:val="004935B5"/>
    <w:rsid w:val="00493979"/>
    <w:rsid w:val="0049416F"/>
    <w:rsid w:val="00494456"/>
    <w:rsid w:val="00494A23"/>
    <w:rsid w:val="00494A5C"/>
    <w:rsid w:val="00494A8B"/>
    <w:rsid w:val="00494DAA"/>
    <w:rsid w:val="004955A9"/>
    <w:rsid w:val="00495679"/>
    <w:rsid w:val="00495BD2"/>
    <w:rsid w:val="004961C6"/>
    <w:rsid w:val="004969F4"/>
    <w:rsid w:val="00496C1A"/>
    <w:rsid w:val="004975C3"/>
    <w:rsid w:val="00497BB3"/>
    <w:rsid w:val="004A051A"/>
    <w:rsid w:val="004A08B4"/>
    <w:rsid w:val="004A0C79"/>
    <w:rsid w:val="004A0CF6"/>
    <w:rsid w:val="004A14FA"/>
    <w:rsid w:val="004A1612"/>
    <w:rsid w:val="004A1C89"/>
    <w:rsid w:val="004A1DFA"/>
    <w:rsid w:val="004A2229"/>
    <w:rsid w:val="004A22B9"/>
    <w:rsid w:val="004A2392"/>
    <w:rsid w:val="004A250F"/>
    <w:rsid w:val="004A2C8A"/>
    <w:rsid w:val="004A2F1C"/>
    <w:rsid w:val="004A31D7"/>
    <w:rsid w:val="004A3498"/>
    <w:rsid w:val="004A3500"/>
    <w:rsid w:val="004A37EC"/>
    <w:rsid w:val="004A3838"/>
    <w:rsid w:val="004A3880"/>
    <w:rsid w:val="004A4237"/>
    <w:rsid w:val="004A49C1"/>
    <w:rsid w:val="004A4A85"/>
    <w:rsid w:val="004A4AFB"/>
    <w:rsid w:val="004A509A"/>
    <w:rsid w:val="004A50F2"/>
    <w:rsid w:val="004A5F2C"/>
    <w:rsid w:val="004A6689"/>
    <w:rsid w:val="004A68D8"/>
    <w:rsid w:val="004A69A7"/>
    <w:rsid w:val="004A6F69"/>
    <w:rsid w:val="004A72B1"/>
    <w:rsid w:val="004A73CD"/>
    <w:rsid w:val="004A7C69"/>
    <w:rsid w:val="004B00AF"/>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810"/>
    <w:rsid w:val="004C4066"/>
    <w:rsid w:val="004C4290"/>
    <w:rsid w:val="004C43C5"/>
    <w:rsid w:val="004C5484"/>
    <w:rsid w:val="004C5857"/>
    <w:rsid w:val="004C5896"/>
    <w:rsid w:val="004C59AA"/>
    <w:rsid w:val="004C59B9"/>
    <w:rsid w:val="004C5D1D"/>
    <w:rsid w:val="004C6617"/>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442"/>
    <w:rsid w:val="004D37F2"/>
    <w:rsid w:val="004D3A5F"/>
    <w:rsid w:val="004D3DCB"/>
    <w:rsid w:val="004D440D"/>
    <w:rsid w:val="004D4B20"/>
    <w:rsid w:val="004D5088"/>
    <w:rsid w:val="004D5733"/>
    <w:rsid w:val="004D5B8A"/>
    <w:rsid w:val="004D6416"/>
    <w:rsid w:val="004D6739"/>
    <w:rsid w:val="004D6E8D"/>
    <w:rsid w:val="004D72C7"/>
    <w:rsid w:val="004D7347"/>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602"/>
    <w:rsid w:val="004E3B79"/>
    <w:rsid w:val="004E3B8E"/>
    <w:rsid w:val="004E3CBB"/>
    <w:rsid w:val="004E3E54"/>
    <w:rsid w:val="004E40C6"/>
    <w:rsid w:val="004E410F"/>
    <w:rsid w:val="004E45EF"/>
    <w:rsid w:val="004E491B"/>
    <w:rsid w:val="004E4DAB"/>
    <w:rsid w:val="004E4E6D"/>
    <w:rsid w:val="004E53AA"/>
    <w:rsid w:val="004E5D03"/>
    <w:rsid w:val="004E5F15"/>
    <w:rsid w:val="004E6185"/>
    <w:rsid w:val="004E6273"/>
    <w:rsid w:val="004E63E4"/>
    <w:rsid w:val="004E6657"/>
    <w:rsid w:val="004E6872"/>
    <w:rsid w:val="004E6E98"/>
    <w:rsid w:val="004E7572"/>
    <w:rsid w:val="004E773D"/>
    <w:rsid w:val="004E7775"/>
    <w:rsid w:val="004E7D4F"/>
    <w:rsid w:val="004E7F73"/>
    <w:rsid w:val="004F037A"/>
    <w:rsid w:val="004F0726"/>
    <w:rsid w:val="004F09D7"/>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6BC"/>
    <w:rsid w:val="00506AB5"/>
    <w:rsid w:val="00506B0D"/>
    <w:rsid w:val="00507032"/>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46F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87D"/>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BE0"/>
    <w:rsid w:val="00535F27"/>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61"/>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BDD"/>
    <w:rsid w:val="00547508"/>
    <w:rsid w:val="005477EB"/>
    <w:rsid w:val="00550216"/>
    <w:rsid w:val="00551304"/>
    <w:rsid w:val="00551340"/>
    <w:rsid w:val="00551463"/>
    <w:rsid w:val="00551576"/>
    <w:rsid w:val="00551BB3"/>
    <w:rsid w:val="00551BDD"/>
    <w:rsid w:val="00551C2B"/>
    <w:rsid w:val="00552450"/>
    <w:rsid w:val="0055249D"/>
    <w:rsid w:val="005526EC"/>
    <w:rsid w:val="00552750"/>
    <w:rsid w:val="005527A7"/>
    <w:rsid w:val="005527BA"/>
    <w:rsid w:val="00552874"/>
    <w:rsid w:val="005529D0"/>
    <w:rsid w:val="00552CB1"/>
    <w:rsid w:val="00553009"/>
    <w:rsid w:val="00553224"/>
    <w:rsid w:val="00553538"/>
    <w:rsid w:val="00553C62"/>
    <w:rsid w:val="005543E1"/>
    <w:rsid w:val="005545F0"/>
    <w:rsid w:val="005548F1"/>
    <w:rsid w:val="00554AF6"/>
    <w:rsid w:val="00554B85"/>
    <w:rsid w:val="00554BB7"/>
    <w:rsid w:val="005554C5"/>
    <w:rsid w:val="00555562"/>
    <w:rsid w:val="00555918"/>
    <w:rsid w:val="00555FF3"/>
    <w:rsid w:val="005560A7"/>
    <w:rsid w:val="0055647D"/>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21F5"/>
    <w:rsid w:val="0056254D"/>
    <w:rsid w:val="00562B0E"/>
    <w:rsid w:val="00562D95"/>
    <w:rsid w:val="00562DE0"/>
    <w:rsid w:val="00563081"/>
    <w:rsid w:val="0056337A"/>
    <w:rsid w:val="00563E38"/>
    <w:rsid w:val="00564127"/>
    <w:rsid w:val="00564364"/>
    <w:rsid w:val="00564747"/>
    <w:rsid w:val="00564824"/>
    <w:rsid w:val="0056492B"/>
    <w:rsid w:val="00565B17"/>
    <w:rsid w:val="00565BE9"/>
    <w:rsid w:val="00565CFA"/>
    <w:rsid w:val="00565E1C"/>
    <w:rsid w:val="00565EC2"/>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9FE"/>
    <w:rsid w:val="00576C13"/>
    <w:rsid w:val="00576D0A"/>
    <w:rsid w:val="00576EF2"/>
    <w:rsid w:val="0057780A"/>
    <w:rsid w:val="005778D3"/>
    <w:rsid w:val="005778DE"/>
    <w:rsid w:val="00577E36"/>
    <w:rsid w:val="00577F3E"/>
    <w:rsid w:val="0058017F"/>
    <w:rsid w:val="005801EE"/>
    <w:rsid w:val="00580397"/>
    <w:rsid w:val="00580499"/>
    <w:rsid w:val="00580AF8"/>
    <w:rsid w:val="00580BAB"/>
    <w:rsid w:val="00580C3A"/>
    <w:rsid w:val="00580D08"/>
    <w:rsid w:val="00581181"/>
    <w:rsid w:val="00581487"/>
    <w:rsid w:val="0058164A"/>
    <w:rsid w:val="005817E1"/>
    <w:rsid w:val="0058182D"/>
    <w:rsid w:val="00581A0F"/>
    <w:rsid w:val="00581DAA"/>
    <w:rsid w:val="005821E6"/>
    <w:rsid w:val="005825A9"/>
    <w:rsid w:val="005825D7"/>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9A"/>
    <w:rsid w:val="0058586A"/>
    <w:rsid w:val="005858A2"/>
    <w:rsid w:val="00585A03"/>
    <w:rsid w:val="00585F52"/>
    <w:rsid w:val="0058658A"/>
    <w:rsid w:val="00586F9D"/>
    <w:rsid w:val="00587213"/>
    <w:rsid w:val="005872C9"/>
    <w:rsid w:val="00590604"/>
    <w:rsid w:val="0059088D"/>
    <w:rsid w:val="0059095E"/>
    <w:rsid w:val="00590C67"/>
    <w:rsid w:val="005913A3"/>
    <w:rsid w:val="005913DA"/>
    <w:rsid w:val="00591B0C"/>
    <w:rsid w:val="00591B80"/>
    <w:rsid w:val="00591C22"/>
    <w:rsid w:val="00592508"/>
    <w:rsid w:val="005925C8"/>
    <w:rsid w:val="00593925"/>
    <w:rsid w:val="00593AE4"/>
    <w:rsid w:val="00593F56"/>
    <w:rsid w:val="0059449D"/>
    <w:rsid w:val="005946DB"/>
    <w:rsid w:val="00594952"/>
    <w:rsid w:val="00594F3D"/>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5CC"/>
    <w:rsid w:val="005A2828"/>
    <w:rsid w:val="005A2F72"/>
    <w:rsid w:val="005A3754"/>
    <w:rsid w:val="005A41EE"/>
    <w:rsid w:val="005A4384"/>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842"/>
    <w:rsid w:val="005B0E22"/>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3FA"/>
    <w:rsid w:val="005C555D"/>
    <w:rsid w:val="005C5665"/>
    <w:rsid w:val="005C638E"/>
    <w:rsid w:val="005C6417"/>
    <w:rsid w:val="005C6FA8"/>
    <w:rsid w:val="005C757F"/>
    <w:rsid w:val="005D01EC"/>
    <w:rsid w:val="005D029D"/>
    <w:rsid w:val="005D0412"/>
    <w:rsid w:val="005D1384"/>
    <w:rsid w:val="005D18DA"/>
    <w:rsid w:val="005D1914"/>
    <w:rsid w:val="005D1D3E"/>
    <w:rsid w:val="005D1F3E"/>
    <w:rsid w:val="005D25FF"/>
    <w:rsid w:val="005D2631"/>
    <w:rsid w:val="005D2680"/>
    <w:rsid w:val="005D279E"/>
    <w:rsid w:val="005D3A63"/>
    <w:rsid w:val="005D3D38"/>
    <w:rsid w:val="005D3DA4"/>
    <w:rsid w:val="005D4011"/>
    <w:rsid w:val="005D4484"/>
    <w:rsid w:val="005D44E4"/>
    <w:rsid w:val="005D4B03"/>
    <w:rsid w:val="005D4B70"/>
    <w:rsid w:val="005D5009"/>
    <w:rsid w:val="005D59DE"/>
    <w:rsid w:val="005D5A66"/>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1B9"/>
    <w:rsid w:val="006112E6"/>
    <w:rsid w:val="006116EF"/>
    <w:rsid w:val="00611870"/>
    <w:rsid w:val="00611AFB"/>
    <w:rsid w:val="00611D7D"/>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E61"/>
    <w:rsid w:val="006305CB"/>
    <w:rsid w:val="0063066A"/>
    <w:rsid w:val="0063074C"/>
    <w:rsid w:val="00630817"/>
    <w:rsid w:val="00630830"/>
    <w:rsid w:val="0063103C"/>
    <w:rsid w:val="00631AFB"/>
    <w:rsid w:val="00632AE5"/>
    <w:rsid w:val="00633096"/>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9D3"/>
    <w:rsid w:val="00637CAF"/>
    <w:rsid w:val="00640188"/>
    <w:rsid w:val="0064055E"/>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828"/>
    <w:rsid w:val="006449BB"/>
    <w:rsid w:val="00644B7E"/>
    <w:rsid w:val="00644E68"/>
    <w:rsid w:val="006452A3"/>
    <w:rsid w:val="006452C7"/>
    <w:rsid w:val="00645B62"/>
    <w:rsid w:val="0064646A"/>
    <w:rsid w:val="00646966"/>
    <w:rsid w:val="00646C93"/>
    <w:rsid w:val="00647065"/>
    <w:rsid w:val="0064786C"/>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B05"/>
    <w:rsid w:val="00655CD7"/>
    <w:rsid w:val="006563C3"/>
    <w:rsid w:val="0065671B"/>
    <w:rsid w:val="0065692D"/>
    <w:rsid w:val="00656ED9"/>
    <w:rsid w:val="00657440"/>
    <w:rsid w:val="00657853"/>
    <w:rsid w:val="00657A2A"/>
    <w:rsid w:val="00657E7D"/>
    <w:rsid w:val="00657ED8"/>
    <w:rsid w:val="00660236"/>
    <w:rsid w:val="0066053E"/>
    <w:rsid w:val="0066103B"/>
    <w:rsid w:val="00661467"/>
    <w:rsid w:val="00661B67"/>
    <w:rsid w:val="00661C5F"/>
    <w:rsid w:val="00661EFA"/>
    <w:rsid w:val="00662431"/>
    <w:rsid w:val="006628E9"/>
    <w:rsid w:val="0066373F"/>
    <w:rsid w:val="006638B8"/>
    <w:rsid w:val="00663F0D"/>
    <w:rsid w:val="0066409A"/>
    <w:rsid w:val="00664370"/>
    <w:rsid w:val="00664986"/>
    <w:rsid w:val="00664A50"/>
    <w:rsid w:val="00664AC9"/>
    <w:rsid w:val="00664D81"/>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70842"/>
    <w:rsid w:val="0067094F"/>
    <w:rsid w:val="00670BF1"/>
    <w:rsid w:val="00670F41"/>
    <w:rsid w:val="00670FA5"/>
    <w:rsid w:val="0067132F"/>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C92"/>
    <w:rsid w:val="00681774"/>
    <w:rsid w:val="00681AD4"/>
    <w:rsid w:val="00681CCF"/>
    <w:rsid w:val="0068229F"/>
    <w:rsid w:val="006823CA"/>
    <w:rsid w:val="006825CC"/>
    <w:rsid w:val="006830D8"/>
    <w:rsid w:val="0068310F"/>
    <w:rsid w:val="0068336E"/>
    <w:rsid w:val="00683E12"/>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62E3"/>
    <w:rsid w:val="00696BAA"/>
    <w:rsid w:val="00696CFA"/>
    <w:rsid w:val="00696D3F"/>
    <w:rsid w:val="00696FB3"/>
    <w:rsid w:val="00697180"/>
    <w:rsid w:val="006972B8"/>
    <w:rsid w:val="00697D7E"/>
    <w:rsid w:val="00697EEB"/>
    <w:rsid w:val="00697FC2"/>
    <w:rsid w:val="006A0182"/>
    <w:rsid w:val="006A041D"/>
    <w:rsid w:val="006A0D88"/>
    <w:rsid w:val="006A1597"/>
    <w:rsid w:val="006A16C7"/>
    <w:rsid w:val="006A171C"/>
    <w:rsid w:val="006A18FF"/>
    <w:rsid w:val="006A1A0B"/>
    <w:rsid w:val="006A1D21"/>
    <w:rsid w:val="006A1F88"/>
    <w:rsid w:val="006A20BD"/>
    <w:rsid w:val="006A2312"/>
    <w:rsid w:val="006A29EF"/>
    <w:rsid w:val="006A2A11"/>
    <w:rsid w:val="006A2B43"/>
    <w:rsid w:val="006A3E1B"/>
    <w:rsid w:val="006A3EFA"/>
    <w:rsid w:val="006A482D"/>
    <w:rsid w:val="006A48A9"/>
    <w:rsid w:val="006A4E81"/>
    <w:rsid w:val="006A50FE"/>
    <w:rsid w:val="006A5EAE"/>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74E"/>
    <w:rsid w:val="006B38BC"/>
    <w:rsid w:val="006B38FC"/>
    <w:rsid w:val="006B3B5F"/>
    <w:rsid w:val="006B3EDB"/>
    <w:rsid w:val="006B4A74"/>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2355"/>
    <w:rsid w:val="006C30C0"/>
    <w:rsid w:val="006C31D4"/>
    <w:rsid w:val="006C347D"/>
    <w:rsid w:val="006C3781"/>
    <w:rsid w:val="006C3B9F"/>
    <w:rsid w:val="006C3D47"/>
    <w:rsid w:val="006C3F23"/>
    <w:rsid w:val="006C3FBE"/>
    <w:rsid w:val="006C4727"/>
    <w:rsid w:val="006C48CD"/>
    <w:rsid w:val="006C4D22"/>
    <w:rsid w:val="006C4ECA"/>
    <w:rsid w:val="006C4FD0"/>
    <w:rsid w:val="006C502C"/>
    <w:rsid w:val="006C51A4"/>
    <w:rsid w:val="006C5780"/>
    <w:rsid w:val="006C60C1"/>
    <w:rsid w:val="006C62B8"/>
    <w:rsid w:val="006C6508"/>
    <w:rsid w:val="006C6661"/>
    <w:rsid w:val="006C669F"/>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923"/>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F65"/>
    <w:rsid w:val="006E00F9"/>
    <w:rsid w:val="006E0BF4"/>
    <w:rsid w:val="006E1210"/>
    <w:rsid w:val="006E1228"/>
    <w:rsid w:val="006E122C"/>
    <w:rsid w:val="006E126F"/>
    <w:rsid w:val="006E1499"/>
    <w:rsid w:val="006E14C4"/>
    <w:rsid w:val="006E22BE"/>
    <w:rsid w:val="006E2ABB"/>
    <w:rsid w:val="006E2B6D"/>
    <w:rsid w:val="006E306F"/>
    <w:rsid w:val="006E31E2"/>
    <w:rsid w:val="006E3394"/>
    <w:rsid w:val="006E37EF"/>
    <w:rsid w:val="006E4569"/>
    <w:rsid w:val="006E46DD"/>
    <w:rsid w:val="006E4C77"/>
    <w:rsid w:val="006E4FCC"/>
    <w:rsid w:val="006E5D0F"/>
    <w:rsid w:val="006E5E52"/>
    <w:rsid w:val="006E5F3A"/>
    <w:rsid w:val="006E6292"/>
    <w:rsid w:val="006E652F"/>
    <w:rsid w:val="006E6531"/>
    <w:rsid w:val="006E6627"/>
    <w:rsid w:val="006E66B4"/>
    <w:rsid w:val="006E68A5"/>
    <w:rsid w:val="006E698D"/>
    <w:rsid w:val="006E6F4C"/>
    <w:rsid w:val="006E7126"/>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A7"/>
    <w:rsid w:val="006F2626"/>
    <w:rsid w:val="006F27E7"/>
    <w:rsid w:val="006F2BAD"/>
    <w:rsid w:val="006F2DA5"/>
    <w:rsid w:val="006F399E"/>
    <w:rsid w:val="006F39F4"/>
    <w:rsid w:val="006F3BA6"/>
    <w:rsid w:val="006F3E1C"/>
    <w:rsid w:val="006F4299"/>
    <w:rsid w:val="006F44B4"/>
    <w:rsid w:val="006F48F4"/>
    <w:rsid w:val="006F52FE"/>
    <w:rsid w:val="006F5562"/>
    <w:rsid w:val="006F5A1F"/>
    <w:rsid w:val="006F5D8B"/>
    <w:rsid w:val="006F610C"/>
    <w:rsid w:val="006F6268"/>
    <w:rsid w:val="006F63DB"/>
    <w:rsid w:val="006F64B2"/>
    <w:rsid w:val="006F6F08"/>
    <w:rsid w:val="006F70CA"/>
    <w:rsid w:val="00700066"/>
    <w:rsid w:val="007001EE"/>
    <w:rsid w:val="007003A2"/>
    <w:rsid w:val="00700621"/>
    <w:rsid w:val="007007B4"/>
    <w:rsid w:val="00700938"/>
    <w:rsid w:val="00701063"/>
    <w:rsid w:val="00701413"/>
    <w:rsid w:val="0070148B"/>
    <w:rsid w:val="007014C6"/>
    <w:rsid w:val="00701961"/>
    <w:rsid w:val="00701FED"/>
    <w:rsid w:val="007022ED"/>
    <w:rsid w:val="007023EE"/>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342"/>
    <w:rsid w:val="0070546F"/>
    <w:rsid w:val="00705A74"/>
    <w:rsid w:val="00705BF3"/>
    <w:rsid w:val="00705CBB"/>
    <w:rsid w:val="00705F51"/>
    <w:rsid w:val="00706AFC"/>
    <w:rsid w:val="00706FFF"/>
    <w:rsid w:val="0070701C"/>
    <w:rsid w:val="00707988"/>
    <w:rsid w:val="007079DA"/>
    <w:rsid w:val="00707A8A"/>
    <w:rsid w:val="00707E37"/>
    <w:rsid w:val="00707EB3"/>
    <w:rsid w:val="0071023F"/>
    <w:rsid w:val="0071040D"/>
    <w:rsid w:val="00710717"/>
    <w:rsid w:val="00711156"/>
    <w:rsid w:val="0071152F"/>
    <w:rsid w:val="00711BA0"/>
    <w:rsid w:val="00712AD0"/>
    <w:rsid w:val="00712FF4"/>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9DB"/>
    <w:rsid w:val="00716D96"/>
    <w:rsid w:val="00717708"/>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2BD2"/>
    <w:rsid w:val="00732DC0"/>
    <w:rsid w:val="00732E3A"/>
    <w:rsid w:val="00733161"/>
    <w:rsid w:val="007338EB"/>
    <w:rsid w:val="00734441"/>
    <w:rsid w:val="00734515"/>
    <w:rsid w:val="00734878"/>
    <w:rsid w:val="00734C03"/>
    <w:rsid w:val="00735714"/>
    <w:rsid w:val="007358E5"/>
    <w:rsid w:val="007358FB"/>
    <w:rsid w:val="00735B2B"/>
    <w:rsid w:val="00736044"/>
    <w:rsid w:val="007361A8"/>
    <w:rsid w:val="00736339"/>
    <w:rsid w:val="0073654B"/>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33B"/>
    <w:rsid w:val="00745449"/>
    <w:rsid w:val="00745495"/>
    <w:rsid w:val="007454A9"/>
    <w:rsid w:val="0074562E"/>
    <w:rsid w:val="0074566D"/>
    <w:rsid w:val="007456D2"/>
    <w:rsid w:val="0074629C"/>
    <w:rsid w:val="007463BF"/>
    <w:rsid w:val="0074663C"/>
    <w:rsid w:val="00746694"/>
    <w:rsid w:val="007467A5"/>
    <w:rsid w:val="00747517"/>
    <w:rsid w:val="007475D0"/>
    <w:rsid w:val="00747F0B"/>
    <w:rsid w:val="00747FB2"/>
    <w:rsid w:val="007500B1"/>
    <w:rsid w:val="0075026E"/>
    <w:rsid w:val="007503E2"/>
    <w:rsid w:val="00750C46"/>
    <w:rsid w:val="00750CBC"/>
    <w:rsid w:val="007510A4"/>
    <w:rsid w:val="007510DB"/>
    <w:rsid w:val="0075118C"/>
    <w:rsid w:val="00751503"/>
    <w:rsid w:val="00751B53"/>
    <w:rsid w:val="007521A6"/>
    <w:rsid w:val="00752280"/>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F6"/>
    <w:rsid w:val="007574D0"/>
    <w:rsid w:val="007600E4"/>
    <w:rsid w:val="007604E9"/>
    <w:rsid w:val="00760739"/>
    <w:rsid w:val="00760B82"/>
    <w:rsid w:val="00760BFB"/>
    <w:rsid w:val="00761242"/>
    <w:rsid w:val="00761408"/>
    <w:rsid w:val="00761CE3"/>
    <w:rsid w:val="00762599"/>
    <w:rsid w:val="00762648"/>
    <w:rsid w:val="00762789"/>
    <w:rsid w:val="00763430"/>
    <w:rsid w:val="00763B7A"/>
    <w:rsid w:val="00763B7F"/>
    <w:rsid w:val="00764044"/>
    <w:rsid w:val="00764274"/>
    <w:rsid w:val="00764BBB"/>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867"/>
    <w:rsid w:val="007A1198"/>
    <w:rsid w:val="007A1509"/>
    <w:rsid w:val="007A1764"/>
    <w:rsid w:val="007A1890"/>
    <w:rsid w:val="007A1940"/>
    <w:rsid w:val="007A1E09"/>
    <w:rsid w:val="007A1E31"/>
    <w:rsid w:val="007A1F07"/>
    <w:rsid w:val="007A2A0C"/>
    <w:rsid w:val="007A2E03"/>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1890"/>
    <w:rsid w:val="007B208A"/>
    <w:rsid w:val="007B2492"/>
    <w:rsid w:val="007B2B32"/>
    <w:rsid w:val="007B2FB6"/>
    <w:rsid w:val="007B304A"/>
    <w:rsid w:val="007B384C"/>
    <w:rsid w:val="007B3886"/>
    <w:rsid w:val="007B3948"/>
    <w:rsid w:val="007B4354"/>
    <w:rsid w:val="007B479C"/>
    <w:rsid w:val="007B4E3C"/>
    <w:rsid w:val="007B512E"/>
    <w:rsid w:val="007B553E"/>
    <w:rsid w:val="007B5745"/>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1325"/>
    <w:rsid w:val="007D1764"/>
    <w:rsid w:val="007D1DD3"/>
    <w:rsid w:val="007D1EA0"/>
    <w:rsid w:val="007D1F4E"/>
    <w:rsid w:val="007D20CF"/>
    <w:rsid w:val="007D240E"/>
    <w:rsid w:val="007D2BF9"/>
    <w:rsid w:val="007D30D3"/>
    <w:rsid w:val="007D3125"/>
    <w:rsid w:val="007D312C"/>
    <w:rsid w:val="007D3418"/>
    <w:rsid w:val="007D3821"/>
    <w:rsid w:val="007D3C1A"/>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BF1"/>
    <w:rsid w:val="007E5B9E"/>
    <w:rsid w:val="007E5BDC"/>
    <w:rsid w:val="007E5C83"/>
    <w:rsid w:val="007E6164"/>
    <w:rsid w:val="007E6511"/>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D3F"/>
    <w:rsid w:val="007F21CD"/>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65"/>
    <w:rsid w:val="007F57E5"/>
    <w:rsid w:val="007F63EB"/>
    <w:rsid w:val="007F6759"/>
    <w:rsid w:val="007F676A"/>
    <w:rsid w:val="007F69F7"/>
    <w:rsid w:val="007F6D77"/>
    <w:rsid w:val="007F7123"/>
    <w:rsid w:val="007F71A1"/>
    <w:rsid w:val="007F7292"/>
    <w:rsid w:val="007F7936"/>
    <w:rsid w:val="0080002A"/>
    <w:rsid w:val="00800116"/>
    <w:rsid w:val="008002BD"/>
    <w:rsid w:val="008003D9"/>
    <w:rsid w:val="00800AA6"/>
    <w:rsid w:val="00800F86"/>
    <w:rsid w:val="008012CE"/>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2AE4"/>
    <w:rsid w:val="00812EE1"/>
    <w:rsid w:val="0081301F"/>
    <w:rsid w:val="008139F2"/>
    <w:rsid w:val="00813A27"/>
    <w:rsid w:val="00813BC9"/>
    <w:rsid w:val="00813C14"/>
    <w:rsid w:val="00814A82"/>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A9D"/>
    <w:rsid w:val="00825FE2"/>
    <w:rsid w:val="00826457"/>
    <w:rsid w:val="0082663E"/>
    <w:rsid w:val="00826821"/>
    <w:rsid w:val="00826973"/>
    <w:rsid w:val="008269DD"/>
    <w:rsid w:val="00826E46"/>
    <w:rsid w:val="00826EDD"/>
    <w:rsid w:val="00827117"/>
    <w:rsid w:val="008271E8"/>
    <w:rsid w:val="0082785A"/>
    <w:rsid w:val="00827E66"/>
    <w:rsid w:val="00830397"/>
    <w:rsid w:val="008304A8"/>
    <w:rsid w:val="00830644"/>
    <w:rsid w:val="00830856"/>
    <w:rsid w:val="00830DB1"/>
    <w:rsid w:val="008312A9"/>
    <w:rsid w:val="0083145D"/>
    <w:rsid w:val="0083173B"/>
    <w:rsid w:val="00831BB5"/>
    <w:rsid w:val="00831BD0"/>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469"/>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57F"/>
    <w:rsid w:val="00857CF5"/>
    <w:rsid w:val="008603B2"/>
    <w:rsid w:val="00860475"/>
    <w:rsid w:val="008605B0"/>
    <w:rsid w:val="00860674"/>
    <w:rsid w:val="008607C2"/>
    <w:rsid w:val="00860A9A"/>
    <w:rsid w:val="00860E87"/>
    <w:rsid w:val="0086263E"/>
    <w:rsid w:val="008629E3"/>
    <w:rsid w:val="00862BB0"/>
    <w:rsid w:val="00862DEB"/>
    <w:rsid w:val="00862E43"/>
    <w:rsid w:val="00862E8C"/>
    <w:rsid w:val="00863069"/>
    <w:rsid w:val="00863E27"/>
    <w:rsid w:val="00864152"/>
    <w:rsid w:val="00864218"/>
    <w:rsid w:val="00864222"/>
    <w:rsid w:val="008644CE"/>
    <w:rsid w:val="0086468F"/>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700"/>
    <w:rsid w:val="0087138A"/>
    <w:rsid w:val="008716FA"/>
    <w:rsid w:val="0087184A"/>
    <w:rsid w:val="00871E71"/>
    <w:rsid w:val="00871FB0"/>
    <w:rsid w:val="00872210"/>
    <w:rsid w:val="00872655"/>
    <w:rsid w:val="0087313F"/>
    <w:rsid w:val="00873179"/>
    <w:rsid w:val="0087347A"/>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C72"/>
    <w:rsid w:val="00891070"/>
    <w:rsid w:val="008914A8"/>
    <w:rsid w:val="008917B1"/>
    <w:rsid w:val="008917B3"/>
    <w:rsid w:val="00891A6F"/>
    <w:rsid w:val="00891EA2"/>
    <w:rsid w:val="00892301"/>
    <w:rsid w:val="00892BD2"/>
    <w:rsid w:val="00892E6F"/>
    <w:rsid w:val="00893253"/>
    <w:rsid w:val="0089347D"/>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5CE"/>
    <w:rsid w:val="008A295C"/>
    <w:rsid w:val="008A2B51"/>
    <w:rsid w:val="008A2DD7"/>
    <w:rsid w:val="008A3375"/>
    <w:rsid w:val="008A3509"/>
    <w:rsid w:val="008A35D2"/>
    <w:rsid w:val="008A38A5"/>
    <w:rsid w:val="008A3909"/>
    <w:rsid w:val="008A3CAB"/>
    <w:rsid w:val="008A3D55"/>
    <w:rsid w:val="008A3FBE"/>
    <w:rsid w:val="008A3FC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54C"/>
    <w:rsid w:val="008B0843"/>
    <w:rsid w:val="008B093D"/>
    <w:rsid w:val="008B15F6"/>
    <w:rsid w:val="008B1835"/>
    <w:rsid w:val="008B19F5"/>
    <w:rsid w:val="008B2073"/>
    <w:rsid w:val="008B2385"/>
    <w:rsid w:val="008B2B50"/>
    <w:rsid w:val="008B2CD2"/>
    <w:rsid w:val="008B2DF8"/>
    <w:rsid w:val="008B2F23"/>
    <w:rsid w:val="008B4081"/>
    <w:rsid w:val="008B40BE"/>
    <w:rsid w:val="008B4239"/>
    <w:rsid w:val="008B47B2"/>
    <w:rsid w:val="008B4BF5"/>
    <w:rsid w:val="008B4D0B"/>
    <w:rsid w:val="008B4EAC"/>
    <w:rsid w:val="008B50C9"/>
    <w:rsid w:val="008B560A"/>
    <w:rsid w:val="008B56FB"/>
    <w:rsid w:val="008B5BEA"/>
    <w:rsid w:val="008B5CFD"/>
    <w:rsid w:val="008B5DE0"/>
    <w:rsid w:val="008B5E98"/>
    <w:rsid w:val="008B6145"/>
    <w:rsid w:val="008B6159"/>
    <w:rsid w:val="008B626B"/>
    <w:rsid w:val="008B65D6"/>
    <w:rsid w:val="008B688A"/>
    <w:rsid w:val="008B69DC"/>
    <w:rsid w:val="008B6CBC"/>
    <w:rsid w:val="008B6CD8"/>
    <w:rsid w:val="008B75F6"/>
    <w:rsid w:val="008B7EEA"/>
    <w:rsid w:val="008C0592"/>
    <w:rsid w:val="008C0910"/>
    <w:rsid w:val="008C1137"/>
    <w:rsid w:val="008C11B6"/>
    <w:rsid w:val="008C1D0D"/>
    <w:rsid w:val="008C1E63"/>
    <w:rsid w:val="008C24C6"/>
    <w:rsid w:val="008C2A51"/>
    <w:rsid w:val="008C3167"/>
    <w:rsid w:val="008C387E"/>
    <w:rsid w:val="008C3A9B"/>
    <w:rsid w:val="008C3B06"/>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2074"/>
    <w:rsid w:val="008D2318"/>
    <w:rsid w:val="008D24B4"/>
    <w:rsid w:val="008D299E"/>
    <w:rsid w:val="008D2AAF"/>
    <w:rsid w:val="008D2CFD"/>
    <w:rsid w:val="008D2DD2"/>
    <w:rsid w:val="008D2F27"/>
    <w:rsid w:val="008D40B0"/>
    <w:rsid w:val="008D4355"/>
    <w:rsid w:val="008D4C31"/>
    <w:rsid w:val="008D4D3F"/>
    <w:rsid w:val="008D5190"/>
    <w:rsid w:val="008D562C"/>
    <w:rsid w:val="008D5642"/>
    <w:rsid w:val="008D577C"/>
    <w:rsid w:val="008D5957"/>
    <w:rsid w:val="008D60F2"/>
    <w:rsid w:val="008D6150"/>
    <w:rsid w:val="008D617E"/>
    <w:rsid w:val="008D660D"/>
    <w:rsid w:val="008D6760"/>
    <w:rsid w:val="008D67A2"/>
    <w:rsid w:val="008D6834"/>
    <w:rsid w:val="008D7107"/>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AE"/>
    <w:rsid w:val="008E6446"/>
    <w:rsid w:val="008E663D"/>
    <w:rsid w:val="008E66CD"/>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79"/>
    <w:rsid w:val="008F199A"/>
    <w:rsid w:val="008F1A76"/>
    <w:rsid w:val="008F1C3F"/>
    <w:rsid w:val="008F2200"/>
    <w:rsid w:val="008F2738"/>
    <w:rsid w:val="008F36F8"/>
    <w:rsid w:val="008F3B86"/>
    <w:rsid w:val="008F3D2F"/>
    <w:rsid w:val="008F3D44"/>
    <w:rsid w:val="008F3EFE"/>
    <w:rsid w:val="008F3FA3"/>
    <w:rsid w:val="008F442D"/>
    <w:rsid w:val="008F4460"/>
    <w:rsid w:val="008F4B74"/>
    <w:rsid w:val="008F4E32"/>
    <w:rsid w:val="008F4F3B"/>
    <w:rsid w:val="008F54F7"/>
    <w:rsid w:val="008F5646"/>
    <w:rsid w:val="008F57B6"/>
    <w:rsid w:val="008F58C0"/>
    <w:rsid w:val="008F5A72"/>
    <w:rsid w:val="008F5AC6"/>
    <w:rsid w:val="008F5C8A"/>
    <w:rsid w:val="008F67F8"/>
    <w:rsid w:val="008F6FBE"/>
    <w:rsid w:val="008F707A"/>
    <w:rsid w:val="008F7220"/>
    <w:rsid w:val="008F76CD"/>
    <w:rsid w:val="00900484"/>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10EE"/>
    <w:rsid w:val="009111FE"/>
    <w:rsid w:val="0091159A"/>
    <w:rsid w:val="00911903"/>
    <w:rsid w:val="00911E6B"/>
    <w:rsid w:val="00912078"/>
    <w:rsid w:val="009124FD"/>
    <w:rsid w:val="00912644"/>
    <w:rsid w:val="009129DC"/>
    <w:rsid w:val="00913200"/>
    <w:rsid w:val="009133DA"/>
    <w:rsid w:val="009144E1"/>
    <w:rsid w:val="00914554"/>
    <w:rsid w:val="00914573"/>
    <w:rsid w:val="00914920"/>
    <w:rsid w:val="00914BB7"/>
    <w:rsid w:val="00915049"/>
    <w:rsid w:val="00915116"/>
    <w:rsid w:val="009154F4"/>
    <w:rsid w:val="00915AD0"/>
    <w:rsid w:val="00916242"/>
    <w:rsid w:val="00916367"/>
    <w:rsid w:val="00916569"/>
    <w:rsid w:val="00916793"/>
    <w:rsid w:val="009167CA"/>
    <w:rsid w:val="009167E3"/>
    <w:rsid w:val="0091680F"/>
    <w:rsid w:val="00916C7B"/>
    <w:rsid w:val="009178F4"/>
    <w:rsid w:val="00917B66"/>
    <w:rsid w:val="00917CFC"/>
    <w:rsid w:val="00917E59"/>
    <w:rsid w:val="0092001A"/>
    <w:rsid w:val="0092011E"/>
    <w:rsid w:val="00920211"/>
    <w:rsid w:val="00920293"/>
    <w:rsid w:val="00920A1A"/>
    <w:rsid w:val="00920A8F"/>
    <w:rsid w:val="00920F69"/>
    <w:rsid w:val="00921115"/>
    <w:rsid w:val="00921586"/>
    <w:rsid w:val="0092176B"/>
    <w:rsid w:val="00921EAA"/>
    <w:rsid w:val="0092205F"/>
    <w:rsid w:val="00922404"/>
    <w:rsid w:val="009228CF"/>
    <w:rsid w:val="0092316C"/>
    <w:rsid w:val="0092318B"/>
    <w:rsid w:val="0092339B"/>
    <w:rsid w:val="009237D7"/>
    <w:rsid w:val="00923BAA"/>
    <w:rsid w:val="00923C1A"/>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4EC"/>
    <w:rsid w:val="00931768"/>
    <w:rsid w:val="00931B6C"/>
    <w:rsid w:val="009320F8"/>
    <w:rsid w:val="00932142"/>
    <w:rsid w:val="00932956"/>
    <w:rsid w:val="009329B3"/>
    <w:rsid w:val="00932BCD"/>
    <w:rsid w:val="0093301D"/>
    <w:rsid w:val="00933937"/>
    <w:rsid w:val="00933F76"/>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AF"/>
    <w:rsid w:val="009418D0"/>
    <w:rsid w:val="00941BA9"/>
    <w:rsid w:val="00941F24"/>
    <w:rsid w:val="009422A4"/>
    <w:rsid w:val="009433E0"/>
    <w:rsid w:val="009434A9"/>
    <w:rsid w:val="0094353F"/>
    <w:rsid w:val="009437C9"/>
    <w:rsid w:val="009439D5"/>
    <w:rsid w:val="00943DA0"/>
    <w:rsid w:val="00943DE0"/>
    <w:rsid w:val="009440CA"/>
    <w:rsid w:val="009447CF"/>
    <w:rsid w:val="0094494E"/>
    <w:rsid w:val="00944AF8"/>
    <w:rsid w:val="00944C4E"/>
    <w:rsid w:val="0094545C"/>
    <w:rsid w:val="00945506"/>
    <w:rsid w:val="009459F6"/>
    <w:rsid w:val="00946CC5"/>
    <w:rsid w:val="009471CE"/>
    <w:rsid w:val="009476B2"/>
    <w:rsid w:val="009479B2"/>
    <w:rsid w:val="00947F9C"/>
    <w:rsid w:val="00950B6A"/>
    <w:rsid w:val="00950B73"/>
    <w:rsid w:val="00950F4F"/>
    <w:rsid w:val="00951440"/>
    <w:rsid w:val="0095166C"/>
    <w:rsid w:val="00951AC5"/>
    <w:rsid w:val="00951AF4"/>
    <w:rsid w:val="00952269"/>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E23"/>
    <w:rsid w:val="0095505E"/>
    <w:rsid w:val="00956036"/>
    <w:rsid w:val="0095633B"/>
    <w:rsid w:val="009563E0"/>
    <w:rsid w:val="00956A85"/>
    <w:rsid w:val="00957036"/>
    <w:rsid w:val="00957046"/>
    <w:rsid w:val="00957DCD"/>
    <w:rsid w:val="0096038C"/>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D9E"/>
    <w:rsid w:val="00963FB4"/>
    <w:rsid w:val="00964075"/>
    <w:rsid w:val="0096438E"/>
    <w:rsid w:val="00964902"/>
    <w:rsid w:val="00964945"/>
    <w:rsid w:val="00965027"/>
    <w:rsid w:val="009650AA"/>
    <w:rsid w:val="00965204"/>
    <w:rsid w:val="009653E3"/>
    <w:rsid w:val="00965481"/>
    <w:rsid w:val="0096553E"/>
    <w:rsid w:val="0096596D"/>
    <w:rsid w:val="00965B04"/>
    <w:rsid w:val="00965C9F"/>
    <w:rsid w:val="00965DEC"/>
    <w:rsid w:val="00967039"/>
    <w:rsid w:val="009673C4"/>
    <w:rsid w:val="00967C83"/>
    <w:rsid w:val="0097006C"/>
    <w:rsid w:val="00970847"/>
    <w:rsid w:val="009708F6"/>
    <w:rsid w:val="00970C3E"/>
    <w:rsid w:val="0097117D"/>
    <w:rsid w:val="009712C2"/>
    <w:rsid w:val="0097130E"/>
    <w:rsid w:val="0097141D"/>
    <w:rsid w:val="0097181C"/>
    <w:rsid w:val="00971CD9"/>
    <w:rsid w:val="00971E17"/>
    <w:rsid w:val="00971EBE"/>
    <w:rsid w:val="0097237D"/>
    <w:rsid w:val="00972A73"/>
    <w:rsid w:val="00973422"/>
    <w:rsid w:val="00973568"/>
    <w:rsid w:val="00973780"/>
    <w:rsid w:val="00973855"/>
    <w:rsid w:val="0097387B"/>
    <w:rsid w:val="009739AD"/>
    <w:rsid w:val="00973ABF"/>
    <w:rsid w:val="00973AFA"/>
    <w:rsid w:val="00973DE5"/>
    <w:rsid w:val="00974063"/>
    <w:rsid w:val="009741F7"/>
    <w:rsid w:val="00974282"/>
    <w:rsid w:val="00974334"/>
    <w:rsid w:val="009746E8"/>
    <w:rsid w:val="00974994"/>
    <w:rsid w:val="0097536E"/>
    <w:rsid w:val="009758E7"/>
    <w:rsid w:val="00975D78"/>
    <w:rsid w:val="00975E26"/>
    <w:rsid w:val="00975E3B"/>
    <w:rsid w:val="00975F53"/>
    <w:rsid w:val="0097602D"/>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F59"/>
    <w:rsid w:val="0099208A"/>
    <w:rsid w:val="009923E9"/>
    <w:rsid w:val="009923EC"/>
    <w:rsid w:val="00992490"/>
    <w:rsid w:val="009926E0"/>
    <w:rsid w:val="0099272E"/>
    <w:rsid w:val="00992F1E"/>
    <w:rsid w:val="009932D1"/>
    <w:rsid w:val="0099345A"/>
    <w:rsid w:val="00993E2C"/>
    <w:rsid w:val="009946DB"/>
    <w:rsid w:val="00994B5F"/>
    <w:rsid w:val="00995197"/>
    <w:rsid w:val="00995243"/>
    <w:rsid w:val="0099535B"/>
    <w:rsid w:val="00995366"/>
    <w:rsid w:val="0099536D"/>
    <w:rsid w:val="00995621"/>
    <w:rsid w:val="009959C0"/>
    <w:rsid w:val="009959E3"/>
    <w:rsid w:val="00996074"/>
    <w:rsid w:val="00996124"/>
    <w:rsid w:val="00996612"/>
    <w:rsid w:val="00996672"/>
    <w:rsid w:val="0099718C"/>
    <w:rsid w:val="00997384"/>
    <w:rsid w:val="009A041F"/>
    <w:rsid w:val="009A0495"/>
    <w:rsid w:val="009A059E"/>
    <w:rsid w:val="009A0AC8"/>
    <w:rsid w:val="009A0CDC"/>
    <w:rsid w:val="009A0E13"/>
    <w:rsid w:val="009A1295"/>
    <w:rsid w:val="009A1387"/>
    <w:rsid w:val="009A1623"/>
    <w:rsid w:val="009A1A4E"/>
    <w:rsid w:val="009A1A56"/>
    <w:rsid w:val="009A2073"/>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4CD"/>
    <w:rsid w:val="009B14CE"/>
    <w:rsid w:val="009B169A"/>
    <w:rsid w:val="009B16B8"/>
    <w:rsid w:val="009B19F3"/>
    <w:rsid w:val="009B1B2A"/>
    <w:rsid w:val="009B24AF"/>
    <w:rsid w:val="009B2517"/>
    <w:rsid w:val="009B281B"/>
    <w:rsid w:val="009B293A"/>
    <w:rsid w:val="009B2987"/>
    <w:rsid w:val="009B2BB6"/>
    <w:rsid w:val="009B3747"/>
    <w:rsid w:val="009B3C4C"/>
    <w:rsid w:val="009B4028"/>
    <w:rsid w:val="009B40A0"/>
    <w:rsid w:val="009B43E5"/>
    <w:rsid w:val="009B4A04"/>
    <w:rsid w:val="009B530B"/>
    <w:rsid w:val="009B53A4"/>
    <w:rsid w:val="009B55D6"/>
    <w:rsid w:val="009B5635"/>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345"/>
    <w:rsid w:val="009D4637"/>
    <w:rsid w:val="009D53FF"/>
    <w:rsid w:val="009D57A1"/>
    <w:rsid w:val="009D58F7"/>
    <w:rsid w:val="009D5C38"/>
    <w:rsid w:val="009D5D09"/>
    <w:rsid w:val="009D6EAB"/>
    <w:rsid w:val="009D6EF7"/>
    <w:rsid w:val="009D7311"/>
    <w:rsid w:val="009D7F3B"/>
    <w:rsid w:val="009E029C"/>
    <w:rsid w:val="009E0479"/>
    <w:rsid w:val="009E0741"/>
    <w:rsid w:val="009E089B"/>
    <w:rsid w:val="009E1396"/>
    <w:rsid w:val="009E1B28"/>
    <w:rsid w:val="009E1D32"/>
    <w:rsid w:val="009E1F29"/>
    <w:rsid w:val="009E200F"/>
    <w:rsid w:val="009E23E3"/>
    <w:rsid w:val="009E2F2D"/>
    <w:rsid w:val="009E300C"/>
    <w:rsid w:val="009E330C"/>
    <w:rsid w:val="009E359C"/>
    <w:rsid w:val="009E3A7D"/>
    <w:rsid w:val="009E4149"/>
    <w:rsid w:val="009E475C"/>
    <w:rsid w:val="009E4A7F"/>
    <w:rsid w:val="009E4C78"/>
    <w:rsid w:val="009E56C8"/>
    <w:rsid w:val="009E61C4"/>
    <w:rsid w:val="009E645B"/>
    <w:rsid w:val="009E6ADE"/>
    <w:rsid w:val="009E7430"/>
    <w:rsid w:val="009E7552"/>
    <w:rsid w:val="009E7C06"/>
    <w:rsid w:val="009E7CFB"/>
    <w:rsid w:val="009F032C"/>
    <w:rsid w:val="009F0767"/>
    <w:rsid w:val="009F0F41"/>
    <w:rsid w:val="009F11B7"/>
    <w:rsid w:val="009F1489"/>
    <w:rsid w:val="009F17AC"/>
    <w:rsid w:val="009F1AE1"/>
    <w:rsid w:val="009F1AF6"/>
    <w:rsid w:val="009F1CB5"/>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A29"/>
    <w:rsid w:val="009F7C1A"/>
    <w:rsid w:val="00A00AC2"/>
    <w:rsid w:val="00A00C0E"/>
    <w:rsid w:val="00A01984"/>
    <w:rsid w:val="00A02387"/>
    <w:rsid w:val="00A024A5"/>
    <w:rsid w:val="00A024D4"/>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6758"/>
    <w:rsid w:val="00A1015B"/>
    <w:rsid w:val="00A1035E"/>
    <w:rsid w:val="00A103FB"/>
    <w:rsid w:val="00A10D8F"/>
    <w:rsid w:val="00A1101C"/>
    <w:rsid w:val="00A1115A"/>
    <w:rsid w:val="00A11585"/>
    <w:rsid w:val="00A116D8"/>
    <w:rsid w:val="00A11A3D"/>
    <w:rsid w:val="00A11E62"/>
    <w:rsid w:val="00A12159"/>
    <w:rsid w:val="00A127E9"/>
    <w:rsid w:val="00A128DD"/>
    <w:rsid w:val="00A12BAF"/>
    <w:rsid w:val="00A12D35"/>
    <w:rsid w:val="00A12F39"/>
    <w:rsid w:val="00A12F49"/>
    <w:rsid w:val="00A1308A"/>
    <w:rsid w:val="00A131FE"/>
    <w:rsid w:val="00A132E4"/>
    <w:rsid w:val="00A137D2"/>
    <w:rsid w:val="00A13E60"/>
    <w:rsid w:val="00A14960"/>
    <w:rsid w:val="00A14CF0"/>
    <w:rsid w:val="00A14EC9"/>
    <w:rsid w:val="00A14F6B"/>
    <w:rsid w:val="00A153CA"/>
    <w:rsid w:val="00A15651"/>
    <w:rsid w:val="00A159C5"/>
    <w:rsid w:val="00A15B3A"/>
    <w:rsid w:val="00A15EC2"/>
    <w:rsid w:val="00A163F4"/>
    <w:rsid w:val="00A16613"/>
    <w:rsid w:val="00A1775B"/>
    <w:rsid w:val="00A17AB0"/>
    <w:rsid w:val="00A20840"/>
    <w:rsid w:val="00A20F3A"/>
    <w:rsid w:val="00A20F7F"/>
    <w:rsid w:val="00A21415"/>
    <w:rsid w:val="00A218EB"/>
    <w:rsid w:val="00A21CCA"/>
    <w:rsid w:val="00A229C1"/>
    <w:rsid w:val="00A22BF6"/>
    <w:rsid w:val="00A23559"/>
    <w:rsid w:val="00A239A3"/>
    <w:rsid w:val="00A23FF1"/>
    <w:rsid w:val="00A241CC"/>
    <w:rsid w:val="00A24990"/>
    <w:rsid w:val="00A24F3D"/>
    <w:rsid w:val="00A25E63"/>
    <w:rsid w:val="00A261D4"/>
    <w:rsid w:val="00A26220"/>
    <w:rsid w:val="00A276B9"/>
    <w:rsid w:val="00A276CB"/>
    <w:rsid w:val="00A2772F"/>
    <w:rsid w:val="00A279E4"/>
    <w:rsid w:val="00A3007C"/>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334E"/>
    <w:rsid w:val="00A33379"/>
    <w:rsid w:val="00A33449"/>
    <w:rsid w:val="00A33525"/>
    <w:rsid w:val="00A336CD"/>
    <w:rsid w:val="00A33BB0"/>
    <w:rsid w:val="00A33C2A"/>
    <w:rsid w:val="00A341A7"/>
    <w:rsid w:val="00A342F5"/>
    <w:rsid w:val="00A343E2"/>
    <w:rsid w:val="00A34525"/>
    <w:rsid w:val="00A34537"/>
    <w:rsid w:val="00A34C00"/>
    <w:rsid w:val="00A34D86"/>
    <w:rsid w:val="00A3508B"/>
    <w:rsid w:val="00A35952"/>
    <w:rsid w:val="00A35C51"/>
    <w:rsid w:val="00A36158"/>
    <w:rsid w:val="00A36682"/>
    <w:rsid w:val="00A36C9B"/>
    <w:rsid w:val="00A36CED"/>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3009"/>
    <w:rsid w:val="00A4334C"/>
    <w:rsid w:val="00A433BC"/>
    <w:rsid w:val="00A435E6"/>
    <w:rsid w:val="00A43BF0"/>
    <w:rsid w:val="00A43F1D"/>
    <w:rsid w:val="00A43F26"/>
    <w:rsid w:val="00A440B3"/>
    <w:rsid w:val="00A44C32"/>
    <w:rsid w:val="00A4516D"/>
    <w:rsid w:val="00A45A08"/>
    <w:rsid w:val="00A45AE4"/>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689"/>
    <w:rsid w:val="00A55C5D"/>
    <w:rsid w:val="00A56077"/>
    <w:rsid w:val="00A5609B"/>
    <w:rsid w:val="00A56459"/>
    <w:rsid w:val="00A56978"/>
    <w:rsid w:val="00A57155"/>
    <w:rsid w:val="00A572B7"/>
    <w:rsid w:val="00A574A8"/>
    <w:rsid w:val="00A57823"/>
    <w:rsid w:val="00A57A3F"/>
    <w:rsid w:val="00A57A5D"/>
    <w:rsid w:val="00A60114"/>
    <w:rsid w:val="00A602B0"/>
    <w:rsid w:val="00A608A0"/>
    <w:rsid w:val="00A608DB"/>
    <w:rsid w:val="00A60CA6"/>
    <w:rsid w:val="00A60DAB"/>
    <w:rsid w:val="00A62A47"/>
    <w:rsid w:val="00A63D27"/>
    <w:rsid w:val="00A6401D"/>
    <w:rsid w:val="00A64510"/>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C80"/>
    <w:rsid w:val="00A85F95"/>
    <w:rsid w:val="00A85FA6"/>
    <w:rsid w:val="00A86795"/>
    <w:rsid w:val="00A86993"/>
    <w:rsid w:val="00A869B6"/>
    <w:rsid w:val="00A86B2F"/>
    <w:rsid w:val="00A86B7F"/>
    <w:rsid w:val="00A86CC9"/>
    <w:rsid w:val="00A87377"/>
    <w:rsid w:val="00A90585"/>
    <w:rsid w:val="00A908CD"/>
    <w:rsid w:val="00A90D2C"/>
    <w:rsid w:val="00A90DF9"/>
    <w:rsid w:val="00A912F6"/>
    <w:rsid w:val="00A91343"/>
    <w:rsid w:val="00A91DB5"/>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837"/>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32"/>
    <w:rsid w:val="00AA6E60"/>
    <w:rsid w:val="00AA6F60"/>
    <w:rsid w:val="00AA76A3"/>
    <w:rsid w:val="00AA77C4"/>
    <w:rsid w:val="00AB020B"/>
    <w:rsid w:val="00AB08D5"/>
    <w:rsid w:val="00AB09EF"/>
    <w:rsid w:val="00AB0E49"/>
    <w:rsid w:val="00AB0EB8"/>
    <w:rsid w:val="00AB1372"/>
    <w:rsid w:val="00AB1A41"/>
    <w:rsid w:val="00AB1EB3"/>
    <w:rsid w:val="00AB1F7D"/>
    <w:rsid w:val="00AB2189"/>
    <w:rsid w:val="00AB29F4"/>
    <w:rsid w:val="00AB2E3D"/>
    <w:rsid w:val="00AB2F09"/>
    <w:rsid w:val="00AB30DE"/>
    <w:rsid w:val="00AB3151"/>
    <w:rsid w:val="00AB3462"/>
    <w:rsid w:val="00AB34CE"/>
    <w:rsid w:val="00AB34E6"/>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6079"/>
    <w:rsid w:val="00AC614B"/>
    <w:rsid w:val="00AC6291"/>
    <w:rsid w:val="00AC640B"/>
    <w:rsid w:val="00AC6737"/>
    <w:rsid w:val="00AC6B7D"/>
    <w:rsid w:val="00AC70FF"/>
    <w:rsid w:val="00AC720E"/>
    <w:rsid w:val="00AC77DD"/>
    <w:rsid w:val="00AC7901"/>
    <w:rsid w:val="00AC7B3F"/>
    <w:rsid w:val="00AD0315"/>
    <w:rsid w:val="00AD032F"/>
    <w:rsid w:val="00AD0432"/>
    <w:rsid w:val="00AD0541"/>
    <w:rsid w:val="00AD05F7"/>
    <w:rsid w:val="00AD0A4E"/>
    <w:rsid w:val="00AD0A61"/>
    <w:rsid w:val="00AD135C"/>
    <w:rsid w:val="00AD1731"/>
    <w:rsid w:val="00AD19CE"/>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4D7"/>
    <w:rsid w:val="00AE36C7"/>
    <w:rsid w:val="00AE38BF"/>
    <w:rsid w:val="00AE3A34"/>
    <w:rsid w:val="00AE3BB7"/>
    <w:rsid w:val="00AE46A3"/>
    <w:rsid w:val="00AE47E4"/>
    <w:rsid w:val="00AE4B2E"/>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C45"/>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F9D"/>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40F9"/>
    <w:rsid w:val="00B2433F"/>
    <w:rsid w:val="00B24343"/>
    <w:rsid w:val="00B24B05"/>
    <w:rsid w:val="00B24D0A"/>
    <w:rsid w:val="00B259D5"/>
    <w:rsid w:val="00B25D5D"/>
    <w:rsid w:val="00B25DCD"/>
    <w:rsid w:val="00B261D8"/>
    <w:rsid w:val="00B26370"/>
    <w:rsid w:val="00B2679A"/>
    <w:rsid w:val="00B2715D"/>
    <w:rsid w:val="00B2760D"/>
    <w:rsid w:val="00B277A9"/>
    <w:rsid w:val="00B2789A"/>
    <w:rsid w:val="00B279DF"/>
    <w:rsid w:val="00B27E3C"/>
    <w:rsid w:val="00B305E3"/>
    <w:rsid w:val="00B3097A"/>
    <w:rsid w:val="00B30A55"/>
    <w:rsid w:val="00B30AA6"/>
    <w:rsid w:val="00B3105D"/>
    <w:rsid w:val="00B3147A"/>
    <w:rsid w:val="00B3224C"/>
    <w:rsid w:val="00B327DF"/>
    <w:rsid w:val="00B32868"/>
    <w:rsid w:val="00B32B46"/>
    <w:rsid w:val="00B33903"/>
    <w:rsid w:val="00B33EA8"/>
    <w:rsid w:val="00B34B37"/>
    <w:rsid w:val="00B34B60"/>
    <w:rsid w:val="00B34D75"/>
    <w:rsid w:val="00B34DDB"/>
    <w:rsid w:val="00B34F50"/>
    <w:rsid w:val="00B35A3C"/>
    <w:rsid w:val="00B35DAA"/>
    <w:rsid w:val="00B35FAA"/>
    <w:rsid w:val="00B36288"/>
    <w:rsid w:val="00B3666A"/>
    <w:rsid w:val="00B367A2"/>
    <w:rsid w:val="00B367F6"/>
    <w:rsid w:val="00B3680F"/>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CCE"/>
    <w:rsid w:val="00B509EA"/>
    <w:rsid w:val="00B50CC9"/>
    <w:rsid w:val="00B514F1"/>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6276"/>
    <w:rsid w:val="00B56694"/>
    <w:rsid w:val="00B56E70"/>
    <w:rsid w:val="00B56F07"/>
    <w:rsid w:val="00B56F8B"/>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47D"/>
    <w:rsid w:val="00B7155B"/>
    <w:rsid w:val="00B71A6C"/>
    <w:rsid w:val="00B71D2C"/>
    <w:rsid w:val="00B72475"/>
    <w:rsid w:val="00B72816"/>
    <w:rsid w:val="00B730D4"/>
    <w:rsid w:val="00B73329"/>
    <w:rsid w:val="00B73809"/>
    <w:rsid w:val="00B73AFE"/>
    <w:rsid w:val="00B747D2"/>
    <w:rsid w:val="00B749F2"/>
    <w:rsid w:val="00B74B2C"/>
    <w:rsid w:val="00B74C14"/>
    <w:rsid w:val="00B74C33"/>
    <w:rsid w:val="00B74DBB"/>
    <w:rsid w:val="00B75B62"/>
    <w:rsid w:val="00B76612"/>
    <w:rsid w:val="00B7686D"/>
    <w:rsid w:val="00B76EAA"/>
    <w:rsid w:val="00B76F9D"/>
    <w:rsid w:val="00B80618"/>
    <w:rsid w:val="00B80641"/>
    <w:rsid w:val="00B80824"/>
    <w:rsid w:val="00B80EA2"/>
    <w:rsid w:val="00B816B5"/>
    <w:rsid w:val="00B81BB3"/>
    <w:rsid w:val="00B81E74"/>
    <w:rsid w:val="00B8266B"/>
    <w:rsid w:val="00B828C8"/>
    <w:rsid w:val="00B8299C"/>
    <w:rsid w:val="00B8348F"/>
    <w:rsid w:val="00B837F0"/>
    <w:rsid w:val="00B84102"/>
    <w:rsid w:val="00B84213"/>
    <w:rsid w:val="00B844BB"/>
    <w:rsid w:val="00B845F8"/>
    <w:rsid w:val="00B847E7"/>
    <w:rsid w:val="00B84C48"/>
    <w:rsid w:val="00B84FA7"/>
    <w:rsid w:val="00B8561D"/>
    <w:rsid w:val="00B86284"/>
    <w:rsid w:val="00B868FA"/>
    <w:rsid w:val="00B86B39"/>
    <w:rsid w:val="00B86B64"/>
    <w:rsid w:val="00B86D39"/>
    <w:rsid w:val="00B87177"/>
    <w:rsid w:val="00B87387"/>
    <w:rsid w:val="00B902C2"/>
    <w:rsid w:val="00B906E0"/>
    <w:rsid w:val="00B909DD"/>
    <w:rsid w:val="00B90DC2"/>
    <w:rsid w:val="00B91204"/>
    <w:rsid w:val="00B91A53"/>
    <w:rsid w:val="00B91EB5"/>
    <w:rsid w:val="00B91F21"/>
    <w:rsid w:val="00B9212C"/>
    <w:rsid w:val="00B92313"/>
    <w:rsid w:val="00B925EE"/>
    <w:rsid w:val="00B92C43"/>
    <w:rsid w:val="00B93666"/>
    <w:rsid w:val="00B9394E"/>
    <w:rsid w:val="00B93E50"/>
    <w:rsid w:val="00B9415C"/>
    <w:rsid w:val="00B94178"/>
    <w:rsid w:val="00B94BC5"/>
    <w:rsid w:val="00B94E2B"/>
    <w:rsid w:val="00B94F44"/>
    <w:rsid w:val="00B94F4D"/>
    <w:rsid w:val="00B958C1"/>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6E3"/>
    <w:rsid w:val="00BA59A5"/>
    <w:rsid w:val="00BA5E14"/>
    <w:rsid w:val="00BA5E69"/>
    <w:rsid w:val="00BA5EA9"/>
    <w:rsid w:val="00BA5F63"/>
    <w:rsid w:val="00BA60A8"/>
    <w:rsid w:val="00BA64C8"/>
    <w:rsid w:val="00BA6CC6"/>
    <w:rsid w:val="00BA6DBF"/>
    <w:rsid w:val="00BA70C5"/>
    <w:rsid w:val="00BA77AB"/>
    <w:rsid w:val="00BB0160"/>
    <w:rsid w:val="00BB079A"/>
    <w:rsid w:val="00BB0C49"/>
    <w:rsid w:val="00BB162C"/>
    <w:rsid w:val="00BB1E17"/>
    <w:rsid w:val="00BB1EE1"/>
    <w:rsid w:val="00BB2125"/>
    <w:rsid w:val="00BB213D"/>
    <w:rsid w:val="00BB2445"/>
    <w:rsid w:val="00BB2557"/>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D1F"/>
    <w:rsid w:val="00BB6EAE"/>
    <w:rsid w:val="00BB6FB2"/>
    <w:rsid w:val="00BB767D"/>
    <w:rsid w:val="00BB771F"/>
    <w:rsid w:val="00BB7748"/>
    <w:rsid w:val="00BB77DF"/>
    <w:rsid w:val="00BB7EB4"/>
    <w:rsid w:val="00BB7EE7"/>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4DD"/>
    <w:rsid w:val="00BD0DC4"/>
    <w:rsid w:val="00BD1552"/>
    <w:rsid w:val="00BD1767"/>
    <w:rsid w:val="00BD1CD1"/>
    <w:rsid w:val="00BD1DF7"/>
    <w:rsid w:val="00BD212A"/>
    <w:rsid w:val="00BD2B12"/>
    <w:rsid w:val="00BD32C1"/>
    <w:rsid w:val="00BD3379"/>
    <w:rsid w:val="00BD3446"/>
    <w:rsid w:val="00BD3AC9"/>
    <w:rsid w:val="00BD40B1"/>
    <w:rsid w:val="00BD4467"/>
    <w:rsid w:val="00BD4BFD"/>
    <w:rsid w:val="00BD4BFF"/>
    <w:rsid w:val="00BD512F"/>
    <w:rsid w:val="00BD542E"/>
    <w:rsid w:val="00BD6580"/>
    <w:rsid w:val="00BD65A0"/>
    <w:rsid w:val="00BD6698"/>
    <w:rsid w:val="00BD689C"/>
    <w:rsid w:val="00BD68CF"/>
    <w:rsid w:val="00BD69F6"/>
    <w:rsid w:val="00BD6A98"/>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F62"/>
    <w:rsid w:val="00BE3FB7"/>
    <w:rsid w:val="00BE4090"/>
    <w:rsid w:val="00BE4A62"/>
    <w:rsid w:val="00BE4D81"/>
    <w:rsid w:val="00BE4DF4"/>
    <w:rsid w:val="00BE4E4E"/>
    <w:rsid w:val="00BE51B5"/>
    <w:rsid w:val="00BE51F9"/>
    <w:rsid w:val="00BE617D"/>
    <w:rsid w:val="00BE65D5"/>
    <w:rsid w:val="00BE6AE8"/>
    <w:rsid w:val="00BE6E9D"/>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FAC"/>
    <w:rsid w:val="00BF61CB"/>
    <w:rsid w:val="00BF62F2"/>
    <w:rsid w:val="00BF632D"/>
    <w:rsid w:val="00BF6BBA"/>
    <w:rsid w:val="00BF6E4C"/>
    <w:rsid w:val="00BF7193"/>
    <w:rsid w:val="00BF727A"/>
    <w:rsid w:val="00BF73FC"/>
    <w:rsid w:val="00BF7941"/>
    <w:rsid w:val="00BF7B98"/>
    <w:rsid w:val="00C0053B"/>
    <w:rsid w:val="00C00C6C"/>
    <w:rsid w:val="00C013D8"/>
    <w:rsid w:val="00C0190C"/>
    <w:rsid w:val="00C027BA"/>
    <w:rsid w:val="00C02DD7"/>
    <w:rsid w:val="00C02F4B"/>
    <w:rsid w:val="00C031F6"/>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94F"/>
    <w:rsid w:val="00C0795C"/>
    <w:rsid w:val="00C07A2B"/>
    <w:rsid w:val="00C07A88"/>
    <w:rsid w:val="00C100AB"/>
    <w:rsid w:val="00C1081E"/>
    <w:rsid w:val="00C10DB0"/>
    <w:rsid w:val="00C1220C"/>
    <w:rsid w:val="00C12FA7"/>
    <w:rsid w:val="00C133B0"/>
    <w:rsid w:val="00C133EF"/>
    <w:rsid w:val="00C134F4"/>
    <w:rsid w:val="00C1355C"/>
    <w:rsid w:val="00C136F7"/>
    <w:rsid w:val="00C137C2"/>
    <w:rsid w:val="00C13ACE"/>
    <w:rsid w:val="00C13E9E"/>
    <w:rsid w:val="00C14010"/>
    <w:rsid w:val="00C143AE"/>
    <w:rsid w:val="00C14519"/>
    <w:rsid w:val="00C149AF"/>
    <w:rsid w:val="00C1501E"/>
    <w:rsid w:val="00C1549F"/>
    <w:rsid w:val="00C156FF"/>
    <w:rsid w:val="00C15C69"/>
    <w:rsid w:val="00C15D33"/>
    <w:rsid w:val="00C15F3C"/>
    <w:rsid w:val="00C16459"/>
    <w:rsid w:val="00C1674D"/>
    <w:rsid w:val="00C16AF9"/>
    <w:rsid w:val="00C179BE"/>
    <w:rsid w:val="00C17C03"/>
    <w:rsid w:val="00C207C2"/>
    <w:rsid w:val="00C20C92"/>
    <w:rsid w:val="00C20DB6"/>
    <w:rsid w:val="00C20E74"/>
    <w:rsid w:val="00C2101E"/>
    <w:rsid w:val="00C2121B"/>
    <w:rsid w:val="00C21372"/>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7039"/>
    <w:rsid w:val="00C270A9"/>
    <w:rsid w:val="00C27240"/>
    <w:rsid w:val="00C2769A"/>
    <w:rsid w:val="00C27940"/>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30B"/>
    <w:rsid w:val="00C334DA"/>
    <w:rsid w:val="00C33534"/>
    <w:rsid w:val="00C3388E"/>
    <w:rsid w:val="00C338CA"/>
    <w:rsid w:val="00C34151"/>
    <w:rsid w:val="00C34C5C"/>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ADA"/>
    <w:rsid w:val="00C46ADF"/>
    <w:rsid w:val="00C47580"/>
    <w:rsid w:val="00C47749"/>
    <w:rsid w:val="00C47893"/>
    <w:rsid w:val="00C47CB1"/>
    <w:rsid w:val="00C47DBC"/>
    <w:rsid w:val="00C501BC"/>
    <w:rsid w:val="00C50862"/>
    <w:rsid w:val="00C50A7D"/>
    <w:rsid w:val="00C51565"/>
    <w:rsid w:val="00C516BE"/>
    <w:rsid w:val="00C51977"/>
    <w:rsid w:val="00C51BE1"/>
    <w:rsid w:val="00C51FCA"/>
    <w:rsid w:val="00C52E1D"/>
    <w:rsid w:val="00C5392A"/>
    <w:rsid w:val="00C53B22"/>
    <w:rsid w:val="00C5471B"/>
    <w:rsid w:val="00C54A16"/>
    <w:rsid w:val="00C54CF2"/>
    <w:rsid w:val="00C54D68"/>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DDA"/>
    <w:rsid w:val="00C65E85"/>
    <w:rsid w:val="00C663A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B56"/>
    <w:rsid w:val="00C74CBD"/>
    <w:rsid w:val="00C74FB1"/>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490"/>
    <w:rsid w:val="00C835BC"/>
    <w:rsid w:val="00C835FF"/>
    <w:rsid w:val="00C83620"/>
    <w:rsid w:val="00C83841"/>
    <w:rsid w:val="00C83853"/>
    <w:rsid w:val="00C83AC3"/>
    <w:rsid w:val="00C83D33"/>
    <w:rsid w:val="00C83F89"/>
    <w:rsid w:val="00C84163"/>
    <w:rsid w:val="00C84403"/>
    <w:rsid w:val="00C84F37"/>
    <w:rsid w:val="00C8541E"/>
    <w:rsid w:val="00C854FE"/>
    <w:rsid w:val="00C855E5"/>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C"/>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134A"/>
    <w:rsid w:val="00CB19F6"/>
    <w:rsid w:val="00CB1C8B"/>
    <w:rsid w:val="00CB1E19"/>
    <w:rsid w:val="00CB2560"/>
    <w:rsid w:val="00CB271B"/>
    <w:rsid w:val="00CB28E9"/>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260A"/>
    <w:rsid w:val="00CE28E0"/>
    <w:rsid w:val="00CE3023"/>
    <w:rsid w:val="00CE3236"/>
    <w:rsid w:val="00CE3425"/>
    <w:rsid w:val="00CE34C9"/>
    <w:rsid w:val="00CE3A6F"/>
    <w:rsid w:val="00CE3F9D"/>
    <w:rsid w:val="00CE41AB"/>
    <w:rsid w:val="00CE4394"/>
    <w:rsid w:val="00CE4BCF"/>
    <w:rsid w:val="00CE4D74"/>
    <w:rsid w:val="00CE4DCB"/>
    <w:rsid w:val="00CE4FBF"/>
    <w:rsid w:val="00CE5196"/>
    <w:rsid w:val="00CE530D"/>
    <w:rsid w:val="00CE6095"/>
    <w:rsid w:val="00CE614A"/>
    <w:rsid w:val="00CE6387"/>
    <w:rsid w:val="00CE68F8"/>
    <w:rsid w:val="00CE699A"/>
    <w:rsid w:val="00CE6C28"/>
    <w:rsid w:val="00CE6C47"/>
    <w:rsid w:val="00CE6CAE"/>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1055"/>
    <w:rsid w:val="00D110DF"/>
    <w:rsid w:val="00D110F3"/>
    <w:rsid w:val="00D111B3"/>
    <w:rsid w:val="00D11A6F"/>
    <w:rsid w:val="00D11D9E"/>
    <w:rsid w:val="00D12353"/>
    <w:rsid w:val="00D12946"/>
    <w:rsid w:val="00D12E05"/>
    <w:rsid w:val="00D12F77"/>
    <w:rsid w:val="00D1328B"/>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49D"/>
    <w:rsid w:val="00D20544"/>
    <w:rsid w:val="00D20D44"/>
    <w:rsid w:val="00D2134C"/>
    <w:rsid w:val="00D2136E"/>
    <w:rsid w:val="00D21636"/>
    <w:rsid w:val="00D2178A"/>
    <w:rsid w:val="00D21BAF"/>
    <w:rsid w:val="00D221A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621A"/>
    <w:rsid w:val="00D36367"/>
    <w:rsid w:val="00D36A90"/>
    <w:rsid w:val="00D36C00"/>
    <w:rsid w:val="00D379D5"/>
    <w:rsid w:val="00D37B6C"/>
    <w:rsid w:val="00D402FD"/>
    <w:rsid w:val="00D4083D"/>
    <w:rsid w:val="00D40C5E"/>
    <w:rsid w:val="00D40FF3"/>
    <w:rsid w:val="00D411D0"/>
    <w:rsid w:val="00D4162D"/>
    <w:rsid w:val="00D41813"/>
    <w:rsid w:val="00D41923"/>
    <w:rsid w:val="00D428F4"/>
    <w:rsid w:val="00D42D1B"/>
    <w:rsid w:val="00D431A5"/>
    <w:rsid w:val="00D439B3"/>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A60"/>
    <w:rsid w:val="00D540DB"/>
    <w:rsid w:val="00D543E7"/>
    <w:rsid w:val="00D5451F"/>
    <w:rsid w:val="00D5494B"/>
    <w:rsid w:val="00D54B6B"/>
    <w:rsid w:val="00D54C20"/>
    <w:rsid w:val="00D54DFC"/>
    <w:rsid w:val="00D55081"/>
    <w:rsid w:val="00D55550"/>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E92"/>
    <w:rsid w:val="00D61152"/>
    <w:rsid w:val="00D6227C"/>
    <w:rsid w:val="00D622D4"/>
    <w:rsid w:val="00D62350"/>
    <w:rsid w:val="00D624D3"/>
    <w:rsid w:val="00D636D8"/>
    <w:rsid w:val="00D638D3"/>
    <w:rsid w:val="00D639C4"/>
    <w:rsid w:val="00D63B35"/>
    <w:rsid w:val="00D63DAC"/>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91"/>
    <w:rsid w:val="00D7045F"/>
    <w:rsid w:val="00D70468"/>
    <w:rsid w:val="00D70B73"/>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A9F"/>
    <w:rsid w:val="00D75BAD"/>
    <w:rsid w:val="00D75EAA"/>
    <w:rsid w:val="00D75F25"/>
    <w:rsid w:val="00D76215"/>
    <w:rsid w:val="00D764EC"/>
    <w:rsid w:val="00D7662A"/>
    <w:rsid w:val="00D76B2D"/>
    <w:rsid w:val="00D76C89"/>
    <w:rsid w:val="00D76D40"/>
    <w:rsid w:val="00D76FC5"/>
    <w:rsid w:val="00D77136"/>
    <w:rsid w:val="00D774B9"/>
    <w:rsid w:val="00D7784F"/>
    <w:rsid w:val="00D77925"/>
    <w:rsid w:val="00D77C47"/>
    <w:rsid w:val="00D77E3B"/>
    <w:rsid w:val="00D804DC"/>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DD3"/>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2060"/>
    <w:rsid w:val="00D929EB"/>
    <w:rsid w:val="00D93ABD"/>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621"/>
    <w:rsid w:val="00D966A7"/>
    <w:rsid w:val="00D966CF"/>
    <w:rsid w:val="00D968B7"/>
    <w:rsid w:val="00D96D99"/>
    <w:rsid w:val="00D9787E"/>
    <w:rsid w:val="00D97A3D"/>
    <w:rsid w:val="00DA0109"/>
    <w:rsid w:val="00DA080D"/>
    <w:rsid w:val="00DA0C60"/>
    <w:rsid w:val="00DA0E5F"/>
    <w:rsid w:val="00DA12B1"/>
    <w:rsid w:val="00DA15A7"/>
    <w:rsid w:val="00DA1A6C"/>
    <w:rsid w:val="00DA1E9F"/>
    <w:rsid w:val="00DA1ED9"/>
    <w:rsid w:val="00DA23BE"/>
    <w:rsid w:val="00DA23D8"/>
    <w:rsid w:val="00DA28A6"/>
    <w:rsid w:val="00DA2E16"/>
    <w:rsid w:val="00DA3113"/>
    <w:rsid w:val="00DA35BA"/>
    <w:rsid w:val="00DA3FB2"/>
    <w:rsid w:val="00DA3FDB"/>
    <w:rsid w:val="00DA4367"/>
    <w:rsid w:val="00DA4695"/>
    <w:rsid w:val="00DA4985"/>
    <w:rsid w:val="00DA4E7B"/>
    <w:rsid w:val="00DA5137"/>
    <w:rsid w:val="00DA526F"/>
    <w:rsid w:val="00DA64DE"/>
    <w:rsid w:val="00DA69A2"/>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66A"/>
    <w:rsid w:val="00DB382F"/>
    <w:rsid w:val="00DB3AE3"/>
    <w:rsid w:val="00DB3D22"/>
    <w:rsid w:val="00DB40F1"/>
    <w:rsid w:val="00DB4203"/>
    <w:rsid w:val="00DB43EC"/>
    <w:rsid w:val="00DB4462"/>
    <w:rsid w:val="00DB49D0"/>
    <w:rsid w:val="00DB49F2"/>
    <w:rsid w:val="00DB4BD8"/>
    <w:rsid w:val="00DB4D0C"/>
    <w:rsid w:val="00DB4E03"/>
    <w:rsid w:val="00DB4EDE"/>
    <w:rsid w:val="00DB59D5"/>
    <w:rsid w:val="00DB5A3B"/>
    <w:rsid w:val="00DB5EB3"/>
    <w:rsid w:val="00DB608C"/>
    <w:rsid w:val="00DB630B"/>
    <w:rsid w:val="00DB6549"/>
    <w:rsid w:val="00DB6607"/>
    <w:rsid w:val="00DB6633"/>
    <w:rsid w:val="00DB6D51"/>
    <w:rsid w:val="00DB6F7B"/>
    <w:rsid w:val="00DB7351"/>
    <w:rsid w:val="00DB7432"/>
    <w:rsid w:val="00DB776C"/>
    <w:rsid w:val="00DB77C4"/>
    <w:rsid w:val="00DB7EAF"/>
    <w:rsid w:val="00DC000C"/>
    <w:rsid w:val="00DC02D8"/>
    <w:rsid w:val="00DC030C"/>
    <w:rsid w:val="00DC039E"/>
    <w:rsid w:val="00DC05B5"/>
    <w:rsid w:val="00DC0752"/>
    <w:rsid w:val="00DC1233"/>
    <w:rsid w:val="00DC1328"/>
    <w:rsid w:val="00DC18C8"/>
    <w:rsid w:val="00DC1D94"/>
    <w:rsid w:val="00DC1F1F"/>
    <w:rsid w:val="00DC1F88"/>
    <w:rsid w:val="00DC20B0"/>
    <w:rsid w:val="00DC2E0B"/>
    <w:rsid w:val="00DC3100"/>
    <w:rsid w:val="00DC4A00"/>
    <w:rsid w:val="00DC5663"/>
    <w:rsid w:val="00DC5854"/>
    <w:rsid w:val="00DC5E26"/>
    <w:rsid w:val="00DC6395"/>
    <w:rsid w:val="00DC676A"/>
    <w:rsid w:val="00DC6B5D"/>
    <w:rsid w:val="00DC6D69"/>
    <w:rsid w:val="00DC6E19"/>
    <w:rsid w:val="00DC74D5"/>
    <w:rsid w:val="00DC778F"/>
    <w:rsid w:val="00DC790F"/>
    <w:rsid w:val="00DC7A18"/>
    <w:rsid w:val="00DD03D7"/>
    <w:rsid w:val="00DD101E"/>
    <w:rsid w:val="00DD102B"/>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6D7"/>
    <w:rsid w:val="00DD5E02"/>
    <w:rsid w:val="00DD6806"/>
    <w:rsid w:val="00DD6DE1"/>
    <w:rsid w:val="00DD7104"/>
    <w:rsid w:val="00DD725B"/>
    <w:rsid w:val="00DD7361"/>
    <w:rsid w:val="00DD7A5E"/>
    <w:rsid w:val="00DD7B85"/>
    <w:rsid w:val="00DD7F46"/>
    <w:rsid w:val="00DD7FDE"/>
    <w:rsid w:val="00DE008E"/>
    <w:rsid w:val="00DE032A"/>
    <w:rsid w:val="00DE0682"/>
    <w:rsid w:val="00DE0897"/>
    <w:rsid w:val="00DE1ABB"/>
    <w:rsid w:val="00DE1C86"/>
    <w:rsid w:val="00DE1E6D"/>
    <w:rsid w:val="00DE24D8"/>
    <w:rsid w:val="00DE2566"/>
    <w:rsid w:val="00DE27F1"/>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43C"/>
    <w:rsid w:val="00DF1658"/>
    <w:rsid w:val="00DF17E2"/>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8"/>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B86"/>
    <w:rsid w:val="00E22BF9"/>
    <w:rsid w:val="00E22D8B"/>
    <w:rsid w:val="00E23385"/>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7294"/>
    <w:rsid w:val="00E27465"/>
    <w:rsid w:val="00E27541"/>
    <w:rsid w:val="00E3001D"/>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EBE"/>
    <w:rsid w:val="00E3409F"/>
    <w:rsid w:val="00E34364"/>
    <w:rsid w:val="00E3447D"/>
    <w:rsid w:val="00E3474E"/>
    <w:rsid w:val="00E34995"/>
    <w:rsid w:val="00E34A4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12A"/>
    <w:rsid w:val="00E4116B"/>
    <w:rsid w:val="00E4121B"/>
    <w:rsid w:val="00E41279"/>
    <w:rsid w:val="00E4197A"/>
    <w:rsid w:val="00E41E33"/>
    <w:rsid w:val="00E4224F"/>
    <w:rsid w:val="00E42433"/>
    <w:rsid w:val="00E42865"/>
    <w:rsid w:val="00E42943"/>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5053"/>
    <w:rsid w:val="00E55055"/>
    <w:rsid w:val="00E5522E"/>
    <w:rsid w:val="00E5561D"/>
    <w:rsid w:val="00E55872"/>
    <w:rsid w:val="00E55C16"/>
    <w:rsid w:val="00E55E97"/>
    <w:rsid w:val="00E56005"/>
    <w:rsid w:val="00E56733"/>
    <w:rsid w:val="00E56B28"/>
    <w:rsid w:val="00E56F94"/>
    <w:rsid w:val="00E5705B"/>
    <w:rsid w:val="00E5713C"/>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E65"/>
    <w:rsid w:val="00E63435"/>
    <w:rsid w:val="00E63450"/>
    <w:rsid w:val="00E63584"/>
    <w:rsid w:val="00E636E8"/>
    <w:rsid w:val="00E63727"/>
    <w:rsid w:val="00E642D7"/>
    <w:rsid w:val="00E645EF"/>
    <w:rsid w:val="00E64936"/>
    <w:rsid w:val="00E64C16"/>
    <w:rsid w:val="00E64DF3"/>
    <w:rsid w:val="00E651F9"/>
    <w:rsid w:val="00E653B1"/>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7A7"/>
    <w:rsid w:val="00E94B71"/>
    <w:rsid w:val="00E94F36"/>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1DC4"/>
    <w:rsid w:val="00EB27FF"/>
    <w:rsid w:val="00EB28E0"/>
    <w:rsid w:val="00EB2EDE"/>
    <w:rsid w:val="00EB3275"/>
    <w:rsid w:val="00EB32BA"/>
    <w:rsid w:val="00EB390A"/>
    <w:rsid w:val="00EB3933"/>
    <w:rsid w:val="00EB454E"/>
    <w:rsid w:val="00EB4825"/>
    <w:rsid w:val="00EB4908"/>
    <w:rsid w:val="00EB4A1F"/>
    <w:rsid w:val="00EB4C07"/>
    <w:rsid w:val="00EB5404"/>
    <w:rsid w:val="00EB5B03"/>
    <w:rsid w:val="00EB64CF"/>
    <w:rsid w:val="00EB6945"/>
    <w:rsid w:val="00EB6B0B"/>
    <w:rsid w:val="00EB6D5B"/>
    <w:rsid w:val="00EB711E"/>
    <w:rsid w:val="00EB71C5"/>
    <w:rsid w:val="00EB71E3"/>
    <w:rsid w:val="00EB74FF"/>
    <w:rsid w:val="00EB7ADF"/>
    <w:rsid w:val="00EB7B99"/>
    <w:rsid w:val="00EB7BF0"/>
    <w:rsid w:val="00EC04DE"/>
    <w:rsid w:val="00EC0AD5"/>
    <w:rsid w:val="00EC0C58"/>
    <w:rsid w:val="00EC0DFC"/>
    <w:rsid w:val="00EC0F1A"/>
    <w:rsid w:val="00EC0FC0"/>
    <w:rsid w:val="00EC1248"/>
    <w:rsid w:val="00EC16BB"/>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A8"/>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FE1"/>
    <w:rsid w:val="00EE5AE2"/>
    <w:rsid w:val="00EE61F9"/>
    <w:rsid w:val="00EE67B1"/>
    <w:rsid w:val="00EE6E49"/>
    <w:rsid w:val="00EE6F60"/>
    <w:rsid w:val="00EE7003"/>
    <w:rsid w:val="00EE7381"/>
    <w:rsid w:val="00EE77D8"/>
    <w:rsid w:val="00EE780F"/>
    <w:rsid w:val="00EE7E68"/>
    <w:rsid w:val="00EF0437"/>
    <w:rsid w:val="00EF0C5A"/>
    <w:rsid w:val="00EF1299"/>
    <w:rsid w:val="00EF145A"/>
    <w:rsid w:val="00EF1697"/>
    <w:rsid w:val="00EF185D"/>
    <w:rsid w:val="00EF1BC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4FE"/>
    <w:rsid w:val="00F05812"/>
    <w:rsid w:val="00F05974"/>
    <w:rsid w:val="00F05BC1"/>
    <w:rsid w:val="00F064EC"/>
    <w:rsid w:val="00F0691C"/>
    <w:rsid w:val="00F06D16"/>
    <w:rsid w:val="00F07639"/>
    <w:rsid w:val="00F07A8D"/>
    <w:rsid w:val="00F07D40"/>
    <w:rsid w:val="00F07ED4"/>
    <w:rsid w:val="00F10652"/>
    <w:rsid w:val="00F10BC1"/>
    <w:rsid w:val="00F10F23"/>
    <w:rsid w:val="00F10F89"/>
    <w:rsid w:val="00F11594"/>
    <w:rsid w:val="00F11C42"/>
    <w:rsid w:val="00F11CDB"/>
    <w:rsid w:val="00F11F39"/>
    <w:rsid w:val="00F1282C"/>
    <w:rsid w:val="00F12BD7"/>
    <w:rsid w:val="00F1301D"/>
    <w:rsid w:val="00F13038"/>
    <w:rsid w:val="00F13452"/>
    <w:rsid w:val="00F134A8"/>
    <w:rsid w:val="00F137E2"/>
    <w:rsid w:val="00F13A5A"/>
    <w:rsid w:val="00F13E8C"/>
    <w:rsid w:val="00F142A2"/>
    <w:rsid w:val="00F143B7"/>
    <w:rsid w:val="00F14728"/>
    <w:rsid w:val="00F1476C"/>
    <w:rsid w:val="00F14A24"/>
    <w:rsid w:val="00F14E6C"/>
    <w:rsid w:val="00F15199"/>
    <w:rsid w:val="00F15373"/>
    <w:rsid w:val="00F15A9A"/>
    <w:rsid w:val="00F15D0C"/>
    <w:rsid w:val="00F15DDE"/>
    <w:rsid w:val="00F16022"/>
    <w:rsid w:val="00F16651"/>
    <w:rsid w:val="00F16B2A"/>
    <w:rsid w:val="00F16CB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43BF"/>
    <w:rsid w:val="00F2456E"/>
    <w:rsid w:val="00F24886"/>
    <w:rsid w:val="00F25319"/>
    <w:rsid w:val="00F254FC"/>
    <w:rsid w:val="00F259B1"/>
    <w:rsid w:val="00F25A40"/>
    <w:rsid w:val="00F25B28"/>
    <w:rsid w:val="00F25C71"/>
    <w:rsid w:val="00F25D14"/>
    <w:rsid w:val="00F25E57"/>
    <w:rsid w:val="00F25EAF"/>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3E2"/>
    <w:rsid w:val="00F374DF"/>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CC"/>
    <w:rsid w:val="00F57F6A"/>
    <w:rsid w:val="00F60564"/>
    <w:rsid w:val="00F60931"/>
    <w:rsid w:val="00F60A7D"/>
    <w:rsid w:val="00F60C89"/>
    <w:rsid w:val="00F60E13"/>
    <w:rsid w:val="00F60F13"/>
    <w:rsid w:val="00F614F2"/>
    <w:rsid w:val="00F61B31"/>
    <w:rsid w:val="00F61EC0"/>
    <w:rsid w:val="00F61FE5"/>
    <w:rsid w:val="00F622AA"/>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732"/>
    <w:rsid w:val="00F71891"/>
    <w:rsid w:val="00F71E93"/>
    <w:rsid w:val="00F72BFC"/>
    <w:rsid w:val="00F73191"/>
    <w:rsid w:val="00F73271"/>
    <w:rsid w:val="00F73A8C"/>
    <w:rsid w:val="00F742A4"/>
    <w:rsid w:val="00F74652"/>
    <w:rsid w:val="00F74AC6"/>
    <w:rsid w:val="00F74C70"/>
    <w:rsid w:val="00F74CE1"/>
    <w:rsid w:val="00F74E21"/>
    <w:rsid w:val="00F74FB8"/>
    <w:rsid w:val="00F75112"/>
    <w:rsid w:val="00F754F7"/>
    <w:rsid w:val="00F75B15"/>
    <w:rsid w:val="00F76377"/>
    <w:rsid w:val="00F764E2"/>
    <w:rsid w:val="00F76793"/>
    <w:rsid w:val="00F76C26"/>
    <w:rsid w:val="00F76EB6"/>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2A4"/>
    <w:rsid w:val="00F84E77"/>
    <w:rsid w:val="00F84EE0"/>
    <w:rsid w:val="00F84FBB"/>
    <w:rsid w:val="00F858AD"/>
    <w:rsid w:val="00F859FD"/>
    <w:rsid w:val="00F85ACE"/>
    <w:rsid w:val="00F85EC4"/>
    <w:rsid w:val="00F861E0"/>
    <w:rsid w:val="00F867D2"/>
    <w:rsid w:val="00F86ABD"/>
    <w:rsid w:val="00F86F79"/>
    <w:rsid w:val="00F870E8"/>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526"/>
    <w:rsid w:val="00FC7B42"/>
    <w:rsid w:val="00FC7DE1"/>
    <w:rsid w:val="00FD01D9"/>
    <w:rsid w:val="00FD0813"/>
    <w:rsid w:val="00FD15CB"/>
    <w:rsid w:val="00FD2719"/>
    <w:rsid w:val="00FD29DA"/>
    <w:rsid w:val="00FD2ED6"/>
    <w:rsid w:val="00FD32BA"/>
    <w:rsid w:val="00FD3C36"/>
    <w:rsid w:val="00FD4B58"/>
    <w:rsid w:val="00FD5721"/>
    <w:rsid w:val="00FD57CA"/>
    <w:rsid w:val="00FD584A"/>
    <w:rsid w:val="00FD5F8C"/>
    <w:rsid w:val="00FD6243"/>
    <w:rsid w:val="00FD673D"/>
    <w:rsid w:val="00FD67E3"/>
    <w:rsid w:val="00FD6D13"/>
    <w:rsid w:val="00FD6F67"/>
    <w:rsid w:val="00FD7172"/>
    <w:rsid w:val="00FD747E"/>
    <w:rsid w:val="00FD767E"/>
    <w:rsid w:val="00FD7B73"/>
    <w:rsid w:val="00FE0452"/>
    <w:rsid w:val="00FE064E"/>
    <w:rsid w:val="00FE101E"/>
    <w:rsid w:val="00FE126D"/>
    <w:rsid w:val="00FE17C9"/>
    <w:rsid w:val="00FE26D1"/>
    <w:rsid w:val="00FE2A27"/>
    <w:rsid w:val="00FE3076"/>
    <w:rsid w:val="00FE3A74"/>
    <w:rsid w:val="00FE3D9E"/>
    <w:rsid w:val="00FE3E92"/>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 w:val="59F4215C"/>
    <w:rsid w:val="7B88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4:docId w14:val="6785EC41"/>
  <w15:docId w15:val="{0601E421-C524-43EE-BBB7-20C5AFE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돋움" w:hAnsi="KaiTi_GB2312"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uiPriority="99" w:qFormat="1"/>
    <w:lsdException w:name="footer" w:semiHidden="1" w:qFormat="1"/>
    <w:lsdException w:name="caption" w:qFormat="1"/>
    <w:lsdException w:name="footnote reference" w:semiHidden="1" w:qFormat="1"/>
    <w:lsdException w:name="annotation reference" w:semiHidden="1" w:qFormat="1"/>
    <w:lsdException w:name="page number"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eastAsia="SimSun"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0">
    <w:name w:val="heading 3"/>
    <w:basedOn w:val="2"/>
    <w:next w:val="a0"/>
    <w:link w:val="3Char"/>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qFormat/>
    <w:pPr>
      <w:ind w:left="1701" w:hanging="1701"/>
    </w:pPr>
  </w:style>
  <w:style w:type="paragraph" w:styleId="42">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3"/>
    <w:qFormat/>
    <w:pPr>
      <w:numPr>
        <w:numId w:val="3"/>
      </w:numPr>
    </w:pPr>
  </w:style>
  <w:style w:type="paragraph" w:styleId="23">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Char"/>
    <w:qFormat/>
    <w:rPr>
      <w:rFonts w:eastAsia="돋움"/>
      <w:lang w:val="en-GB"/>
    </w:rPr>
  </w:style>
  <w:style w:type="paragraph" w:styleId="a7">
    <w:name w:val="caption"/>
    <w:basedOn w:val="a0"/>
    <w:next w:val="a0"/>
    <w:link w:val="Char0"/>
    <w:qFormat/>
    <w:pPr>
      <w:spacing w:after="240"/>
      <w:jc w:val="center"/>
    </w:pPr>
    <w:rPr>
      <w:b/>
      <w:bCs/>
      <w:lang w:val="zh-CN"/>
    </w:rPr>
  </w:style>
  <w:style w:type="paragraph" w:styleId="a8">
    <w:name w:val="Document Map"/>
    <w:basedOn w:val="a0"/>
    <w:semiHidden/>
    <w:qFormat/>
    <w:pPr>
      <w:shd w:val="clear" w:color="auto" w:fill="000080"/>
    </w:pPr>
    <w:rPr>
      <w:rFonts w:ascii="MS UI Gothic" w:hAnsi="MS UI Gothic" w:cs="MS UI Gothic"/>
    </w:rPr>
  </w:style>
  <w:style w:type="paragraph" w:styleId="a9">
    <w:name w:val="annotation text"/>
    <w:basedOn w:val="a0"/>
    <w:link w:val="Char1"/>
    <w:semiHidden/>
    <w:qFormat/>
    <w:rPr>
      <w:lang w:val="zh-CN"/>
    </w:rPr>
  </w:style>
  <w:style w:type="paragraph" w:styleId="50">
    <w:name w:val="List Bullet 5"/>
    <w:basedOn w:val="41"/>
    <w:qFormat/>
    <w:pPr>
      <w:numPr>
        <w:numId w:val="5"/>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MS UI Gothic" w:hAnsi="MS UI Gothic" w:cs="MS UI Gothic"/>
      <w:sz w:val="16"/>
      <w:szCs w:val="16"/>
    </w:rPr>
  </w:style>
  <w:style w:type="paragraph" w:styleId="ab">
    <w:name w:val="footer"/>
    <w:basedOn w:val="ac"/>
    <w:semiHidden/>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rPr>
  </w:style>
  <w:style w:type="paragraph" w:styleId="52">
    <w:name w:val="List Number 5"/>
    <w:basedOn w:val="a0"/>
    <w:pPr>
      <w:tabs>
        <w:tab w:val="left"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paragraph" w:styleId="ad">
    <w:name w:val="footnote text"/>
    <w:basedOn w:val="a0"/>
    <w:semiHidden/>
    <w:qFormat/>
    <w:pPr>
      <w:keepLines/>
      <w:spacing w:after="0"/>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e">
    <w:name w:val="table of figures"/>
    <w:basedOn w:val="a0"/>
    <w:next w:val="a0"/>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semiHidden/>
    <w:qFormat/>
  </w:style>
  <w:style w:type="character" w:styleId="af3">
    <w:name w:val="FollowedHyperlink"/>
    <w:semiHidden/>
    <w:qFormat/>
    <w:rPr>
      <w:color w:val="FF0000"/>
      <w:u w:val="single"/>
    </w:rPr>
  </w:style>
  <w:style w:type="character" w:styleId="af4">
    <w:name w:val="Emphasis"/>
    <w:qFormat/>
    <w:rPr>
      <w:i/>
      <w:i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돋움"/>
      <w:color w:val="FF0000"/>
      <w:lang w:val="en-GB" w:eastAsia="en-US"/>
    </w:rPr>
  </w:style>
  <w:style w:type="paragraph" w:customStyle="1" w:styleId="Reference">
    <w:name w:val="Reference"/>
    <w:basedOn w:val="a0"/>
    <w:qFormat/>
    <w:pPr>
      <w:numPr>
        <w:numId w:val="6"/>
      </w:numPr>
    </w:pPr>
  </w:style>
  <w:style w:type="character" w:customStyle="1" w:styleId="1Char">
    <w:name w:val="제목 1 Char"/>
    <w:link w:val="1"/>
    <w:qFormat/>
    <w:rPr>
      <w:rFonts w:ascii="Arial" w:hAnsi="Arial"/>
      <w:sz w:val="36"/>
      <w:szCs w:val="36"/>
      <w:lang w:val="en-GB" w:eastAsia="zh-CN"/>
    </w:rPr>
  </w:style>
  <w:style w:type="paragraph" w:customStyle="1" w:styleId="B1">
    <w:name w:val="B1"/>
    <w:basedOn w:val="a4"/>
    <w:link w:val="B1Char1"/>
    <w:qFormat/>
    <w:pPr>
      <w:spacing w:after="180"/>
      <w:jc w:val="left"/>
    </w:pPr>
    <w:rPr>
      <w:rFonts w:eastAsia="돋움"/>
      <w:lang w:val="en-GB"/>
    </w:rPr>
  </w:style>
  <w:style w:type="paragraph" w:customStyle="1" w:styleId="B2">
    <w:name w:val="B2"/>
    <w:basedOn w:val="20"/>
    <w:link w:val="B2Char"/>
    <w:qFormat/>
    <w:pPr>
      <w:spacing w:after="180"/>
      <w:jc w:val="left"/>
    </w:pPr>
    <w:rPr>
      <w:rFonts w:eastAsia="돋움"/>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3"/>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돋움"/>
      <w:b/>
      <w:bCs/>
      <w:lang w:val="zh-CN"/>
    </w:rPr>
  </w:style>
  <w:style w:type="character" w:customStyle="1" w:styleId="Char">
    <w:name w:val="본문 Char"/>
    <w:link w:val="a6"/>
    <w:rPr>
      <w:rFonts w:ascii="Arial" w:hAnsi="Arial"/>
      <w:lang w:val="en-GB" w:eastAsia="zh-CN"/>
    </w:rPr>
  </w:style>
  <w:style w:type="paragraph" w:customStyle="1" w:styleId="B5">
    <w:name w:val="B5"/>
    <w:basedOn w:val="53"/>
    <w:qFormat/>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돋움"/>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rFonts w:eastAsia="돋움"/>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돋움체" w:hAnsi="돋움체"/>
      <w:sz w:val="16"/>
      <w:szCs w:val="16"/>
      <w:lang w:val="en-GB" w:eastAsia="ja-JP"/>
    </w:rPr>
  </w:style>
  <w:style w:type="character" w:customStyle="1" w:styleId="PLChar">
    <w:name w:val="PL Char"/>
    <w:link w:val="PL"/>
    <w:qFormat/>
    <w:rPr>
      <w:rFonts w:ascii="돋움체" w:hAnsi="돋움체"/>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pPr>
      <w:keepNext/>
      <w:keepLines/>
      <w:spacing w:after="0"/>
      <w:jc w:val="left"/>
    </w:pPr>
    <w:rPr>
      <w:rFonts w:eastAsia="돋움"/>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KaiTi_GB2312" w:eastAsia="돋움" w:hAnsi="KaiTi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LGTdoc">
    <w:name w:val="LGTdoc_본문"/>
    <w:basedOn w:val="a0"/>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pPr>
      <w:numPr>
        <w:numId w:val="8"/>
      </w:numPr>
      <w:spacing w:after="180"/>
      <w:jc w:val="left"/>
    </w:pPr>
    <w:rPr>
      <w:rFonts w:ascii="Times New Roman" w:eastAsia="Times New Roman" w:hAnsi="Times New Roman"/>
      <w:lang w:eastAsia="en-GB"/>
    </w:rPr>
  </w:style>
  <w:style w:type="paragraph" w:customStyle="1" w:styleId="af8">
    <w:name w:val="表格文本"/>
    <w:pPr>
      <w:tabs>
        <w:tab w:val="decimal" w:pos="0"/>
      </w:tabs>
    </w:pPr>
    <w:rPr>
      <w:rFonts w:ascii="Arial" w:eastAsia="SimSun" w:hAnsi="Arial"/>
      <w:sz w:val="21"/>
      <w:szCs w:val="21"/>
    </w:rPr>
  </w:style>
  <w:style w:type="character" w:customStyle="1" w:styleId="NOZchn">
    <w:name w:val="NO Zchn"/>
    <w:qFormat/>
    <w:rPr>
      <w:rFonts w:eastAsia="Times New Roman"/>
      <w:color w:val="000000"/>
      <w:lang w:eastAsia="ja-JP"/>
    </w:rPr>
  </w:style>
  <w:style w:type="character" w:customStyle="1" w:styleId="EditorsNoteChar2">
    <w:name w:val="Editor's Note Char2"/>
    <w:rPr>
      <w:rFonts w:eastAsia="Times New Roman"/>
      <w:color w:val="FF0000"/>
      <w:lang w:eastAsia="ja-JP"/>
    </w:rPr>
  </w:style>
  <w:style w:type="paragraph" w:customStyle="1" w:styleId="af9">
    <w:name w:val="图表标题"/>
    <w:basedOn w:val="a0"/>
    <w:next w:val="a0"/>
    <w:pPr>
      <w:spacing w:before="60" w:after="60"/>
      <w:jc w:val="center"/>
    </w:pPr>
    <w:rPr>
      <w:rFonts w:eastAsia="Calibri Light" w:cs="SimSun"/>
      <w:lang w:eastAsia="en-GB"/>
    </w:rPr>
  </w:style>
  <w:style w:type="paragraph" w:styleId="afa">
    <w:name w:val="List Paragraph"/>
    <w:basedOn w:val="a0"/>
    <w:link w:val="Char3"/>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rPr>
      <w:rFonts w:eastAsia="MS Mincho"/>
      <w:sz w:val="24"/>
      <w:szCs w:val="24"/>
      <w:lang w:val="en-GB" w:eastAsia="ja-JP" w:bidi="ar-SA"/>
    </w:rPr>
  </w:style>
  <w:style w:type="character" w:customStyle="1" w:styleId="Char0">
    <w:name w:val="캡션 Char"/>
    <w:link w:val="a7"/>
    <w:rPr>
      <w:rFonts w:ascii="Arial" w:eastAsia="SimSun" w:hAnsi="Arial"/>
      <w:b/>
      <w:bCs/>
    </w:rPr>
  </w:style>
  <w:style w:type="paragraph" w:customStyle="1" w:styleId="Observation">
    <w:name w:val="Observation"/>
    <w:basedOn w:val="Proposal"/>
    <w:qFormat/>
    <w:pPr>
      <w:numPr>
        <w:numId w:val="9"/>
      </w:numPr>
      <w:tabs>
        <w:tab w:val="left" w:pos="1701"/>
      </w:tabs>
    </w:pPr>
    <w:rPr>
      <w:rFonts w:eastAsia="SimSun"/>
      <w:lang w:val="en-GB"/>
    </w:rPr>
  </w:style>
  <w:style w:type="paragraph" w:customStyle="1" w:styleId="12">
    <w:name w:val="修订1"/>
    <w:hidden/>
    <w:uiPriority w:val="99"/>
    <w:semiHidden/>
    <w:rPr>
      <w:rFonts w:ascii="Arial" w:eastAsia="SimSun" w:hAnsi="Arial"/>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qFormat/>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qFormat/>
    <w:rPr>
      <w:color w:val="333333"/>
    </w:rPr>
  </w:style>
  <w:style w:type="character" w:customStyle="1" w:styleId="im-content8">
    <w:name w:val="im-content8"/>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qFormat/>
    <w:rPr>
      <w:color w:val="333333"/>
    </w:rPr>
  </w:style>
  <w:style w:type="character" w:customStyle="1" w:styleId="im-content14">
    <w:name w:val="im-content14"/>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style>
  <w:style w:type="character" w:customStyle="1" w:styleId="call-text-time1">
    <w:name w:val="call-text-time1"/>
    <w:rPr>
      <w:color w:val="717172"/>
    </w:rPr>
  </w:style>
  <w:style w:type="character" w:customStyle="1" w:styleId="im-call-time1">
    <w:name w:val="im-call-time1"/>
    <w:qFormat/>
    <w:rPr>
      <w:color w:val="717172"/>
    </w:rPr>
  </w:style>
  <w:style w:type="character" w:customStyle="1" w:styleId="im-content17">
    <w:name w:val="im-content17"/>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rPr>
      <w:color w:val="333333"/>
    </w:rPr>
  </w:style>
  <w:style w:type="paragraph" w:customStyle="1" w:styleId="references">
    <w:name w:val="references"/>
    <w:pPr>
      <w:numPr>
        <w:numId w:val="10"/>
      </w:numPr>
      <w:spacing w:after="50" w:line="180" w:lineRule="exact"/>
      <w:jc w:val="both"/>
    </w:pPr>
    <w:rPr>
      <w:rFonts w:ascii="Times New Roman" w:eastAsia="MS Mincho" w:hAnsi="Times New Roman"/>
      <w:sz w:val="16"/>
      <w:szCs w:val="16"/>
      <w:lang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SimSun" w:hAnsi="Times New Roman"/>
      <w:lang w:val="zh-CN" w:eastAsia="zh-CN"/>
    </w:rPr>
  </w:style>
  <w:style w:type="character" w:customStyle="1" w:styleId="Char1">
    <w:name w:val="메모 텍스트 Char"/>
    <w:link w:val="a9"/>
    <w:semiHidden/>
    <w:rPr>
      <w:rFonts w:ascii="Arial" w:eastAsia="SimSun"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SimSun" w:hAnsi="Arial"/>
      <w:lang w:eastAsia="en-US"/>
    </w:rPr>
  </w:style>
  <w:style w:type="character" w:customStyle="1" w:styleId="B4Char">
    <w:name w:val="B4 Char"/>
    <w:link w:val="B4"/>
    <w:rPr>
      <w:rFonts w:ascii="Arial" w:eastAsia="SimSun" w:hAnsi="Arial"/>
      <w:lang w:eastAsia="en-US"/>
    </w:rPr>
  </w:style>
  <w:style w:type="character" w:customStyle="1" w:styleId="Char3">
    <w:name w:val="목록 단락 Char"/>
    <w:link w:val="afa"/>
    <w:uiPriority w:val="34"/>
    <w:qFormat/>
    <w:locked/>
    <w:rPr>
      <w:rFonts w:ascii="Calibri" w:eastAsia="SimSun" w:hAnsi="Calibri" w:cs="Calibri"/>
      <w:sz w:val="22"/>
      <w:szCs w:val="22"/>
    </w:rPr>
  </w:style>
  <w:style w:type="paragraph" w:customStyle="1" w:styleId="afb">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Char2">
    <w:name w:val="머리글 Char"/>
    <w:link w:val="ac"/>
    <w:uiPriority w:val="99"/>
    <w:qFormat/>
    <w:rPr>
      <w:rFonts w:ascii="Arial" w:hAnsi="Arial"/>
      <w:b/>
      <w:bCs/>
      <w:sz w:val="18"/>
      <w:szCs w:val="18"/>
      <w:lang w:bidi="ar-SA"/>
    </w:rPr>
  </w:style>
  <w:style w:type="paragraph" w:customStyle="1" w:styleId="NF">
    <w:name w:val="NF"/>
    <w:basedOn w:val="NO"/>
    <w:pPr>
      <w:keepNext/>
      <w:overflowPunct/>
      <w:autoSpaceDE/>
      <w:autoSpaceDN/>
      <w:adjustRightInd/>
      <w:spacing w:after="0"/>
      <w:textAlignment w:val="auto"/>
    </w:pPr>
    <w:rPr>
      <w:rFonts w:ascii="Arial" w:eastAsia="MS Mincho" w:hAnsi="Arial"/>
      <w:sz w:val="18"/>
      <w:lang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textAlignment w:val="auto"/>
    </w:pPr>
    <w:rPr>
      <w:rFonts w:ascii="Times New Roman" w:eastAsia="돋움" w:hAnsi="Times New Roman" w:cs="Calibri Light"/>
      <w:lang w:val="en-GB" w:eastAsia="ko-KR"/>
    </w:rPr>
  </w:style>
  <w:style w:type="character" w:customStyle="1" w:styleId="maintextChar">
    <w:name w:val="main text Char"/>
    <w:link w:val="maintext"/>
    <w:qFormat/>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3"/>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3Char">
    <w:name w:val="제목 3 Char"/>
    <w:link w:val="30"/>
    <w:rPr>
      <w:rFonts w:ascii="Arial" w:hAnsi="Arial"/>
      <w:sz w:val="28"/>
      <w:szCs w:val="28"/>
      <w:lang w:val="en-GB"/>
    </w:rPr>
  </w:style>
  <w:style w:type="character" w:customStyle="1" w:styleId="ordinary-span-edit2">
    <w:name w:val="ordinary-span-edit2"/>
    <w:qFormat/>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jc w:val="left"/>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openxmlformats.org/officeDocument/2006/relationships/image" Target="media/image5.emf"/><Relationship Id="rId27" Type="http://schemas.microsoft.com/office/2011/relationships/people" Target="peop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B765A-4701-422C-B26E-4290C1EF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TotalTime>
  <Pages>9</Pages>
  <Words>3227</Words>
  <Characters>18398</Characters>
  <Application>Microsoft Office Word</Application>
  <DocSecurity>0</DocSecurity>
  <Lines>153</Lines>
  <Paragraphs>43</Paragraphs>
  <ScaleCrop>false</ScaleCrop>
  <HeadingPairs>
    <vt:vector size="2" baseType="variant">
      <vt:variant>
        <vt:lpstr>제목</vt:lpstr>
      </vt:variant>
      <vt:variant>
        <vt:i4>1</vt:i4>
      </vt:variant>
    </vt:vector>
  </HeadingPairs>
  <TitlesOfParts>
    <vt:vector size="1" baseType="lpstr">
      <vt:lpstr>Huawei</vt:lpstr>
    </vt:vector>
  </TitlesOfParts>
  <Company>Huawei Technologies Co.,Ltd.</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LG</cp:lastModifiedBy>
  <cp:revision>3</cp:revision>
  <cp:lastPrinted>2016-09-19T16:11:00Z</cp:lastPrinted>
  <dcterms:created xsi:type="dcterms:W3CDTF">2020-08-20T10:26:00Z</dcterms:created>
  <dcterms:modified xsi:type="dcterms:W3CDTF">2020-08-20T10:28:00Z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(3)ocNcID1nPKp4X8u8jeY0V390qEwC3+0hq8f0wxI0gtNU77VCROMB26Put4mFphxT7VtJuGhf
hGlm/Lcjqdm8MDvMrEbhHVOLli0tUpGjVfUj4z2Ya+X9Q30BuZe6FcrQNQ7ZCGtAaE3o2wzJ
2AnFNxKN4o22HTRPETsSIR1HbKtGvfIRQoreJqkSlTHmu81eu6uJjx8ehpP6dI+0GF2LjlUo
UheDyDT5W+0A+IUutC</vt:lpwstr>
  </property>
  <property fmtid="{D5CDD505-2E9C-101B-9397-08002B2CF9AE}" pid="25" name="_2015_ms_pID_725343_00">
    <vt:lpwstr>_2015_ms_pID_725343</vt:lpwstr>
  </property>
  <property fmtid="{D5CDD505-2E9C-101B-9397-08002B2CF9AE}" pid="26" name="_2015_ms_pID_7253431">
    <vt:lpwstr>XlEJMdsDfrFHhe28VQNfXAchxV8gH7bEMkNVt3pFDSWZ4sT+VZ2Qwa
JIrAlfEsxlYCNSPxEu/8cY9TPeBtJ4BhX/k9ZC+XAYxZKZNQRK2c2AkbXuWWxGc6RX3DDLcP
Fedd++FWFglywT3R8+wgmP0XHHvjWm1qhcLTMNTcJWyGOT8zv4C9GJPZB2766/8MEUiENseQ
aoTbVhJskjp6OfR56M11tiN6pVZx6FYK6Vof</vt:lpwstr>
  </property>
  <property fmtid="{D5CDD505-2E9C-101B-9397-08002B2CF9AE}" pid="27" name="_2015_ms_pID_7253431_00">
    <vt:lpwstr>_2015_ms_pID_7253431</vt:lpwstr>
  </property>
  <property fmtid="{D5CDD505-2E9C-101B-9397-08002B2CF9AE}" pid="28" name="_2015_ms_pID_7253432">
    <vt:lpwstr>Uw==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y fmtid="{D5CDD505-2E9C-101B-9397-08002B2CF9AE}" pid="33" name="NSCPROP_SA">
    <vt:lpwstr>C:\Users\june77.hwang\Downloads\draft R2-200xxxx Miscellaneous_correction_for_TS_38.300_for_IAB_v1_HW.docx</vt:lpwstr>
  </property>
  <property fmtid="{D5CDD505-2E9C-101B-9397-08002B2CF9AE}" pid="34" name="KSOProductBuildVer">
    <vt:lpwstr>2052-11.8.2.8411</vt:lpwstr>
  </property>
</Properties>
</file>