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1A505" w14:textId="678BCEEB" w:rsidR="00182993" w:rsidRPr="00C57A5A" w:rsidRDefault="00182993" w:rsidP="00182993">
      <w:pPr>
        <w:pStyle w:val="Header"/>
        <w:keepLines/>
        <w:tabs>
          <w:tab w:val="right" w:pos="10440"/>
          <w:tab w:val="right" w:pos="13323"/>
        </w:tabs>
        <w:rPr>
          <w:rFonts w:asciiTheme="minorHAnsi" w:eastAsiaTheme="minorEastAsia" w:hAnsiTheme="minorHAnsi" w:cs="Arial"/>
          <w:bCs/>
          <w:noProof w:val="0"/>
          <w:sz w:val="22"/>
          <w:szCs w:val="22"/>
          <w:lang w:eastAsia="zh-CN"/>
        </w:rPr>
      </w:pPr>
      <w:r w:rsidRPr="00EB7856">
        <w:rPr>
          <w:rFonts w:asciiTheme="minorHAnsi" w:eastAsiaTheme="minorEastAsia" w:hAnsiTheme="minorHAnsi" w:cs="Arial"/>
          <w:bCs/>
          <w:noProof w:val="0"/>
          <w:sz w:val="22"/>
          <w:szCs w:val="22"/>
          <w:lang w:eastAsia="zh-CN"/>
        </w:rPr>
        <w:t>3GPP TSG-RAN WG</w:t>
      </w:r>
      <w:r w:rsidR="00A66CE5">
        <w:rPr>
          <w:rFonts w:asciiTheme="minorHAnsi" w:eastAsiaTheme="minorEastAsia" w:hAnsiTheme="minorHAnsi" w:cs="Arial"/>
          <w:bCs/>
          <w:noProof w:val="0"/>
          <w:sz w:val="22"/>
          <w:szCs w:val="22"/>
          <w:lang w:eastAsia="zh-CN"/>
        </w:rPr>
        <w:t>2</w:t>
      </w:r>
      <w:r w:rsidRPr="00EB7856">
        <w:rPr>
          <w:rFonts w:asciiTheme="minorHAnsi" w:eastAsiaTheme="minorEastAsia" w:hAnsiTheme="minorHAnsi" w:cs="Arial"/>
          <w:bCs/>
          <w:noProof w:val="0"/>
          <w:sz w:val="22"/>
          <w:szCs w:val="22"/>
          <w:lang w:eastAsia="zh-CN"/>
        </w:rPr>
        <w:t xml:space="preserve"> Meeting #</w:t>
      </w:r>
      <w:r w:rsidR="00A66CE5">
        <w:rPr>
          <w:rFonts w:asciiTheme="minorHAnsi" w:eastAsiaTheme="minorEastAsia" w:hAnsiTheme="minorHAnsi" w:cs="Arial"/>
          <w:bCs/>
          <w:noProof w:val="0"/>
          <w:sz w:val="22"/>
          <w:szCs w:val="22"/>
          <w:lang w:eastAsia="zh-CN"/>
        </w:rPr>
        <w:t>110e</w:t>
      </w:r>
      <w:r>
        <w:rPr>
          <w:rFonts w:asciiTheme="minorHAnsi" w:eastAsiaTheme="minorEastAsia" w:hAnsiTheme="minorHAnsi" w:cs="Arial"/>
          <w:bCs/>
          <w:noProof w:val="0"/>
          <w:sz w:val="22"/>
          <w:szCs w:val="22"/>
          <w:lang w:eastAsia="zh-CN"/>
        </w:rPr>
        <w:t xml:space="preserve">                                             R</w:t>
      </w:r>
      <w:r w:rsidR="00A66CE5">
        <w:rPr>
          <w:rFonts w:asciiTheme="minorHAnsi" w:eastAsiaTheme="minorEastAsia" w:hAnsiTheme="minorHAnsi" w:cs="Arial"/>
          <w:bCs/>
          <w:noProof w:val="0"/>
          <w:sz w:val="22"/>
          <w:szCs w:val="22"/>
          <w:lang w:eastAsia="zh-CN"/>
        </w:rPr>
        <w:t>2</w:t>
      </w:r>
      <w:r>
        <w:rPr>
          <w:rFonts w:asciiTheme="minorHAnsi" w:eastAsiaTheme="minorEastAsia" w:hAnsiTheme="minorHAnsi" w:cs="Arial"/>
          <w:bCs/>
          <w:noProof w:val="0"/>
          <w:sz w:val="22"/>
          <w:szCs w:val="22"/>
          <w:lang w:eastAsia="zh-CN"/>
        </w:rPr>
        <w:t>-200</w:t>
      </w:r>
      <w:r w:rsidR="00EE06D8">
        <w:rPr>
          <w:rFonts w:asciiTheme="minorHAnsi" w:eastAsiaTheme="minorEastAsia" w:hAnsiTheme="minorHAnsi" w:cs="Arial"/>
          <w:bCs/>
          <w:noProof w:val="0"/>
          <w:sz w:val="22"/>
          <w:szCs w:val="22"/>
          <w:lang w:eastAsia="zh-CN"/>
        </w:rPr>
        <w:t>4671</w:t>
      </w:r>
    </w:p>
    <w:p w14:paraId="6DE46830" w14:textId="77777777" w:rsidR="00182993" w:rsidRPr="009172D5" w:rsidRDefault="00182993" w:rsidP="00182993">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9172D5">
        <w:rPr>
          <w:rFonts w:asciiTheme="minorHAnsi" w:eastAsiaTheme="minorEastAsia" w:hAnsiTheme="minorHAnsi" w:cs="Arial"/>
          <w:bCs/>
          <w:noProof w:val="0"/>
          <w:sz w:val="22"/>
          <w:szCs w:val="22"/>
          <w:lang w:eastAsia="zh-CN"/>
        </w:rPr>
        <w:t xml:space="preserve">Electronic Meeting, </w:t>
      </w:r>
      <w:r w:rsidR="00A66CE5">
        <w:rPr>
          <w:rFonts w:asciiTheme="minorHAnsi" w:eastAsiaTheme="minorEastAsia" w:hAnsiTheme="minorHAnsi" w:cs="Arial"/>
          <w:bCs/>
          <w:noProof w:val="0"/>
          <w:sz w:val="22"/>
          <w:szCs w:val="22"/>
          <w:lang w:eastAsia="zh-CN"/>
        </w:rPr>
        <w:t>1</w:t>
      </w:r>
      <w:r w:rsidRPr="009172D5">
        <w:rPr>
          <w:rFonts w:asciiTheme="minorHAnsi" w:eastAsiaTheme="minorEastAsia" w:hAnsiTheme="minorHAnsi" w:cs="Arial" w:hint="eastAsia"/>
          <w:bCs/>
          <w:noProof w:val="0"/>
          <w:sz w:val="22"/>
          <w:szCs w:val="22"/>
          <w:lang w:eastAsia="zh-CN"/>
        </w:rPr>
        <w:t xml:space="preserve"> </w:t>
      </w:r>
      <w:r w:rsidRPr="009172D5">
        <w:rPr>
          <w:rFonts w:asciiTheme="minorHAnsi" w:eastAsiaTheme="minorEastAsia" w:hAnsiTheme="minorHAnsi" w:cs="Arial"/>
          <w:bCs/>
          <w:noProof w:val="0"/>
          <w:sz w:val="22"/>
          <w:szCs w:val="22"/>
          <w:lang w:eastAsia="zh-CN"/>
        </w:rPr>
        <w:t>–</w:t>
      </w:r>
      <w:r w:rsidRPr="009172D5">
        <w:rPr>
          <w:rFonts w:asciiTheme="minorHAnsi" w:eastAsiaTheme="minorEastAsia" w:hAnsiTheme="minorHAnsi" w:cs="Arial" w:hint="eastAsia"/>
          <w:bCs/>
          <w:noProof w:val="0"/>
          <w:sz w:val="22"/>
          <w:szCs w:val="22"/>
          <w:lang w:eastAsia="zh-CN"/>
        </w:rPr>
        <w:t xml:space="preserve"> </w:t>
      </w:r>
      <w:r w:rsidR="00A66CE5">
        <w:rPr>
          <w:rFonts w:asciiTheme="minorHAnsi" w:eastAsiaTheme="minorEastAsia" w:hAnsiTheme="minorHAnsi" w:cs="Arial"/>
          <w:bCs/>
          <w:noProof w:val="0"/>
          <w:sz w:val="22"/>
          <w:szCs w:val="22"/>
          <w:lang w:eastAsia="zh-CN"/>
        </w:rPr>
        <w:t>12</w:t>
      </w:r>
      <w:r w:rsidRPr="009172D5">
        <w:rPr>
          <w:rFonts w:asciiTheme="minorHAnsi" w:eastAsiaTheme="minorEastAsia" w:hAnsiTheme="minorHAnsi" w:cs="Arial"/>
          <w:bCs/>
          <w:noProof w:val="0"/>
          <w:sz w:val="22"/>
          <w:szCs w:val="22"/>
          <w:lang w:eastAsia="zh-CN"/>
        </w:rPr>
        <w:t xml:space="preserve"> </w:t>
      </w:r>
      <w:r w:rsidR="00A66CE5">
        <w:rPr>
          <w:rFonts w:asciiTheme="minorHAnsi" w:eastAsiaTheme="minorEastAsia" w:hAnsiTheme="minorHAnsi" w:cs="Arial"/>
          <w:bCs/>
          <w:noProof w:val="0"/>
          <w:sz w:val="22"/>
          <w:szCs w:val="22"/>
          <w:lang w:eastAsia="zh-CN"/>
        </w:rPr>
        <w:t>June</w:t>
      </w:r>
      <w:r w:rsidRPr="009172D5">
        <w:rPr>
          <w:rFonts w:asciiTheme="minorHAnsi" w:eastAsiaTheme="minorEastAsia" w:hAnsiTheme="minorHAnsi" w:cs="Arial"/>
          <w:bCs/>
          <w:noProof w:val="0"/>
          <w:sz w:val="22"/>
          <w:szCs w:val="22"/>
          <w:lang w:eastAsia="zh-CN"/>
        </w:rPr>
        <w:t xml:space="preserve"> 2020</w:t>
      </w:r>
    </w:p>
    <w:p w14:paraId="6E7DDC31" w14:textId="77777777" w:rsidR="00926815" w:rsidRDefault="00926815" w:rsidP="00811EEE">
      <w:pPr>
        <w:ind w:left="1985" w:hanging="1985"/>
        <w:rPr>
          <w:rFonts w:cs="Arial"/>
          <w:b/>
          <w:bCs/>
        </w:rPr>
      </w:pPr>
    </w:p>
    <w:p w14:paraId="6D752D39" w14:textId="619757AB"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2D5FE7">
        <w:rPr>
          <w:rFonts w:cs="Arial"/>
          <w:b/>
          <w:bCs/>
        </w:rPr>
        <w:t>6.2.2</w:t>
      </w:r>
    </w:p>
    <w:p w14:paraId="4354D36D"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A66CE5">
        <w:rPr>
          <w:rFonts w:cs="Arial"/>
          <w:b/>
          <w:bCs/>
        </w:rPr>
        <w:t>Intel Corporation</w:t>
      </w:r>
    </w:p>
    <w:p w14:paraId="283FCFD8" w14:textId="77777777" w:rsidR="00174EC2" w:rsidRDefault="0034111C" w:rsidP="007A4FCF">
      <w:pPr>
        <w:ind w:left="1985" w:hanging="1985"/>
        <w:rPr>
          <w:rFonts w:cs="Arial"/>
          <w:b/>
          <w:bCs/>
        </w:rPr>
      </w:pPr>
      <w:r w:rsidRPr="000C45FD">
        <w:rPr>
          <w:rFonts w:cs="Arial"/>
          <w:b/>
          <w:bCs/>
        </w:rPr>
        <w:t>Title:</w:t>
      </w:r>
      <w:r w:rsidRPr="000C45FD">
        <w:rPr>
          <w:rFonts w:cs="Arial"/>
          <w:b/>
          <w:bCs/>
        </w:rPr>
        <w:tab/>
      </w:r>
      <w:r w:rsidR="00A66CE5">
        <w:rPr>
          <w:b/>
        </w:rPr>
        <w:t>Beam failure declaration due to TC switching failure</w:t>
      </w:r>
    </w:p>
    <w:p w14:paraId="331563BE"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56A0346F" w14:textId="77777777" w:rsidR="0034111C" w:rsidRPr="000C45FD" w:rsidRDefault="00EE7FA7" w:rsidP="00544349">
      <w:pPr>
        <w:pStyle w:val="Heading1"/>
        <w:numPr>
          <w:ilvl w:val="0"/>
          <w:numId w:val="1"/>
        </w:numPr>
        <w:rPr>
          <w:rFonts w:ascii="Calibri" w:hAnsi="Calibri"/>
          <w:lang w:eastAsia="zh-CN"/>
        </w:rPr>
      </w:pPr>
      <w:r w:rsidRPr="000C45FD">
        <w:rPr>
          <w:rFonts w:ascii="Calibri" w:hAnsi="Calibri"/>
        </w:rPr>
        <w:t>Introduction</w:t>
      </w:r>
    </w:p>
    <w:p w14:paraId="5B0859F1" w14:textId="77777777" w:rsidR="00A66CE5" w:rsidRDefault="00A66CE5" w:rsidP="001E3BD8">
      <w:pPr>
        <w:jc w:val="both"/>
      </w:pPr>
      <w:r>
        <w:t>RAN4 LS sent a LS on UE unable to meet the time requirement for active TCI switching for the RRC based approach [1] and request RAN2 to discuss whether UE should declare beam failure:</w:t>
      </w:r>
    </w:p>
    <w:p w14:paraId="6A6F67A9" w14:textId="77777777" w:rsidR="00A66CE5" w:rsidRDefault="00A66CE5" w:rsidP="00A66CE5">
      <w:pPr>
        <w:ind w:left="284"/>
        <w:jc w:val="both"/>
      </w:pPr>
      <w:r>
        <w:rPr>
          <w:rFonts w:ascii="Arial" w:hAnsi="Arial" w:cs="Arial"/>
          <w:color w:val="000000"/>
        </w:rPr>
        <w:t xml:space="preserve">RAN4 </w:t>
      </w:r>
      <w:r w:rsidRPr="00A128F7">
        <w:rPr>
          <w:rFonts w:ascii="Arial" w:hAnsi="Arial" w:cs="Arial"/>
          <w:color w:val="000000"/>
        </w:rPr>
        <w:t xml:space="preserve">would like to ask the </w:t>
      </w:r>
      <w:r w:rsidRPr="006D7846">
        <w:rPr>
          <w:rFonts w:ascii="Arial" w:hAnsi="Arial" w:cs="Arial"/>
          <w:color w:val="000000"/>
        </w:rPr>
        <w:t>feedback on whether the UE shall declare beam failure due to LBT failures when configured with RRC-based active TCI state switching.</w:t>
      </w:r>
    </w:p>
    <w:p w14:paraId="4EE8BAED" w14:textId="77777777" w:rsidR="00A66CE5" w:rsidRDefault="00A66CE5" w:rsidP="001E3BD8">
      <w:pPr>
        <w:jc w:val="both"/>
      </w:pPr>
      <w:r>
        <w:t>In this contribution, this point for the RRC based approach is discussed, and a possible solution is also provided.</w:t>
      </w:r>
    </w:p>
    <w:p w14:paraId="5157EB97" w14:textId="77777777" w:rsidR="00342381" w:rsidRPr="00342381" w:rsidRDefault="001E3BD8" w:rsidP="00342381">
      <w:pPr>
        <w:pStyle w:val="Heading1"/>
        <w:numPr>
          <w:ilvl w:val="0"/>
          <w:numId w:val="1"/>
        </w:numPr>
        <w:rPr>
          <w:rFonts w:ascii="Calibri" w:hAnsi="Calibri"/>
        </w:rPr>
      </w:pPr>
      <w:r>
        <w:rPr>
          <w:rFonts w:ascii="Calibri" w:hAnsi="Calibri"/>
        </w:rPr>
        <w:t>Discussion</w:t>
      </w:r>
    </w:p>
    <w:p w14:paraId="34F5E35C" w14:textId="0F33D577" w:rsidR="00A66CE5" w:rsidRDefault="00EE223C" w:rsidP="00F87B6C">
      <w:pPr>
        <w:jc w:val="both"/>
        <w:rPr>
          <w:lang w:eastAsia="en-US"/>
        </w:rPr>
      </w:pPr>
      <w:r>
        <w:rPr>
          <w:lang w:eastAsia="en-US"/>
        </w:rPr>
        <w:t xml:space="preserve">In the </w:t>
      </w:r>
      <w:r w:rsidR="00A66CE5">
        <w:rPr>
          <w:lang w:eastAsia="en-US"/>
        </w:rPr>
        <w:t>LS, RAN4 provided the time requirement</w:t>
      </w:r>
      <w:r w:rsidR="00F61FCA">
        <w:rPr>
          <w:lang w:eastAsia="en-US"/>
        </w:rPr>
        <w:t xml:space="preserve"> as follows.</w:t>
      </w:r>
    </w:p>
    <w:p w14:paraId="582022A7" w14:textId="58406FFA" w:rsidR="00E84077" w:rsidRDefault="004257FF" w:rsidP="00F87B6C">
      <w:pPr>
        <w:jc w:val="both"/>
        <w:rPr>
          <w:lang w:eastAsia="en-US"/>
        </w:rPr>
      </w:pPr>
      <w:r>
        <w:rPr>
          <w:noProof/>
        </w:rPr>
        <mc:AlternateContent>
          <mc:Choice Requires="wps">
            <w:drawing>
              <wp:anchor distT="0" distB="0" distL="114300" distR="114300" simplePos="0" relativeHeight="251658240" behindDoc="0" locked="0" layoutInCell="1" allowOverlap="1" wp14:anchorId="36B1178A" wp14:editId="6466D684">
                <wp:simplePos x="0" y="0"/>
                <wp:positionH relativeFrom="column">
                  <wp:posOffset>13970</wp:posOffset>
                </wp:positionH>
                <wp:positionV relativeFrom="paragraph">
                  <wp:posOffset>90170</wp:posOffset>
                </wp:positionV>
                <wp:extent cx="6069330" cy="2827655"/>
                <wp:effectExtent l="0" t="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2827655"/>
                        </a:xfrm>
                        <a:prstGeom prst="rect">
                          <a:avLst/>
                        </a:prstGeom>
                        <a:solidFill>
                          <a:srgbClr val="FFFFFF"/>
                        </a:solidFill>
                        <a:ln w="9525">
                          <a:solidFill>
                            <a:srgbClr val="000000"/>
                          </a:solidFill>
                          <a:miter lim="800000"/>
                          <a:headEnd/>
                          <a:tailEnd/>
                        </a:ln>
                      </wps:spPr>
                      <wps:txbx>
                        <w:txbxContent>
                          <w:p w14:paraId="66268485" w14:textId="77777777" w:rsidR="00A66CE5" w:rsidRPr="006671AE" w:rsidRDefault="00A66CE5" w:rsidP="00A66CE5">
                            <w:pPr>
                              <w:spacing w:after="60"/>
                              <w:rPr>
                                <w:i/>
                                <w:iCs/>
                                <w:lang w:eastAsia="x-none"/>
                              </w:rPr>
                            </w:pPr>
                            <w:r w:rsidRPr="006671AE">
                              <w:rPr>
                                <w:i/>
                                <w:iCs/>
                                <w:u w:val="single"/>
                                <w:lang w:eastAsia="x-none"/>
                              </w:rPr>
                              <w:t>Known state</w:t>
                            </w:r>
                            <w:r w:rsidRPr="006671AE">
                              <w:rPr>
                                <w:i/>
                                <w:iCs/>
                                <w:lang w:eastAsia="x-none"/>
                              </w:rPr>
                              <w:t>:</w:t>
                            </w:r>
                          </w:p>
                          <w:p w14:paraId="6EB6C166" w14:textId="77777777" w:rsidR="00A66CE5" w:rsidRPr="006671AE" w:rsidRDefault="00A66CE5" w:rsidP="00A66CE5">
                            <w:pPr>
                              <w:numPr>
                                <w:ilvl w:val="0"/>
                                <w:numId w:val="13"/>
                              </w:numPr>
                              <w:spacing w:after="20" w:line="240" w:lineRule="auto"/>
                              <w:ind w:hanging="357"/>
                              <w:rPr>
                                <w:i/>
                                <w:iCs/>
                                <w:lang w:val="sv-SE" w:eastAsia="x-none"/>
                              </w:rPr>
                            </w:pPr>
                            <w:r w:rsidRPr="006671AE">
                              <w:rPr>
                                <w:i/>
                                <w:iCs/>
                                <w:lang w:eastAsia="x-none"/>
                              </w:rPr>
                              <w:t>RRC-based:</w:t>
                            </w:r>
                          </w:p>
                          <w:p w14:paraId="74265326" w14:textId="77777777" w:rsidR="00A66CE5" w:rsidRPr="006671AE" w:rsidRDefault="00A66CE5" w:rsidP="00A66CE5">
                            <w:pPr>
                              <w:numPr>
                                <w:ilvl w:val="1"/>
                                <w:numId w:val="13"/>
                              </w:numPr>
                              <w:spacing w:after="20" w:line="240" w:lineRule="auto"/>
                              <w:ind w:hanging="357"/>
                              <w:rPr>
                                <w:i/>
                                <w:iCs/>
                                <w:lang w:eastAsia="x-none"/>
                              </w:rPr>
                            </w:pPr>
                            <w:r w:rsidRPr="006671AE">
                              <w:rPr>
                                <w:i/>
                                <w:iCs/>
                                <w:lang w:eastAsia="x-none"/>
                              </w:rPr>
                              <w:t>L</w:t>
                            </w:r>
                            <w:r w:rsidRPr="006671AE">
                              <w:rPr>
                                <w:i/>
                                <w:iCs/>
                                <w:vertAlign w:val="subscript"/>
                                <w:lang w:eastAsia="x-none"/>
                              </w:rPr>
                              <w:t>RRC,known,max</w:t>
                            </w:r>
                            <w:r w:rsidRPr="006671AE">
                              <w:rPr>
                                <w:i/>
                                <w:iCs/>
                                <w:lang w:eastAsia="x-none"/>
                              </w:rPr>
                              <w:t xml:space="preserve"> =[2] for T</w:t>
                            </w:r>
                            <w:r w:rsidRPr="006671AE">
                              <w:rPr>
                                <w:i/>
                                <w:iCs/>
                                <w:vertAlign w:val="subscript"/>
                                <w:lang w:eastAsia="x-none"/>
                              </w:rPr>
                              <w:t>SSB</w:t>
                            </w:r>
                            <w:r w:rsidRPr="006671AE">
                              <w:rPr>
                                <w:i/>
                                <w:iCs/>
                                <w:lang w:eastAsia="x-none"/>
                              </w:rPr>
                              <w:t>≤40 ms, L</w:t>
                            </w:r>
                            <w:r w:rsidRPr="006671AE">
                              <w:rPr>
                                <w:i/>
                                <w:iCs/>
                                <w:vertAlign w:val="subscript"/>
                                <w:lang w:eastAsia="x-none"/>
                              </w:rPr>
                              <w:t>RRC,known,max</w:t>
                            </w:r>
                            <w:r w:rsidRPr="006671AE">
                              <w:rPr>
                                <w:i/>
                                <w:iCs/>
                                <w:lang w:eastAsia="x-none"/>
                              </w:rPr>
                              <w:t xml:space="preserve"> =[1] for T</w:t>
                            </w:r>
                            <w:r w:rsidRPr="006671AE">
                              <w:rPr>
                                <w:i/>
                                <w:iCs/>
                                <w:vertAlign w:val="subscript"/>
                                <w:lang w:eastAsia="x-none"/>
                              </w:rPr>
                              <w:t>SSB</w:t>
                            </w:r>
                            <w:r w:rsidRPr="006671AE">
                              <w:rPr>
                                <w:i/>
                                <w:iCs/>
                                <w:lang w:eastAsia="x-none"/>
                              </w:rPr>
                              <w:t>&gt;40 ms</w:t>
                            </w:r>
                          </w:p>
                          <w:p w14:paraId="7D50C4A0" w14:textId="77777777" w:rsidR="00A66CE5" w:rsidRPr="006671AE" w:rsidRDefault="00A66CE5" w:rsidP="00A66CE5">
                            <w:pPr>
                              <w:numPr>
                                <w:ilvl w:val="2"/>
                                <w:numId w:val="13"/>
                              </w:numPr>
                              <w:spacing w:after="20" w:line="240" w:lineRule="auto"/>
                              <w:ind w:hanging="357"/>
                              <w:rPr>
                                <w:i/>
                                <w:iCs/>
                                <w:lang w:eastAsia="x-none"/>
                              </w:rPr>
                            </w:pPr>
                            <w:r w:rsidRPr="006671AE">
                              <w:rPr>
                                <w:i/>
                                <w:iCs/>
                                <w:lang w:eastAsia="x-none"/>
                              </w:rPr>
                              <w:t>Upon exceeding L</w:t>
                            </w:r>
                            <w:r w:rsidRPr="006671AE">
                              <w:rPr>
                                <w:i/>
                                <w:iCs/>
                                <w:vertAlign w:val="subscript"/>
                                <w:lang w:eastAsia="x-none"/>
                              </w:rPr>
                              <w:t>RRC,known,max</w:t>
                            </w:r>
                            <w:r w:rsidRPr="006671AE">
                              <w:rPr>
                                <w:i/>
                                <w:iCs/>
                                <w:lang w:eastAsia="x-none"/>
                              </w:rPr>
                              <w:t xml:space="preserve"> the UE may stop the active TCI state switching procedure and FFS: declare beam failure</w:t>
                            </w:r>
                          </w:p>
                          <w:p w14:paraId="1E9416A7" w14:textId="77777777" w:rsidR="00A66CE5" w:rsidRPr="006671AE" w:rsidRDefault="00A66CE5" w:rsidP="00A66CE5">
                            <w:pPr>
                              <w:spacing w:after="60"/>
                              <w:rPr>
                                <w:i/>
                                <w:iCs/>
                                <w:lang w:eastAsia="x-none"/>
                              </w:rPr>
                            </w:pPr>
                            <w:r w:rsidRPr="006671AE">
                              <w:rPr>
                                <w:i/>
                                <w:iCs/>
                                <w:u w:val="single"/>
                                <w:lang w:eastAsia="x-none"/>
                              </w:rPr>
                              <w:t>Unknown state</w:t>
                            </w:r>
                            <w:r w:rsidRPr="006671AE">
                              <w:rPr>
                                <w:i/>
                                <w:iCs/>
                                <w:lang w:eastAsia="x-none"/>
                              </w:rPr>
                              <w:t>:</w:t>
                            </w:r>
                          </w:p>
                          <w:p w14:paraId="3235C721" w14:textId="77777777" w:rsidR="00A66CE5" w:rsidRPr="006671AE" w:rsidRDefault="00A66CE5" w:rsidP="00A66CE5">
                            <w:pPr>
                              <w:numPr>
                                <w:ilvl w:val="0"/>
                                <w:numId w:val="14"/>
                              </w:numPr>
                              <w:spacing w:after="20" w:line="240" w:lineRule="auto"/>
                              <w:ind w:hanging="357"/>
                              <w:rPr>
                                <w:i/>
                                <w:iCs/>
                                <w:lang w:val="sv-SE" w:eastAsia="x-none"/>
                              </w:rPr>
                            </w:pPr>
                            <w:r w:rsidRPr="006671AE">
                              <w:rPr>
                                <w:i/>
                                <w:iCs/>
                                <w:lang w:eastAsia="x-none"/>
                              </w:rPr>
                              <w:t>RRC-based:</w:t>
                            </w:r>
                          </w:p>
                          <w:p w14:paraId="54251B3F" w14:textId="77777777" w:rsidR="00A66CE5" w:rsidRPr="006671AE" w:rsidRDefault="00A66CE5" w:rsidP="00A66CE5">
                            <w:pPr>
                              <w:numPr>
                                <w:ilvl w:val="1"/>
                                <w:numId w:val="14"/>
                              </w:numPr>
                              <w:spacing w:after="20" w:line="240" w:lineRule="auto"/>
                              <w:ind w:hanging="357"/>
                              <w:rPr>
                                <w:i/>
                                <w:iCs/>
                                <w:lang w:eastAsia="x-none"/>
                              </w:rPr>
                            </w:pPr>
                            <w:r w:rsidRPr="006671AE">
                              <w:rPr>
                                <w:i/>
                                <w:iCs/>
                                <w:lang w:eastAsia="x-none"/>
                              </w:rPr>
                              <w:t>L1</w:t>
                            </w:r>
                            <w:r w:rsidRPr="006671AE">
                              <w:rPr>
                                <w:i/>
                                <w:iCs/>
                                <w:vertAlign w:val="subscript"/>
                                <w:lang w:eastAsia="x-none"/>
                              </w:rPr>
                              <w:t>RRC,unknown,max</w:t>
                            </w:r>
                            <w:r w:rsidRPr="006671AE">
                              <w:rPr>
                                <w:i/>
                                <w:iCs/>
                                <w:lang w:eastAsia="x-none"/>
                              </w:rPr>
                              <w:t xml:space="preserve"> =[2] for T</w:t>
                            </w:r>
                            <w:r w:rsidRPr="006671AE">
                              <w:rPr>
                                <w:i/>
                                <w:iCs/>
                                <w:vertAlign w:val="subscript"/>
                                <w:lang w:eastAsia="x-none"/>
                              </w:rPr>
                              <w:t>CSI-RS/SSB</w:t>
                            </w:r>
                            <w:r w:rsidRPr="006671AE">
                              <w:rPr>
                                <w:i/>
                                <w:iCs/>
                                <w:lang w:eastAsia="x-none"/>
                              </w:rPr>
                              <w:t xml:space="preserve"> ≤40 ms, L1</w:t>
                            </w:r>
                            <w:r w:rsidRPr="006671AE">
                              <w:rPr>
                                <w:i/>
                                <w:iCs/>
                                <w:vertAlign w:val="subscript"/>
                                <w:lang w:eastAsia="x-none"/>
                              </w:rPr>
                              <w:t>MAC,unknown,max</w:t>
                            </w:r>
                            <w:r w:rsidRPr="006671AE">
                              <w:rPr>
                                <w:i/>
                                <w:iCs/>
                                <w:lang w:eastAsia="x-none"/>
                              </w:rPr>
                              <w:t xml:space="preserve"> = [1] for T</w:t>
                            </w:r>
                            <w:r w:rsidRPr="006671AE">
                              <w:rPr>
                                <w:i/>
                                <w:iCs/>
                                <w:vertAlign w:val="subscript"/>
                                <w:lang w:eastAsia="x-none"/>
                              </w:rPr>
                              <w:t>CSI-RS/SSB</w:t>
                            </w:r>
                            <w:r w:rsidRPr="006671AE">
                              <w:rPr>
                                <w:i/>
                                <w:iCs/>
                                <w:lang w:eastAsia="x-none"/>
                              </w:rPr>
                              <w:t>&gt;40 ms</w:t>
                            </w:r>
                          </w:p>
                          <w:p w14:paraId="2E932D0F" w14:textId="77777777" w:rsidR="00A66CE5" w:rsidRPr="006671AE" w:rsidRDefault="00A66CE5" w:rsidP="00A66CE5">
                            <w:pPr>
                              <w:numPr>
                                <w:ilvl w:val="1"/>
                                <w:numId w:val="14"/>
                              </w:numPr>
                              <w:spacing w:after="20" w:line="240" w:lineRule="auto"/>
                              <w:ind w:hanging="357"/>
                              <w:rPr>
                                <w:i/>
                                <w:iCs/>
                                <w:lang w:eastAsia="x-none"/>
                              </w:rPr>
                            </w:pPr>
                            <w:r w:rsidRPr="006671AE">
                              <w:rPr>
                                <w:i/>
                                <w:iCs/>
                                <w:lang w:val="x-none" w:eastAsia="x-none"/>
                              </w:rPr>
                              <w:t>L</w:t>
                            </w:r>
                            <w:r w:rsidRPr="006671AE">
                              <w:rPr>
                                <w:i/>
                                <w:iCs/>
                                <w:lang w:eastAsia="x-none"/>
                              </w:rPr>
                              <w:t>2</w:t>
                            </w:r>
                            <w:r w:rsidRPr="006671AE">
                              <w:rPr>
                                <w:i/>
                                <w:iCs/>
                                <w:vertAlign w:val="subscript"/>
                                <w:lang w:eastAsia="x-none"/>
                              </w:rPr>
                              <w:t>RRC,unknown,max</w:t>
                            </w:r>
                            <w:r w:rsidRPr="006671AE">
                              <w:rPr>
                                <w:i/>
                                <w:iCs/>
                                <w:lang w:eastAsia="x-none"/>
                              </w:rPr>
                              <w:t xml:space="preserve"> =</w:t>
                            </w:r>
                            <w:r w:rsidRPr="006671AE">
                              <w:rPr>
                                <w:i/>
                                <w:iCs/>
                                <w:lang w:val="x-none" w:eastAsia="x-none"/>
                              </w:rPr>
                              <w:t xml:space="preserve">[2] for </w:t>
                            </w:r>
                            <w:r w:rsidRPr="006671AE">
                              <w:rPr>
                                <w:i/>
                                <w:iCs/>
                                <w:lang w:eastAsia="x-none"/>
                              </w:rPr>
                              <w:t>T</w:t>
                            </w:r>
                            <w:r w:rsidRPr="006671AE">
                              <w:rPr>
                                <w:i/>
                                <w:iCs/>
                                <w:vertAlign w:val="subscript"/>
                                <w:lang w:eastAsia="x-none"/>
                              </w:rPr>
                              <w:t>SSB</w:t>
                            </w:r>
                            <w:r w:rsidRPr="006671AE">
                              <w:rPr>
                                <w:i/>
                                <w:iCs/>
                                <w:lang w:eastAsia="x-none"/>
                              </w:rPr>
                              <w:t xml:space="preserve"> </w:t>
                            </w:r>
                            <w:r w:rsidRPr="006671AE">
                              <w:rPr>
                                <w:i/>
                                <w:iCs/>
                                <w:lang w:val="x-none" w:eastAsia="x-none"/>
                              </w:rPr>
                              <w:t>≤40 ms, L</w:t>
                            </w:r>
                            <w:r w:rsidRPr="006671AE">
                              <w:rPr>
                                <w:i/>
                                <w:iCs/>
                                <w:lang w:eastAsia="x-none"/>
                              </w:rPr>
                              <w:t>2</w:t>
                            </w:r>
                            <w:r w:rsidRPr="006671AE">
                              <w:rPr>
                                <w:i/>
                                <w:iCs/>
                                <w:vertAlign w:val="subscript"/>
                                <w:lang w:val="x-none" w:eastAsia="x-none"/>
                              </w:rPr>
                              <w:t>MAC,unknown,max</w:t>
                            </w:r>
                            <w:r w:rsidRPr="006671AE">
                              <w:rPr>
                                <w:i/>
                                <w:iCs/>
                                <w:lang w:val="x-none" w:eastAsia="x-none"/>
                              </w:rPr>
                              <w:t xml:space="preserve"> = [1] for </w:t>
                            </w:r>
                            <w:r w:rsidRPr="006671AE">
                              <w:rPr>
                                <w:i/>
                                <w:iCs/>
                                <w:lang w:eastAsia="x-none"/>
                              </w:rPr>
                              <w:t>T</w:t>
                            </w:r>
                            <w:r w:rsidRPr="006671AE">
                              <w:rPr>
                                <w:i/>
                                <w:iCs/>
                                <w:vertAlign w:val="subscript"/>
                                <w:lang w:eastAsia="x-none"/>
                              </w:rPr>
                              <w:t>SSB</w:t>
                            </w:r>
                            <w:r w:rsidRPr="006671AE">
                              <w:rPr>
                                <w:i/>
                                <w:iCs/>
                                <w:lang w:val="x-none" w:eastAsia="x-none"/>
                              </w:rPr>
                              <w:t xml:space="preserve">&gt;40 ms </w:t>
                            </w:r>
                          </w:p>
                          <w:p w14:paraId="5F3464E0" w14:textId="77777777" w:rsidR="00A66CE5" w:rsidRPr="006671AE" w:rsidRDefault="00A66CE5" w:rsidP="00A66CE5">
                            <w:pPr>
                              <w:numPr>
                                <w:ilvl w:val="1"/>
                                <w:numId w:val="14"/>
                              </w:numPr>
                              <w:spacing w:after="20" w:line="240" w:lineRule="auto"/>
                              <w:ind w:hanging="357"/>
                              <w:rPr>
                                <w:i/>
                                <w:iCs/>
                                <w:lang w:eastAsia="x-none"/>
                              </w:rPr>
                            </w:pPr>
                            <w:r w:rsidRPr="006671AE">
                              <w:rPr>
                                <w:i/>
                                <w:iCs/>
                                <w:lang w:eastAsia="x-none"/>
                              </w:rPr>
                              <w:t>U</w:t>
                            </w:r>
                            <w:r w:rsidRPr="006671AE">
                              <w:rPr>
                                <w:i/>
                                <w:iCs/>
                                <w:lang w:val="x-none" w:eastAsia="x-none"/>
                              </w:rPr>
                              <w:t>pon exceeding L</w:t>
                            </w:r>
                            <w:r w:rsidRPr="006671AE">
                              <w:rPr>
                                <w:i/>
                                <w:iCs/>
                                <w:lang w:eastAsia="x-none"/>
                              </w:rPr>
                              <w:t>1</w:t>
                            </w:r>
                            <w:r w:rsidRPr="006671AE">
                              <w:rPr>
                                <w:i/>
                                <w:iCs/>
                                <w:vertAlign w:val="subscript"/>
                                <w:lang w:eastAsia="x-none"/>
                              </w:rPr>
                              <w:t>RRC,unknown,max</w:t>
                            </w:r>
                            <w:r w:rsidRPr="006671AE">
                              <w:rPr>
                                <w:i/>
                                <w:iCs/>
                                <w:lang w:eastAsia="x-none"/>
                              </w:rPr>
                              <w:t xml:space="preserve"> or </w:t>
                            </w:r>
                            <w:r w:rsidRPr="006671AE">
                              <w:rPr>
                                <w:i/>
                                <w:iCs/>
                                <w:lang w:val="x-none" w:eastAsia="x-none"/>
                              </w:rPr>
                              <w:t>L</w:t>
                            </w:r>
                            <w:r w:rsidRPr="006671AE">
                              <w:rPr>
                                <w:i/>
                                <w:iCs/>
                                <w:lang w:eastAsia="x-none"/>
                              </w:rPr>
                              <w:t>2</w:t>
                            </w:r>
                            <w:r w:rsidRPr="006671AE">
                              <w:rPr>
                                <w:i/>
                                <w:iCs/>
                                <w:vertAlign w:val="subscript"/>
                                <w:lang w:eastAsia="x-none"/>
                              </w:rPr>
                              <w:t>RRC,unknown,max</w:t>
                            </w:r>
                            <w:r w:rsidRPr="006671AE">
                              <w:rPr>
                                <w:i/>
                                <w:iCs/>
                                <w:lang w:eastAsia="x-none"/>
                              </w:rPr>
                              <w:t xml:space="preserve"> </w:t>
                            </w:r>
                            <w:r w:rsidRPr="006671AE">
                              <w:rPr>
                                <w:i/>
                                <w:iCs/>
                                <w:lang w:val="x-none" w:eastAsia="x-none"/>
                              </w:rPr>
                              <w:t xml:space="preserve">the UE may abandon the active TCI state switching procedure </w:t>
                            </w:r>
                            <w:r w:rsidRPr="006671AE">
                              <w:rPr>
                                <w:i/>
                                <w:iCs/>
                                <w:lang w:eastAsia="x-none"/>
                              </w:rPr>
                              <w:t>and FFS: declare beam failure</w:t>
                            </w:r>
                          </w:p>
                          <w:p w14:paraId="780EC9B3" w14:textId="77777777" w:rsidR="00A66CE5" w:rsidRDefault="00A66CE5" w:rsidP="00A66CE5">
                            <w:pPr>
                              <w:spacing w:after="60"/>
                              <w:jc w:val="both"/>
                              <w:rPr>
                                <w:rFonts w:ascii="Arial" w:hAnsi="Arial" w:cs="Arial"/>
                                <w:color w:val="000000"/>
                              </w:rPr>
                            </w:pPr>
                          </w:p>
                          <w:p w14:paraId="6A5CE08B" w14:textId="77777777" w:rsidR="003F1D4D" w:rsidRPr="00A66CE5" w:rsidRDefault="00A66CE5" w:rsidP="00A66CE5">
                            <w:pPr>
                              <w:spacing w:after="60"/>
                              <w:jc w:val="both"/>
                              <w:rPr>
                                <w:i/>
                                <w:iCs/>
                                <w:color w:val="000000"/>
                              </w:rPr>
                            </w:pPr>
                            <w:r w:rsidRPr="00525368">
                              <w:rPr>
                                <w:i/>
                                <w:iCs/>
                                <w:color w:val="000000"/>
                              </w:rPr>
                              <w:t xml:space="preserve">In the above, </w:t>
                            </w:r>
                            <w:r w:rsidRPr="00525368">
                              <w:rPr>
                                <w:i/>
                                <w:iCs/>
                                <w:color w:val="000000"/>
                                <w:lang w:val="x-none"/>
                              </w:rPr>
                              <w:t>L</w:t>
                            </w:r>
                            <w:r w:rsidRPr="00525368">
                              <w:rPr>
                                <w:i/>
                                <w:iCs/>
                                <w:color w:val="000000"/>
                                <w:vertAlign w:val="subscript"/>
                              </w:rPr>
                              <w:t>*,max</w:t>
                            </w:r>
                            <w:r w:rsidRPr="00525368">
                              <w:rPr>
                                <w:i/>
                                <w:iCs/>
                                <w:color w:val="000000"/>
                              </w:rPr>
                              <w:t xml:space="preserve"> is</w:t>
                            </w:r>
                            <w:r w:rsidRPr="00525368">
                              <w:rPr>
                                <w:i/>
                                <w:iCs/>
                                <w:color w:val="000000"/>
                                <w:lang w:val="x-none"/>
                              </w:rPr>
                              <w:t xml:space="preserve"> the </w:t>
                            </w:r>
                            <w:r w:rsidRPr="00525368">
                              <w:rPr>
                                <w:i/>
                                <w:iCs/>
                                <w:color w:val="000000"/>
                              </w:rPr>
                              <w:t xml:space="preserve">maximum </w:t>
                            </w:r>
                            <w:r w:rsidRPr="00525368">
                              <w:rPr>
                                <w:i/>
                                <w:iCs/>
                                <w:color w:val="000000"/>
                                <w:lang w:val="x-none"/>
                              </w:rPr>
                              <w:t>number of SSB occasions not available at the UE due to CCA failure</w:t>
                            </w:r>
                            <w:r w:rsidRPr="00525368">
                              <w:rPr>
                                <w:i/>
                                <w:iCs/>
                                <w:color w:val="000000"/>
                              </w:rPr>
                              <w:t xml:space="preserve"> for the corresponding state and switching type.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1178A" id="_x0000_t202" coordsize="21600,21600" o:spt="202" path="m,l,21600r21600,l21600,xe">
                <v:stroke joinstyle="miter"/>
                <v:path gradientshapeok="t" o:connecttype="rect"/>
              </v:shapetype>
              <v:shape id="Text Box 2" o:spid="_x0000_s1026" type="#_x0000_t202" style="position:absolute;left:0;text-align:left;margin-left:1.1pt;margin-top:7.1pt;width:477.9pt;height:22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">
                <v:textbox>
                  <w:txbxContent>
                    <w:p w14:paraId="66268485" w14:textId="77777777" w:rsidR="00A66CE5" w:rsidRPr="006671AE" w:rsidRDefault="00A66CE5" w:rsidP="00A66CE5">
                      <w:pPr>
                        <w:spacing w:after="60"/>
                        <w:rPr>
                          <w:i/>
                          <w:iCs/>
                          <w:lang w:eastAsia="x-none"/>
                        </w:rPr>
                      </w:pPr>
                      <w:r w:rsidRPr="006671AE">
                        <w:rPr>
                          <w:i/>
                          <w:iCs/>
                          <w:u w:val="single"/>
                          <w:lang w:eastAsia="x-none"/>
                        </w:rPr>
                        <w:t>Known state</w:t>
                      </w:r>
                      <w:r w:rsidRPr="006671AE">
                        <w:rPr>
                          <w:i/>
                          <w:iCs/>
                          <w:lang w:eastAsia="x-none"/>
                        </w:rPr>
                        <w:t>:</w:t>
                      </w:r>
                    </w:p>
                    <w:p w14:paraId="6EB6C166" w14:textId="77777777" w:rsidR="00A66CE5" w:rsidRPr="006671AE" w:rsidRDefault="00A66CE5" w:rsidP="00A66CE5">
                      <w:pPr>
                        <w:numPr>
                          <w:ilvl w:val="0"/>
                          <w:numId w:val="13"/>
                        </w:numPr>
                        <w:spacing w:after="20" w:line="240" w:lineRule="auto"/>
                        <w:ind w:hanging="357"/>
                        <w:rPr>
                          <w:i/>
                          <w:iCs/>
                          <w:lang w:val="sv-SE" w:eastAsia="x-none"/>
                        </w:rPr>
                      </w:pPr>
                      <w:r w:rsidRPr="006671AE">
                        <w:rPr>
                          <w:i/>
                          <w:iCs/>
                          <w:lang w:eastAsia="x-none"/>
                        </w:rPr>
                        <w:t>RRC-based:</w:t>
                      </w:r>
                    </w:p>
                    <w:p w14:paraId="74265326" w14:textId="77777777" w:rsidR="00A66CE5" w:rsidRPr="006671AE" w:rsidRDefault="00A66CE5" w:rsidP="00A66CE5">
                      <w:pPr>
                        <w:numPr>
                          <w:ilvl w:val="1"/>
                          <w:numId w:val="13"/>
                        </w:numPr>
                        <w:spacing w:after="20" w:line="240" w:lineRule="auto"/>
                        <w:ind w:hanging="357"/>
                        <w:rPr>
                          <w:i/>
                          <w:iCs/>
                          <w:lang w:eastAsia="x-none"/>
                        </w:rPr>
                      </w:pPr>
                      <w:r w:rsidRPr="006671AE">
                        <w:rPr>
                          <w:i/>
                          <w:iCs/>
                          <w:lang w:eastAsia="x-none"/>
                        </w:rPr>
                        <w:t>L</w:t>
                      </w:r>
                      <w:r w:rsidRPr="006671AE">
                        <w:rPr>
                          <w:i/>
                          <w:iCs/>
                          <w:vertAlign w:val="subscript"/>
                          <w:lang w:eastAsia="x-none"/>
                        </w:rPr>
                        <w:t>RRC,known,max</w:t>
                      </w:r>
                      <w:r w:rsidRPr="006671AE">
                        <w:rPr>
                          <w:i/>
                          <w:iCs/>
                          <w:lang w:eastAsia="x-none"/>
                        </w:rPr>
                        <w:t xml:space="preserve"> =[2] for T</w:t>
                      </w:r>
                      <w:r w:rsidRPr="006671AE">
                        <w:rPr>
                          <w:i/>
                          <w:iCs/>
                          <w:vertAlign w:val="subscript"/>
                          <w:lang w:eastAsia="x-none"/>
                        </w:rPr>
                        <w:t>SSB</w:t>
                      </w:r>
                      <w:r w:rsidRPr="006671AE">
                        <w:rPr>
                          <w:i/>
                          <w:iCs/>
                          <w:lang w:eastAsia="x-none"/>
                        </w:rPr>
                        <w:t>≤40 ms, L</w:t>
                      </w:r>
                      <w:r w:rsidRPr="006671AE">
                        <w:rPr>
                          <w:i/>
                          <w:iCs/>
                          <w:vertAlign w:val="subscript"/>
                          <w:lang w:eastAsia="x-none"/>
                        </w:rPr>
                        <w:t>RRC,known,max</w:t>
                      </w:r>
                      <w:r w:rsidRPr="006671AE">
                        <w:rPr>
                          <w:i/>
                          <w:iCs/>
                          <w:lang w:eastAsia="x-none"/>
                        </w:rPr>
                        <w:t xml:space="preserve"> =[1] for T</w:t>
                      </w:r>
                      <w:r w:rsidRPr="006671AE">
                        <w:rPr>
                          <w:i/>
                          <w:iCs/>
                          <w:vertAlign w:val="subscript"/>
                          <w:lang w:eastAsia="x-none"/>
                        </w:rPr>
                        <w:t>SSB</w:t>
                      </w:r>
                      <w:r w:rsidRPr="006671AE">
                        <w:rPr>
                          <w:i/>
                          <w:iCs/>
                          <w:lang w:eastAsia="x-none"/>
                        </w:rPr>
                        <w:t>&gt;40 ms</w:t>
                      </w:r>
                    </w:p>
                    <w:p w14:paraId="7D50C4A0" w14:textId="77777777" w:rsidR="00A66CE5" w:rsidRPr="006671AE" w:rsidRDefault="00A66CE5" w:rsidP="00A66CE5">
                      <w:pPr>
                        <w:numPr>
                          <w:ilvl w:val="2"/>
                          <w:numId w:val="13"/>
                        </w:numPr>
                        <w:spacing w:after="20" w:line="240" w:lineRule="auto"/>
                        <w:ind w:hanging="357"/>
                        <w:rPr>
                          <w:i/>
                          <w:iCs/>
                          <w:lang w:eastAsia="x-none"/>
                        </w:rPr>
                      </w:pPr>
                      <w:r w:rsidRPr="006671AE">
                        <w:rPr>
                          <w:i/>
                          <w:iCs/>
                          <w:lang w:eastAsia="x-none"/>
                        </w:rPr>
                        <w:t>Upon exceeding L</w:t>
                      </w:r>
                      <w:r w:rsidRPr="006671AE">
                        <w:rPr>
                          <w:i/>
                          <w:iCs/>
                          <w:vertAlign w:val="subscript"/>
                          <w:lang w:eastAsia="x-none"/>
                        </w:rPr>
                        <w:t>RRC,known,max</w:t>
                      </w:r>
                      <w:r w:rsidRPr="006671AE">
                        <w:rPr>
                          <w:i/>
                          <w:iCs/>
                          <w:lang w:eastAsia="x-none"/>
                        </w:rPr>
                        <w:t xml:space="preserve"> the UE may stop the active TCI state switching procedure and FFS: declare beam failure</w:t>
                      </w:r>
                    </w:p>
                    <w:p w14:paraId="1E9416A7" w14:textId="77777777" w:rsidR="00A66CE5" w:rsidRPr="006671AE" w:rsidRDefault="00A66CE5" w:rsidP="00A66CE5">
                      <w:pPr>
                        <w:spacing w:after="60"/>
                        <w:rPr>
                          <w:i/>
                          <w:iCs/>
                          <w:lang w:eastAsia="x-none"/>
                        </w:rPr>
                      </w:pPr>
                      <w:r w:rsidRPr="006671AE">
                        <w:rPr>
                          <w:i/>
                          <w:iCs/>
                          <w:u w:val="single"/>
                          <w:lang w:eastAsia="x-none"/>
                        </w:rPr>
                        <w:t>Unknown state</w:t>
                      </w:r>
                      <w:r w:rsidRPr="006671AE">
                        <w:rPr>
                          <w:i/>
                          <w:iCs/>
                          <w:lang w:eastAsia="x-none"/>
                        </w:rPr>
                        <w:t>:</w:t>
                      </w:r>
                    </w:p>
                    <w:p w14:paraId="3235C721" w14:textId="77777777" w:rsidR="00A66CE5" w:rsidRPr="006671AE" w:rsidRDefault="00A66CE5" w:rsidP="00A66CE5">
                      <w:pPr>
                        <w:numPr>
                          <w:ilvl w:val="0"/>
                          <w:numId w:val="14"/>
                        </w:numPr>
                        <w:spacing w:after="20" w:line="240" w:lineRule="auto"/>
                        <w:ind w:hanging="357"/>
                        <w:rPr>
                          <w:i/>
                          <w:iCs/>
                          <w:lang w:val="sv-SE" w:eastAsia="x-none"/>
                        </w:rPr>
                      </w:pPr>
                      <w:r w:rsidRPr="006671AE">
                        <w:rPr>
                          <w:i/>
                          <w:iCs/>
                          <w:lang w:eastAsia="x-none"/>
                        </w:rPr>
                        <w:t>RRC-based:</w:t>
                      </w:r>
                    </w:p>
                    <w:p w14:paraId="54251B3F" w14:textId="77777777" w:rsidR="00A66CE5" w:rsidRPr="006671AE" w:rsidRDefault="00A66CE5" w:rsidP="00A66CE5">
                      <w:pPr>
                        <w:numPr>
                          <w:ilvl w:val="1"/>
                          <w:numId w:val="14"/>
                        </w:numPr>
                        <w:spacing w:after="20" w:line="240" w:lineRule="auto"/>
                        <w:ind w:hanging="357"/>
                        <w:rPr>
                          <w:i/>
                          <w:iCs/>
                          <w:lang w:eastAsia="x-none"/>
                        </w:rPr>
                      </w:pPr>
                      <w:r w:rsidRPr="006671AE">
                        <w:rPr>
                          <w:i/>
                          <w:iCs/>
                          <w:lang w:eastAsia="x-none"/>
                        </w:rPr>
                        <w:t>L1</w:t>
                      </w:r>
                      <w:r w:rsidRPr="006671AE">
                        <w:rPr>
                          <w:i/>
                          <w:iCs/>
                          <w:vertAlign w:val="subscript"/>
                          <w:lang w:eastAsia="x-none"/>
                        </w:rPr>
                        <w:t>RRC,unknown,max</w:t>
                      </w:r>
                      <w:r w:rsidRPr="006671AE">
                        <w:rPr>
                          <w:i/>
                          <w:iCs/>
                          <w:lang w:eastAsia="x-none"/>
                        </w:rPr>
                        <w:t xml:space="preserve"> =[2] for T</w:t>
                      </w:r>
                      <w:r w:rsidRPr="006671AE">
                        <w:rPr>
                          <w:i/>
                          <w:iCs/>
                          <w:vertAlign w:val="subscript"/>
                          <w:lang w:eastAsia="x-none"/>
                        </w:rPr>
                        <w:t>CSI-RS/SSB</w:t>
                      </w:r>
                      <w:r w:rsidRPr="006671AE">
                        <w:rPr>
                          <w:i/>
                          <w:iCs/>
                          <w:lang w:eastAsia="x-none"/>
                        </w:rPr>
                        <w:t xml:space="preserve"> ≤40 ms, L1</w:t>
                      </w:r>
                      <w:r w:rsidRPr="006671AE">
                        <w:rPr>
                          <w:i/>
                          <w:iCs/>
                          <w:vertAlign w:val="subscript"/>
                          <w:lang w:eastAsia="x-none"/>
                        </w:rPr>
                        <w:t>MAC,unknown,max</w:t>
                      </w:r>
                      <w:r w:rsidRPr="006671AE">
                        <w:rPr>
                          <w:i/>
                          <w:iCs/>
                          <w:lang w:eastAsia="x-none"/>
                        </w:rPr>
                        <w:t xml:space="preserve"> = [1] for T</w:t>
                      </w:r>
                      <w:r w:rsidRPr="006671AE">
                        <w:rPr>
                          <w:i/>
                          <w:iCs/>
                          <w:vertAlign w:val="subscript"/>
                          <w:lang w:eastAsia="x-none"/>
                        </w:rPr>
                        <w:t>CSI-RS/SSB</w:t>
                      </w:r>
                      <w:r w:rsidRPr="006671AE">
                        <w:rPr>
                          <w:i/>
                          <w:iCs/>
                          <w:lang w:eastAsia="x-none"/>
                        </w:rPr>
                        <w:t>&gt;40 ms</w:t>
                      </w:r>
                    </w:p>
                    <w:p w14:paraId="2E932D0F" w14:textId="77777777" w:rsidR="00A66CE5" w:rsidRPr="006671AE" w:rsidRDefault="00A66CE5" w:rsidP="00A66CE5">
                      <w:pPr>
                        <w:numPr>
                          <w:ilvl w:val="1"/>
                          <w:numId w:val="14"/>
                        </w:numPr>
                        <w:spacing w:after="20" w:line="240" w:lineRule="auto"/>
                        <w:ind w:hanging="357"/>
                        <w:rPr>
                          <w:i/>
                          <w:iCs/>
                          <w:lang w:eastAsia="x-none"/>
                        </w:rPr>
                      </w:pPr>
                      <w:r w:rsidRPr="006671AE">
                        <w:rPr>
                          <w:i/>
                          <w:iCs/>
                          <w:lang w:val="x-none" w:eastAsia="x-none"/>
                        </w:rPr>
                        <w:t>L</w:t>
                      </w:r>
                      <w:r w:rsidRPr="006671AE">
                        <w:rPr>
                          <w:i/>
                          <w:iCs/>
                          <w:lang w:eastAsia="x-none"/>
                        </w:rPr>
                        <w:t>2</w:t>
                      </w:r>
                      <w:r w:rsidRPr="006671AE">
                        <w:rPr>
                          <w:i/>
                          <w:iCs/>
                          <w:vertAlign w:val="subscript"/>
                          <w:lang w:eastAsia="x-none"/>
                        </w:rPr>
                        <w:t>RRC,unknown,max</w:t>
                      </w:r>
                      <w:r w:rsidRPr="006671AE">
                        <w:rPr>
                          <w:i/>
                          <w:iCs/>
                          <w:lang w:eastAsia="x-none"/>
                        </w:rPr>
                        <w:t xml:space="preserve"> =</w:t>
                      </w:r>
                      <w:r w:rsidRPr="006671AE">
                        <w:rPr>
                          <w:i/>
                          <w:iCs/>
                          <w:lang w:val="x-none" w:eastAsia="x-none"/>
                        </w:rPr>
                        <w:t xml:space="preserve">[2] for </w:t>
                      </w:r>
                      <w:r w:rsidRPr="006671AE">
                        <w:rPr>
                          <w:i/>
                          <w:iCs/>
                          <w:lang w:eastAsia="x-none"/>
                        </w:rPr>
                        <w:t>T</w:t>
                      </w:r>
                      <w:r w:rsidRPr="006671AE">
                        <w:rPr>
                          <w:i/>
                          <w:iCs/>
                          <w:vertAlign w:val="subscript"/>
                          <w:lang w:eastAsia="x-none"/>
                        </w:rPr>
                        <w:t>SSB</w:t>
                      </w:r>
                      <w:r w:rsidRPr="006671AE">
                        <w:rPr>
                          <w:i/>
                          <w:iCs/>
                          <w:lang w:eastAsia="x-none"/>
                        </w:rPr>
                        <w:t xml:space="preserve"> </w:t>
                      </w:r>
                      <w:r w:rsidRPr="006671AE">
                        <w:rPr>
                          <w:i/>
                          <w:iCs/>
                          <w:lang w:val="x-none" w:eastAsia="x-none"/>
                        </w:rPr>
                        <w:t>≤40 ms, L</w:t>
                      </w:r>
                      <w:r w:rsidRPr="006671AE">
                        <w:rPr>
                          <w:i/>
                          <w:iCs/>
                          <w:lang w:eastAsia="x-none"/>
                        </w:rPr>
                        <w:t>2</w:t>
                      </w:r>
                      <w:r w:rsidRPr="006671AE">
                        <w:rPr>
                          <w:i/>
                          <w:iCs/>
                          <w:vertAlign w:val="subscript"/>
                          <w:lang w:val="x-none" w:eastAsia="x-none"/>
                        </w:rPr>
                        <w:t>MAC,unknown,max</w:t>
                      </w:r>
                      <w:r w:rsidRPr="006671AE">
                        <w:rPr>
                          <w:i/>
                          <w:iCs/>
                          <w:lang w:val="x-none" w:eastAsia="x-none"/>
                        </w:rPr>
                        <w:t xml:space="preserve"> = [1] for </w:t>
                      </w:r>
                      <w:r w:rsidRPr="006671AE">
                        <w:rPr>
                          <w:i/>
                          <w:iCs/>
                          <w:lang w:eastAsia="x-none"/>
                        </w:rPr>
                        <w:t>T</w:t>
                      </w:r>
                      <w:r w:rsidRPr="006671AE">
                        <w:rPr>
                          <w:i/>
                          <w:iCs/>
                          <w:vertAlign w:val="subscript"/>
                          <w:lang w:eastAsia="x-none"/>
                        </w:rPr>
                        <w:t>SSB</w:t>
                      </w:r>
                      <w:r w:rsidRPr="006671AE">
                        <w:rPr>
                          <w:i/>
                          <w:iCs/>
                          <w:lang w:val="x-none" w:eastAsia="x-none"/>
                        </w:rPr>
                        <w:t xml:space="preserve">&gt;40 ms </w:t>
                      </w:r>
                    </w:p>
                    <w:p w14:paraId="5F3464E0" w14:textId="77777777" w:rsidR="00A66CE5" w:rsidRPr="006671AE" w:rsidRDefault="00A66CE5" w:rsidP="00A66CE5">
                      <w:pPr>
                        <w:numPr>
                          <w:ilvl w:val="1"/>
                          <w:numId w:val="14"/>
                        </w:numPr>
                        <w:spacing w:after="20" w:line="240" w:lineRule="auto"/>
                        <w:ind w:hanging="357"/>
                        <w:rPr>
                          <w:i/>
                          <w:iCs/>
                          <w:lang w:eastAsia="x-none"/>
                        </w:rPr>
                      </w:pPr>
                      <w:r w:rsidRPr="006671AE">
                        <w:rPr>
                          <w:i/>
                          <w:iCs/>
                          <w:lang w:eastAsia="x-none"/>
                        </w:rPr>
                        <w:t>U</w:t>
                      </w:r>
                      <w:r w:rsidRPr="006671AE">
                        <w:rPr>
                          <w:i/>
                          <w:iCs/>
                          <w:lang w:val="x-none" w:eastAsia="x-none"/>
                        </w:rPr>
                        <w:t>pon exceeding L</w:t>
                      </w:r>
                      <w:r w:rsidRPr="006671AE">
                        <w:rPr>
                          <w:i/>
                          <w:iCs/>
                          <w:lang w:eastAsia="x-none"/>
                        </w:rPr>
                        <w:t>1</w:t>
                      </w:r>
                      <w:r w:rsidRPr="006671AE">
                        <w:rPr>
                          <w:i/>
                          <w:iCs/>
                          <w:vertAlign w:val="subscript"/>
                          <w:lang w:eastAsia="x-none"/>
                        </w:rPr>
                        <w:t>RRC,unknown,max</w:t>
                      </w:r>
                      <w:r w:rsidRPr="006671AE">
                        <w:rPr>
                          <w:i/>
                          <w:iCs/>
                          <w:lang w:eastAsia="x-none"/>
                        </w:rPr>
                        <w:t xml:space="preserve"> or </w:t>
                      </w:r>
                      <w:r w:rsidRPr="006671AE">
                        <w:rPr>
                          <w:i/>
                          <w:iCs/>
                          <w:lang w:val="x-none" w:eastAsia="x-none"/>
                        </w:rPr>
                        <w:t>L</w:t>
                      </w:r>
                      <w:r w:rsidRPr="006671AE">
                        <w:rPr>
                          <w:i/>
                          <w:iCs/>
                          <w:lang w:eastAsia="x-none"/>
                        </w:rPr>
                        <w:t>2</w:t>
                      </w:r>
                      <w:r w:rsidRPr="006671AE">
                        <w:rPr>
                          <w:i/>
                          <w:iCs/>
                          <w:vertAlign w:val="subscript"/>
                          <w:lang w:eastAsia="x-none"/>
                        </w:rPr>
                        <w:t>RRC,unknown,max</w:t>
                      </w:r>
                      <w:r w:rsidRPr="006671AE">
                        <w:rPr>
                          <w:i/>
                          <w:iCs/>
                          <w:lang w:eastAsia="x-none"/>
                        </w:rPr>
                        <w:t xml:space="preserve"> </w:t>
                      </w:r>
                      <w:r w:rsidRPr="006671AE">
                        <w:rPr>
                          <w:i/>
                          <w:iCs/>
                          <w:lang w:val="x-none" w:eastAsia="x-none"/>
                        </w:rPr>
                        <w:t xml:space="preserve">the UE may abandon the active TCI state switching procedure </w:t>
                      </w:r>
                      <w:r w:rsidRPr="006671AE">
                        <w:rPr>
                          <w:i/>
                          <w:iCs/>
                          <w:lang w:eastAsia="x-none"/>
                        </w:rPr>
                        <w:t>and FFS: declare beam failure</w:t>
                      </w:r>
                    </w:p>
                    <w:p w14:paraId="780EC9B3" w14:textId="77777777" w:rsidR="00A66CE5" w:rsidRDefault="00A66CE5" w:rsidP="00A66CE5">
                      <w:pPr>
                        <w:spacing w:after="60"/>
                        <w:jc w:val="both"/>
                        <w:rPr>
                          <w:rFonts w:ascii="Arial" w:hAnsi="Arial" w:cs="Arial"/>
                          <w:color w:val="000000"/>
                        </w:rPr>
                      </w:pPr>
                    </w:p>
                    <w:p w14:paraId="6A5CE08B" w14:textId="77777777" w:rsidR="003F1D4D" w:rsidRPr="00A66CE5" w:rsidRDefault="00A66CE5" w:rsidP="00A66CE5">
                      <w:pPr>
                        <w:spacing w:after="60"/>
                        <w:jc w:val="both"/>
                        <w:rPr>
                          <w:i/>
                          <w:iCs/>
                          <w:color w:val="000000"/>
                        </w:rPr>
                      </w:pPr>
                      <w:r w:rsidRPr="00525368">
                        <w:rPr>
                          <w:i/>
                          <w:iCs/>
                          <w:color w:val="000000"/>
                        </w:rPr>
                        <w:t xml:space="preserve">In the above, </w:t>
                      </w:r>
                      <w:r w:rsidRPr="00525368">
                        <w:rPr>
                          <w:i/>
                          <w:iCs/>
                          <w:color w:val="000000"/>
                          <w:lang w:val="x-none"/>
                        </w:rPr>
                        <w:t>L</w:t>
                      </w:r>
                      <w:r w:rsidRPr="00525368">
                        <w:rPr>
                          <w:i/>
                          <w:iCs/>
                          <w:color w:val="000000"/>
                          <w:vertAlign w:val="subscript"/>
                        </w:rPr>
                        <w:t>*,max</w:t>
                      </w:r>
                      <w:r w:rsidRPr="00525368">
                        <w:rPr>
                          <w:i/>
                          <w:iCs/>
                          <w:color w:val="000000"/>
                        </w:rPr>
                        <w:t xml:space="preserve"> is</w:t>
                      </w:r>
                      <w:r w:rsidRPr="00525368">
                        <w:rPr>
                          <w:i/>
                          <w:iCs/>
                          <w:color w:val="000000"/>
                          <w:lang w:val="x-none"/>
                        </w:rPr>
                        <w:t xml:space="preserve"> the </w:t>
                      </w:r>
                      <w:r w:rsidRPr="00525368">
                        <w:rPr>
                          <w:i/>
                          <w:iCs/>
                          <w:color w:val="000000"/>
                        </w:rPr>
                        <w:t xml:space="preserve">maximum </w:t>
                      </w:r>
                      <w:r w:rsidRPr="00525368">
                        <w:rPr>
                          <w:i/>
                          <w:iCs/>
                          <w:color w:val="000000"/>
                          <w:lang w:val="x-none"/>
                        </w:rPr>
                        <w:t>number of SSB occasions not available at the UE due to CCA failure</w:t>
                      </w:r>
                      <w:r w:rsidRPr="00525368">
                        <w:rPr>
                          <w:i/>
                          <w:iCs/>
                          <w:color w:val="000000"/>
                        </w:rPr>
                        <w:t xml:space="preserve"> for the corresponding state and switching type.</w:t>
                      </w:r>
                    </w:p>
                  </w:txbxContent>
                </v:textbox>
              </v:shape>
            </w:pict>
          </mc:Fallback>
        </mc:AlternateContent>
      </w:r>
    </w:p>
    <w:p w14:paraId="63DE3F86" w14:textId="77777777" w:rsidR="009B38F0" w:rsidRDefault="009B38F0" w:rsidP="00F87B6C">
      <w:pPr>
        <w:jc w:val="both"/>
        <w:rPr>
          <w:lang w:eastAsia="en-US"/>
        </w:rPr>
      </w:pPr>
    </w:p>
    <w:p w14:paraId="6037F63B" w14:textId="77777777" w:rsidR="009B38F0" w:rsidRDefault="009B38F0" w:rsidP="00F87B6C">
      <w:pPr>
        <w:jc w:val="both"/>
        <w:rPr>
          <w:lang w:eastAsia="en-US"/>
        </w:rPr>
      </w:pPr>
    </w:p>
    <w:p w14:paraId="5DEE2D9E" w14:textId="77777777" w:rsidR="009B38F0" w:rsidRDefault="009B38F0" w:rsidP="00F87B6C">
      <w:pPr>
        <w:jc w:val="both"/>
        <w:rPr>
          <w:lang w:eastAsia="en-US"/>
        </w:rPr>
      </w:pPr>
    </w:p>
    <w:p w14:paraId="1558EDBA" w14:textId="77777777" w:rsidR="009B38F0" w:rsidRDefault="009B38F0" w:rsidP="00F87B6C">
      <w:pPr>
        <w:jc w:val="both"/>
        <w:rPr>
          <w:lang w:eastAsia="en-US"/>
        </w:rPr>
      </w:pPr>
    </w:p>
    <w:p w14:paraId="0FA4BE8E" w14:textId="77777777" w:rsidR="00E84077" w:rsidRDefault="00E84077" w:rsidP="00F87B6C">
      <w:pPr>
        <w:jc w:val="both"/>
        <w:rPr>
          <w:lang w:eastAsia="en-US"/>
        </w:rPr>
      </w:pPr>
    </w:p>
    <w:p w14:paraId="3E2F1A17" w14:textId="77777777" w:rsidR="00E84077" w:rsidRDefault="00E84077" w:rsidP="00F87B6C">
      <w:pPr>
        <w:jc w:val="both"/>
        <w:rPr>
          <w:lang w:eastAsia="en-US"/>
        </w:rPr>
      </w:pPr>
    </w:p>
    <w:p w14:paraId="3008A94A" w14:textId="77777777" w:rsidR="00E84077" w:rsidRDefault="00E84077" w:rsidP="00F87B6C">
      <w:pPr>
        <w:jc w:val="both"/>
        <w:rPr>
          <w:lang w:eastAsia="en-US"/>
        </w:rPr>
      </w:pPr>
    </w:p>
    <w:p w14:paraId="575359EB" w14:textId="77777777" w:rsidR="00E84077" w:rsidRDefault="00E84077" w:rsidP="00F87B6C">
      <w:pPr>
        <w:jc w:val="both"/>
        <w:rPr>
          <w:lang w:eastAsia="en-US"/>
        </w:rPr>
      </w:pPr>
    </w:p>
    <w:p w14:paraId="33AD64A3" w14:textId="77777777" w:rsidR="00E84077" w:rsidRDefault="00E84077" w:rsidP="00F87B6C">
      <w:pPr>
        <w:jc w:val="both"/>
        <w:rPr>
          <w:lang w:eastAsia="en-US"/>
        </w:rPr>
      </w:pPr>
    </w:p>
    <w:p w14:paraId="1DFA9A02" w14:textId="77777777" w:rsidR="00E84077" w:rsidRDefault="00E84077" w:rsidP="00F87B6C">
      <w:pPr>
        <w:jc w:val="both"/>
        <w:rPr>
          <w:lang w:eastAsia="en-US"/>
        </w:rPr>
      </w:pPr>
    </w:p>
    <w:p w14:paraId="31F2FB92" w14:textId="0DE6596C" w:rsidR="00A66CE5" w:rsidRDefault="008A4B2D" w:rsidP="00A66CE5">
      <w:r>
        <w:t>For RRC-based</w:t>
      </w:r>
      <w:r w:rsidR="008F24F1">
        <w:t xml:space="preserve"> TCI switch</w:t>
      </w:r>
      <w:r>
        <w:t xml:space="preserve">, </w:t>
      </w:r>
      <w:r w:rsidR="00A66CE5">
        <w:t>when UE starts processing of the active TCI state switch through RRC command, the information about previous TCI state is discarded. This is based on the RAN</w:t>
      </w:r>
      <w:r w:rsidR="008048E0">
        <w:t>4</w:t>
      </w:r>
      <w:bookmarkStart w:id="0" w:name="_GoBack"/>
      <w:bookmarkEnd w:id="0"/>
      <w:r w:rsidR="00A66CE5">
        <w:t xml:space="preserve"> specification clause 8.10.5 of TS 38.133: </w:t>
      </w:r>
    </w:p>
    <w:p w14:paraId="51A9D665" w14:textId="77777777" w:rsidR="00843475" w:rsidRDefault="00A66CE5" w:rsidP="00A66CE5">
      <w:pPr>
        <w:ind w:left="284"/>
        <w:jc w:val="both"/>
      </w:pPr>
      <w:r>
        <w:rPr>
          <w:i/>
          <w:iCs/>
        </w:rPr>
        <w:t>“The UE is not required to receive PDCCH/PDSCH or transmit PUCCH/PUSCH until the end of switching period.”</w:t>
      </w:r>
    </w:p>
    <w:p w14:paraId="5CEE4742" w14:textId="77777777" w:rsidR="00573E9C" w:rsidRDefault="000B6EA6" w:rsidP="002369F0">
      <w:pPr>
        <w:jc w:val="both"/>
        <w:rPr>
          <w:rFonts w:eastAsia="Times New Roman"/>
        </w:rPr>
      </w:pPr>
      <w:r>
        <w:rPr>
          <w:rFonts w:eastAsia="Times New Roman"/>
        </w:rPr>
        <w:t>We understand that there is</w:t>
      </w:r>
      <w:r w:rsidR="00A66CE5" w:rsidRPr="00A66CE5">
        <w:rPr>
          <w:rFonts w:eastAsia="Times New Roman"/>
        </w:rPr>
        <w:t xml:space="preserve"> no change to existing UE behavior for RRC-based active TCI state switch</w:t>
      </w:r>
      <w:r w:rsidR="00595F94">
        <w:rPr>
          <w:rFonts w:eastAsia="Times New Roman"/>
        </w:rPr>
        <w:t xml:space="preserve"> except the above RAN4 decision that the UE may stop the active TCI state switching procedure</w:t>
      </w:r>
      <w:r w:rsidR="00A66CE5">
        <w:rPr>
          <w:rFonts w:eastAsia="Times New Roman"/>
        </w:rPr>
        <w:t xml:space="preserve">. </w:t>
      </w:r>
    </w:p>
    <w:p w14:paraId="044420D4" w14:textId="474FD6BF" w:rsidR="000738F6" w:rsidRDefault="000738F6" w:rsidP="002369F0">
      <w:pPr>
        <w:jc w:val="both"/>
        <w:rPr>
          <w:rFonts w:eastAsia="Times New Roman"/>
        </w:rPr>
      </w:pPr>
      <w:r w:rsidRPr="00573E9C">
        <w:rPr>
          <w:rFonts w:eastAsia="Times New Roman"/>
          <w:b/>
          <w:bCs/>
        </w:rPr>
        <w:lastRenderedPageBreak/>
        <w:t>Observation</w:t>
      </w:r>
      <w:r w:rsidR="00136B6E" w:rsidRPr="00573E9C">
        <w:rPr>
          <w:rFonts w:eastAsia="Times New Roman"/>
          <w:b/>
          <w:bCs/>
        </w:rPr>
        <w:t>#1</w:t>
      </w:r>
      <w:r w:rsidRPr="00573E9C">
        <w:rPr>
          <w:rFonts w:eastAsia="Times New Roman"/>
          <w:b/>
          <w:bCs/>
        </w:rPr>
        <w:t>:</w:t>
      </w:r>
      <w:r>
        <w:rPr>
          <w:rFonts w:eastAsia="Times New Roman"/>
        </w:rPr>
        <w:t xml:space="preserve"> </w:t>
      </w:r>
      <w:r w:rsidR="00B6641C">
        <w:rPr>
          <w:rFonts w:eastAsia="Times New Roman"/>
        </w:rPr>
        <w:t>T</w:t>
      </w:r>
      <w:r>
        <w:rPr>
          <w:rFonts w:eastAsia="Times New Roman"/>
        </w:rPr>
        <w:t xml:space="preserve">here is no change to existing UE behavior upon stopping the active TCI state switching procedure. </w:t>
      </w:r>
    </w:p>
    <w:p w14:paraId="0DD0293E" w14:textId="3009D52E" w:rsidR="00B330EC" w:rsidRDefault="00B330EC" w:rsidP="00B6641C">
      <w:pPr>
        <w:jc w:val="both"/>
      </w:pPr>
      <w:r>
        <w:rPr>
          <w:rFonts w:eastAsia="Times New Roman"/>
        </w:rPr>
        <w:t xml:space="preserve">In Rel-15 Beam Failure Detection (BFD), the BFD RS can be explicitly configured via or provided in the TCI state. </w:t>
      </w:r>
      <w:r w:rsidRPr="00B330EC">
        <w:t xml:space="preserve">If the BFD-RS are explicitly configured in </w:t>
      </w:r>
      <w:r w:rsidRPr="00B330EC">
        <w:rPr>
          <w:i/>
          <w:iCs/>
        </w:rPr>
        <w:t>RadioLinkMonitoringRS</w:t>
      </w:r>
      <w:r>
        <w:t xml:space="preserve"> (see below),</w:t>
      </w:r>
      <w:r w:rsidRPr="00B330EC">
        <w:t xml:space="preserve"> the BFD </w:t>
      </w:r>
      <w:r>
        <w:t>can still be performed</w:t>
      </w:r>
      <w:r w:rsidRPr="00B330EC">
        <w:t xml:space="preserve"> </w:t>
      </w:r>
      <w:r>
        <w:t>in parallel w</w:t>
      </w:r>
      <w:r w:rsidR="00CD0498">
        <w:t>hen</w:t>
      </w:r>
      <w:r w:rsidRPr="00B330EC">
        <w:t xml:space="preserve"> TCI reconfiguration</w:t>
      </w:r>
      <w:r w:rsidR="00CD0498">
        <w:t xml:space="preserve"> is taking place</w:t>
      </w:r>
      <w:r w:rsidRPr="00B330EC">
        <w:t xml:space="preserve">. If the BFD-RS are </w:t>
      </w:r>
      <w:r>
        <w:t>provided</w:t>
      </w:r>
      <w:r w:rsidRPr="00B330EC">
        <w:t xml:space="preserve"> via TCI</w:t>
      </w:r>
      <w:r>
        <w:t xml:space="preserve"> state</w:t>
      </w:r>
      <w:r w:rsidRPr="00B330EC">
        <w:t xml:space="preserve">, the </w:t>
      </w:r>
      <w:r>
        <w:t>BFD can still be performed based on the BFD RS of the new TCI state</w:t>
      </w:r>
      <w:r w:rsidR="00CD0498">
        <w:t xml:space="preserve"> (i.e. the L1 will still provide beam failure indication)</w:t>
      </w:r>
      <w:r>
        <w:t>.</w:t>
      </w:r>
    </w:p>
    <w:p w14:paraId="717D54F2" w14:textId="536FC741" w:rsidR="00B330EC" w:rsidRDefault="00B330EC" w:rsidP="00B330EC">
      <w:pPr>
        <w:pStyle w:val="Heading4"/>
        <w:numPr>
          <w:ilvl w:val="0"/>
          <w:numId w:val="15"/>
        </w:numPr>
        <w:rPr>
          <w:rFonts w:eastAsia="Times New Roman" w:cs="Arial"/>
          <w:szCs w:val="24"/>
        </w:rPr>
      </w:pPr>
      <w:r>
        <w:rPr>
          <w:rFonts w:eastAsia="Times New Roman"/>
          <w:i/>
          <w:iCs/>
        </w:rPr>
        <w:t>RadioLinkMonitoringConfig</w:t>
      </w:r>
    </w:p>
    <w:p w14:paraId="7030BF46" w14:textId="77777777" w:rsidR="00B330EC" w:rsidRDefault="00B330EC" w:rsidP="00B330EC">
      <w:pPr>
        <w:ind w:left="284"/>
      </w:pPr>
      <w:r>
        <w:t xml:space="preserve">The IE </w:t>
      </w:r>
      <w:r>
        <w:rPr>
          <w:i/>
          <w:iCs/>
        </w:rPr>
        <w:t>RadioLinkMonitoringConfig</w:t>
      </w:r>
      <w:r>
        <w:t xml:space="preserve"> is used to configure radio link monitoring for detection of beam- and/or cell radio link failure. See also TS 38.321 [3], clause 5.1.1.</w:t>
      </w:r>
    </w:p>
    <w:p w14:paraId="1926C7E9" w14:textId="77777777" w:rsidR="00B330EC" w:rsidRDefault="00B330EC" w:rsidP="00B330EC">
      <w:pPr>
        <w:pStyle w:val="TH"/>
        <w:ind w:left="284"/>
      </w:pPr>
      <w:r>
        <w:rPr>
          <w:i/>
          <w:iCs/>
        </w:rPr>
        <w:t>RadioLinkMonitoringConfig</w:t>
      </w:r>
      <w:r>
        <w:t xml:space="preserve"> information element</w:t>
      </w:r>
    </w:p>
    <w:p w14:paraId="7FCFE346" w14:textId="77777777" w:rsidR="00B330EC" w:rsidRDefault="00B330EC" w:rsidP="00B330EC">
      <w:pPr>
        <w:pStyle w:val="PL"/>
        <w:ind w:left="284"/>
      </w:pPr>
      <w:r>
        <w:rPr>
          <w:color w:val="000000"/>
        </w:rPr>
        <w:t>-- ASN1START</w:t>
      </w:r>
    </w:p>
    <w:p w14:paraId="654EE605" w14:textId="77777777" w:rsidR="00B330EC" w:rsidRDefault="00B330EC" w:rsidP="00B330EC">
      <w:pPr>
        <w:pStyle w:val="PL"/>
        <w:ind w:left="284"/>
      </w:pPr>
      <w:r>
        <w:rPr>
          <w:color w:val="000000"/>
        </w:rPr>
        <w:t>-- TAG-RADIOLINKMONITORINGCONFIG-START</w:t>
      </w:r>
    </w:p>
    <w:p w14:paraId="1EDB35BF" w14:textId="77777777" w:rsidR="00B330EC" w:rsidRDefault="00B330EC" w:rsidP="00B330EC">
      <w:pPr>
        <w:pStyle w:val="PL"/>
        <w:ind w:left="284"/>
      </w:pPr>
    </w:p>
    <w:p w14:paraId="5AA99163" w14:textId="77777777" w:rsidR="00B330EC" w:rsidRDefault="00B330EC" w:rsidP="00B330EC">
      <w:pPr>
        <w:pStyle w:val="PL"/>
        <w:ind w:left="284"/>
      </w:pPr>
      <w:r>
        <w:rPr>
          <w:color w:val="000000"/>
        </w:rPr>
        <w:t>RadioLinkMonitoringConfig ::=       SEQUENCE {</w:t>
      </w:r>
    </w:p>
    <w:p w14:paraId="363B7B3A" w14:textId="77777777" w:rsidR="00B330EC" w:rsidRDefault="00B330EC" w:rsidP="00B330EC">
      <w:pPr>
        <w:pStyle w:val="PL"/>
        <w:ind w:left="284"/>
      </w:pPr>
      <w:r>
        <w:rPr>
          <w:color w:val="000000"/>
        </w:rPr>
        <w:t>    failureDetectionResourcesToAddModList   SEQUENCE (SIZE(1..maxNrofFailureDetectionResources)) OF RadioLinkMonitoringRS</w:t>
      </w:r>
    </w:p>
    <w:p w14:paraId="22F32801" w14:textId="77777777" w:rsidR="00B330EC" w:rsidRDefault="00B330EC" w:rsidP="00B330EC">
      <w:pPr>
        <w:pStyle w:val="PL"/>
        <w:ind w:left="284"/>
      </w:pPr>
      <w:r>
        <w:rPr>
          <w:color w:val="000000"/>
        </w:rPr>
        <w:t>                                                                                                                  OPTIONAL, -- Need N</w:t>
      </w:r>
    </w:p>
    <w:p w14:paraId="65527039" w14:textId="77777777" w:rsidR="00B330EC" w:rsidRDefault="00B330EC" w:rsidP="00B330EC">
      <w:pPr>
        <w:pStyle w:val="PL"/>
        <w:ind w:left="284"/>
      </w:pPr>
      <w:r>
        <w:rPr>
          <w:color w:val="000000"/>
        </w:rPr>
        <w:t>    failureDetectionResourcesToReleaseList  SEQUENCE (SIZE(1..maxNrofFailureDetectionResources)) OF RadioLinkMonitoringRS-Id</w:t>
      </w:r>
    </w:p>
    <w:p w14:paraId="26A82DF3" w14:textId="77777777" w:rsidR="00B330EC" w:rsidRDefault="00B330EC" w:rsidP="00B330EC">
      <w:pPr>
        <w:pStyle w:val="PL"/>
        <w:ind w:left="284"/>
      </w:pPr>
      <w:r>
        <w:rPr>
          <w:color w:val="000000"/>
        </w:rPr>
        <w:t>                                                                                                                  OPTIONAL, -- Need N</w:t>
      </w:r>
    </w:p>
    <w:p w14:paraId="1CF784B1" w14:textId="77777777" w:rsidR="00B330EC" w:rsidRDefault="00B330EC" w:rsidP="00B330EC">
      <w:pPr>
        <w:pStyle w:val="PL"/>
        <w:ind w:left="284"/>
      </w:pPr>
      <w:r>
        <w:rPr>
          <w:color w:val="000000"/>
        </w:rPr>
        <w:t xml:space="preserve">    </w:t>
      </w:r>
      <w:r>
        <w:rPr>
          <w:color w:val="000000"/>
          <w:highlight w:val="yellow"/>
        </w:rPr>
        <w:t>beamFailureInstanceMaxCount             ENUMERATED {n1, n2, n3, n4, n5, n6, n8, n10}</w:t>
      </w:r>
      <w:r>
        <w:rPr>
          <w:color w:val="000000"/>
        </w:rPr>
        <w:t>                          OPTIONAL, -- Need R</w:t>
      </w:r>
    </w:p>
    <w:p w14:paraId="5EAA43BB" w14:textId="77777777" w:rsidR="00B330EC" w:rsidRDefault="00B330EC" w:rsidP="00B330EC">
      <w:pPr>
        <w:pStyle w:val="PL"/>
        <w:ind w:left="284"/>
      </w:pPr>
      <w:r>
        <w:rPr>
          <w:color w:val="000000"/>
        </w:rPr>
        <w:t>    beamFailureDetectionTimer               ENUMERATED {pbfd1, pbfd2, pbfd3, pbfd4, pbfd5, pbfd6, pbfd8, pbfd10}  OPTIONAL, -- Need R</w:t>
      </w:r>
    </w:p>
    <w:p w14:paraId="44F53713" w14:textId="77777777" w:rsidR="00B330EC" w:rsidRDefault="00B330EC" w:rsidP="00B330EC">
      <w:pPr>
        <w:pStyle w:val="PL"/>
        <w:ind w:left="284"/>
      </w:pPr>
      <w:r>
        <w:rPr>
          <w:color w:val="000000"/>
        </w:rPr>
        <w:t>    ...</w:t>
      </w:r>
    </w:p>
    <w:p w14:paraId="0E4E9B16" w14:textId="77777777" w:rsidR="00B330EC" w:rsidRDefault="00B330EC" w:rsidP="00B330EC">
      <w:pPr>
        <w:pStyle w:val="PL"/>
        <w:ind w:left="284"/>
      </w:pPr>
      <w:r>
        <w:rPr>
          <w:color w:val="000000"/>
        </w:rPr>
        <w:t>}</w:t>
      </w:r>
    </w:p>
    <w:p w14:paraId="78A063E5" w14:textId="77777777" w:rsidR="00B330EC" w:rsidRDefault="00B330EC" w:rsidP="00B330EC">
      <w:pPr>
        <w:pStyle w:val="PL"/>
        <w:ind w:left="284"/>
      </w:pPr>
    </w:p>
    <w:p w14:paraId="3C253E47" w14:textId="77777777" w:rsidR="00B330EC" w:rsidRDefault="00B330EC" w:rsidP="00B330EC">
      <w:pPr>
        <w:pStyle w:val="PL"/>
        <w:ind w:left="284"/>
      </w:pPr>
      <w:r>
        <w:rPr>
          <w:color w:val="000000"/>
        </w:rPr>
        <w:t>RadioLinkMonitoringRS ::=           SEQUENCE {</w:t>
      </w:r>
    </w:p>
    <w:p w14:paraId="7BD30DD2" w14:textId="77777777" w:rsidR="00B330EC" w:rsidRDefault="00B330EC" w:rsidP="00B330EC">
      <w:pPr>
        <w:pStyle w:val="PL"/>
        <w:ind w:left="284"/>
      </w:pPr>
      <w:r>
        <w:rPr>
          <w:color w:val="000000"/>
        </w:rPr>
        <w:t>    radioLinkMonitoringRS-Id            RadioLinkMonitoringRS-Id,</w:t>
      </w:r>
    </w:p>
    <w:p w14:paraId="6AC61DEF" w14:textId="77777777" w:rsidR="00B330EC" w:rsidRDefault="00B330EC" w:rsidP="00B330EC">
      <w:pPr>
        <w:pStyle w:val="PL"/>
        <w:ind w:left="284"/>
      </w:pPr>
      <w:r>
        <w:rPr>
          <w:color w:val="000000"/>
        </w:rPr>
        <w:t>    purpose                             ENUMERATED {beamFailure, rlf, both},</w:t>
      </w:r>
    </w:p>
    <w:p w14:paraId="4D774259" w14:textId="77777777" w:rsidR="00B330EC" w:rsidRDefault="00B330EC" w:rsidP="00B330EC">
      <w:pPr>
        <w:pStyle w:val="PL"/>
        <w:ind w:left="284"/>
      </w:pPr>
      <w:r>
        <w:rPr>
          <w:color w:val="000000"/>
        </w:rPr>
        <w:t>    detectionResource                   CHOICE {</w:t>
      </w:r>
    </w:p>
    <w:p w14:paraId="73393927" w14:textId="77777777" w:rsidR="00B330EC" w:rsidRDefault="00B330EC" w:rsidP="00B330EC">
      <w:pPr>
        <w:pStyle w:val="PL"/>
        <w:ind w:left="284"/>
      </w:pPr>
      <w:r>
        <w:rPr>
          <w:color w:val="000000"/>
        </w:rPr>
        <w:t>        ssb-Index                           SSB-Index,</w:t>
      </w:r>
    </w:p>
    <w:p w14:paraId="755291CA" w14:textId="77777777" w:rsidR="00B330EC" w:rsidRDefault="00B330EC" w:rsidP="00B330EC">
      <w:pPr>
        <w:pStyle w:val="PL"/>
        <w:ind w:left="284"/>
      </w:pPr>
      <w:r>
        <w:rPr>
          <w:color w:val="000000"/>
        </w:rPr>
        <w:t>        csi-RS-Index                        NZP-CSI-RS-ResourceId</w:t>
      </w:r>
    </w:p>
    <w:p w14:paraId="7BAFDFB3" w14:textId="77777777" w:rsidR="00B330EC" w:rsidRDefault="00B330EC" w:rsidP="00B330EC">
      <w:pPr>
        <w:pStyle w:val="PL"/>
        <w:ind w:left="284"/>
      </w:pPr>
      <w:r>
        <w:rPr>
          <w:color w:val="000000"/>
        </w:rPr>
        <w:t>    },</w:t>
      </w:r>
    </w:p>
    <w:p w14:paraId="2525D6D5" w14:textId="77777777" w:rsidR="00B330EC" w:rsidRDefault="00B330EC" w:rsidP="00B330EC">
      <w:pPr>
        <w:pStyle w:val="PL"/>
        <w:ind w:left="284"/>
      </w:pPr>
      <w:r>
        <w:rPr>
          <w:color w:val="000000"/>
        </w:rPr>
        <w:t>    ...</w:t>
      </w:r>
    </w:p>
    <w:p w14:paraId="37AF6626" w14:textId="77777777" w:rsidR="00B330EC" w:rsidRDefault="00B330EC" w:rsidP="00B330EC">
      <w:pPr>
        <w:pStyle w:val="PL"/>
        <w:ind w:left="284"/>
      </w:pPr>
      <w:r>
        <w:rPr>
          <w:color w:val="000000"/>
        </w:rPr>
        <w:t>}</w:t>
      </w:r>
    </w:p>
    <w:p w14:paraId="5EEE7F31" w14:textId="77777777" w:rsidR="00B330EC" w:rsidRDefault="00B330EC" w:rsidP="00B330EC">
      <w:pPr>
        <w:pStyle w:val="PL"/>
        <w:ind w:left="284"/>
      </w:pPr>
    </w:p>
    <w:p w14:paraId="7E926E43" w14:textId="77777777" w:rsidR="00B330EC" w:rsidRDefault="00B330EC" w:rsidP="00B330EC">
      <w:pPr>
        <w:pStyle w:val="PL"/>
        <w:ind w:left="284"/>
      </w:pPr>
      <w:r>
        <w:rPr>
          <w:color w:val="000000"/>
        </w:rPr>
        <w:t>-- TAG-RADIOLINKMONITORINGCONFIG-STOP</w:t>
      </w:r>
    </w:p>
    <w:p w14:paraId="529CFD05" w14:textId="77777777" w:rsidR="00B330EC" w:rsidRDefault="00B330EC" w:rsidP="00B330EC">
      <w:pPr>
        <w:pStyle w:val="PL"/>
        <w:ind w:left="284"/>
      </w:pPr>
      <w:r>
        <w:rPr>
          <w:color w:val="000000"/>
        </w:rPr>
        <w:t>-- ASN1STOP</w:t>
      </w:r>
    </w:p>
    <w:p w14:paraId="14F693BE" w14:textId="528EA422" w:rsidR="00B330EC" w:rsidRDefault="00B330EC" w:rsidP="00B330EC"/>
    <w:p w14:paraId="428F6073" w14:textId="77777777" w:rsidR="00B330EC" w:rsidRDefault="00B330EC" w:rsidP="00634F14">
      <w:pPr>
        <w:jc w:val="both"/>
        <w:rPr>
          <w:rFonts w:eastAsia="Times New Roman"/>
        </w:rPr>
      </w:pPr>
      <w:r>
        <w:rPr>
          <w:rFonts w:eastAsia="Times New Roman"/>
        </w:rPr>
        <w:t>The BFD parameters can be set aligned to the active TCI switching timing requirement as follow:</w:t>
      </w:r>
    </w:p>
    <w:p w14:paraId="14D466A8" w14:textId="77777777" w:rsidR="00B330EC" w:rsidRPr="006671AE" w:rsidRDefault="00B330EC" w:rsidP="00B330EC">
      <w:pPr>
        <w:numPr>
          <w:ilvl w:val="1"/>
          <w:numId w:val="14"/>
        </w:numPr>
        <w:spacing w:after="20" w:line="240" w:lineRule="auto"/>
        <w:ind w:hanging="357"/>
        <w:rPr>
          <w:i/>
          <w:iCs/>
          <w:lang w:eastAsia="x-none"/>
        </w:rPr>
      </w:pPr>
      <w:r w:rsidRPr="00B330EC">
        <w:rPr>
          <w:i/>
          <w:iCs/>
          <w:color w:val="000000"/>
        </w:rPr>
        <w:t>beamFailureInstanceMaxCount</w:t>
      </w:r>
      <w:r>
        <w:rPr>
          <w:i/>
          <w:iCs/>
          <w:color w:val="000000"/>
        </w:rPr>
        <w:t xml:space="preserve"> = </w:t>
      </w:r>
      <w:r w:rsidRPr="006671AE">
        <w:rPr>
          <w:i/>
          <w:iCs/>
          <w:lang w:eastAsia="x-none"/>
        </w:rPr>
        <w:t>L1</w:t>
      </w:r>
      <w:r w:rsidRPr="006671AE">
        <w:rPr>
          <w:i/>
          <w:iCs/>
          <w:vertAlign w:val="subscript"/>
          <w:lang w:eastAsia="x-none"/>
        </w:rPr>
        <w:t>RRC,unknown,max</w:t>
      </w:r>
      <w:r w:rsidRPr="006671AE">
        <w:rPr>
          <w:i/>
          <w:iCs/>
          <w:lang w:eastAsia="x-none"/>
        </w:rPr>
        <w:t xml:space="preserve"> =[2] for T</w:t>
      </w:r>
      <w:r w:rsidRPr="006671AE">
        <w:rPr>
          <w:i/>
          <w:iCs/>
          <w:vertAlign w:val="subscript"/>
          <w:lang w:eastAsia="x-none"/>
        </w:rPr>
        <w:t>CSI-RS/SSB</w:t>
      </w:r>
      <w:r w:rsidRPr="006671AE">
        <w:rPr>
          <w:i/>
          <w:iCs/>
          <w:lang w:eastAsia="x-none"/>
        </w:rPr>
        <w:t xml:space="preserve"> ≤40 ms, L1</w:t>
      </w:r>
      <w:r w:rsidRPr="006671AE">
        <w:rPr>
          <w:i/>
          <w:iCs/>
          <w:vertAlign w:val="subscript"/>
          <w:lang w:eastAsia="x-none"/>
        </w:rPr>
        <w:t>MAC,unknown,max</w:t>
      </w:r>
      <w:r w:rsidRPr="006671AE">
        <w:rPr>
          <w:i/>
          <w:iCs/>
          <w:lang w:eastAsia="x-none"/>
        </w:rPr>
        <w:t xml:space="preserve"> = [1] for T</w:t>
      </w:r>
      <w:r w:rsidRPr="006671AE">
        <w:rPr>
          <w:i/>
          <w:iCs/>
          <w:vertAlign w:val="subscript"/>
          <w:lang w:eastAsia="x-none"/>
        </w:rPr>
        <w:t>CSI-RS/SSB</w:t>
      </w:r>
      <w:r w:rsidRPr="006671AE">
        <w:rPr>
          <w:i/>
          <w:iCs/>
          <w:lang w:eastAsia="x-none"/>
        </w:rPr>
        <w:t>&gt;40 ms</w:t>
      </w:r>
    </w:p>
    <w:p w14:paraId="27F04817" w14:textId="7AED5341" w:rsidR="00B330EC" w:rsidRPr="00B330EC" w:rsidRDefault="00B330EC" w:rsidP="00B330EC">
      <w:pPr>
        <w:ind w:left="284"/>
        <w:jc w:val="both"/>
        <w:rPr>
          <w:rFonts w:eastAsia="Times New Roman"/>
          <w:i/>
          <w:iCs/>
        </w:rPr>
      </w:pPr>
    </w:p>
    <w:p w14:paraId="55507334" w14:textId="0815B880" w:rsidR="00B330EC" w:rsidRPr="00B330EC" w:rsidRDefault="000007EB" w:rsidP="00634F14">
      <w:pPr>
        <w:jc w:val="both"/>
        <w:rPr>
          <w:rFonts w:eastAsia="Times New Roman"/>
        </w:rPr>
      </w:pPr>
      <w:r>
        <w:rPr>
          <w:rFonts w:eastAsia="Times New Roman"/>
        </w:rPr>
        <w:t>Based on the above</w:t>
      </w:r>
      <w:r w:rsidR="00C7474B">
        <w:rPr>
          <w:rFonts w:eastAsia="Times New Roman"/>
        </w:rPr>
        <w:t xml:space="preserve">, we have the following </w:t>
      </w:r>
      <w:r w:rsidR="00573E9C">
        <w:rPr>
          <w:rFonts w:eastAsia="Times New Roman"/>
        </w:rPr>
        <w:t xml:space="preserve">further </w:t>
      </w:r>
      <w:r w:rsidR="00C7474B">
        <w:rPr>
          <w:rFonts w:eastAsia="Times New Roman"/>
        </w:rPr>
        <w:t>observations</w:t>
      </w:r>
      <w:r w:rsidR="00573E9C">
        <w:rPr>
          <w:rFonts w:eastAsia="Times New Roman"/>
        </w:rPr>
        <w:t>:</w:t>
      </w:r>
      <w:r w:rsidR="00C7474B">
        <w:rPr>
          <w:rFonts w:eastAsia="Times New Roman"/>
        </w:rPr>
        <w:t xml:space="preserve"> </w:t>
      </w:r>
    </w:p>
    <w:p w14:paraId="36D3CD6B" w14:textId="30C64004" w:rsidR="00D37954" w:rsidRDefault="00A66CE5" w:rsidP="00B330EC">
      <w:r w:rsidRPr="00B330EC">
        <w:rPr>
          <w:rFonts w:ascii="Calibri" w:eastAsia="SimSun" w:hAnsi="Calibri" w:cs="Arial"/>
          <w:b/>
        </w:rPr>
        <w:t>Observation</w:t>
      </w:r>
      <w:r w:rsidR="00B330EC" w:rsidRPr="00B330EC">
        <w:rPr>
          <w:rFonts w:ascii="Calibri" w:eastAsia="SimSun" w:hAnsi="Calibri" w:cs="Arial"/>
          <w:b/>
        </w:rPr>
        <w:t>#</w:t>
      </w:r>
      <w:r w:rsidR="00136B6E">
        <w:rPr>
          <w:rFonts w:ascii="Calibri" w:eastAsia="SimSun" w:hAnsi="Calibri" w:cs="Arial"/>
          <w:b/>
        </w:rPr>
        <w:t>2</w:t>
      </w:r>
      <w:r w:rsidRPr="00B330EC">
        <w:rPr>
          <w:rFonts w:ascii="Calibri" w:eastAsia="SimSun" w:hAnsi="Calibri" w:cs="Arial"/>
          <w:b/>
        </w:rPr>
        <w:t>:</w:t>
      </w:r>
      <w:r w:rsidRPr="00A66CE5">
        <w:rPr>
          <w:rFonts w:ascii="Calibri" w:eastAsia="SimSun" w:hAnsi="Calibri" w:cs="Arial"/>
        </w:rPr>
        <w:t xml:space="preserve"> </w:t>
      </w:r>
      <w:r w:rsidR="008D1C33" w:rsidRPr="00B330EC">
        <w:t xml:space="preserve">If the BFD-RS are explicitly configured in </w:t>
      </w:r>
      <w:r w:rsidR="008D1C33" w:rsidRPr="00B330EC">
        <w:rPr>
          <w:i/>
          <w:iCs/>
        </w:rPr>
        <w:t>RadioLinkMonitoringRS</w:t>
      </w:r>
      <w:r w:rsidR="008D1C33">
        <w:t>,</w:t>
      </w:r>
      <w:r w:rsidR="008D1C33" w:rsidRPr="00B330EC">
        <w:t xml:space="preserve"> the BFD </w:t>
      </w:r>
      <w:r w:rsidR="008D1C33">
        <w:t>can still be performed</w:t>
      </w:r>
      <w:r w:rsidR="008D1C33" w:rsidRPr="00B330EC">
        <w:t xml:space="preserve"> </w:t>
      </w:r>
      <w:r w:rsidR="008D1C33">
        <w:t>in parallel when</w:t>
      </w:r>
      <w:r w:rsidR="008D1C33" w:rsidRPr="00B330EC">
        <w:t xml:space="preserve"> TCI reconfiguration</w:t>
      </w:r>
      <w:r w:rsidR="008D1C33">
        <w:t xml:space="preserve"> is taking place</w:t>
      </w:r>
      <w:r w:rsidR="008D1C33" w:rsidRPr="00B330EC">
        <w:t>.</w:t>
      </w:r>
    </w:p>
    <w:p w14:paraId="0E06673D" w14:textId="4092AB20" w:rsidR="00B330EC" w:rsidRDefault="00D37954" w:rsidP="00B330EC">
      <w:r w:rsidRPr="00D37954">
        <w:rPr>
          <w:b/>
          <w:bCs/>
        </w:rPr>
        <w:t>Observation#</w:t>
      </w:r>
      <w:r w:rsidR="00136B6E">
        <w:rPr>
          <w:b/>
          <w:bCs/>
        </w:rPr>
        <w:t>3</w:t>
      </w:r>
      <w:r w:rsidRPr="00D37954">
        <w:rPr>
          <w:b/>
          <w:bCs/>
        </w:rPr>
        <w:t>:</w:t>
      </w:r>
      <w:r>
        <w:t xml:space="preserve"> </w:t>
      </w:r>
      <w:r w:rsidR="00B330EC" w:rsidRPr="00B330EC">
        <w:t xml:space="preserve">If the BFD-RS are </w:t>
      </w:r>
      <w:r w:rsidR="00B330EC">
        <w:t>provided</w:t>
      </w:r>
      <w:r w:rsidR="00B330EC" w:rsidRPr="00B330EC">
        <w:t xml:space="preserve"> via TCI</w:t>
      </w:r>
      <w:r w:rsidR="00B330EC">
        <w:t xml:space="preserve"> state</w:t>
      </w:r>
      <w:r w:rsidR="00B330EC" w:rsidRPr="00B330EC">
        <w:t xml:space="preserve">, the </w:t>
      </w:r>
      <w:r w:rsidR="00B330EC">
        <w:t>BFD can still be performed based on the BFD RS of the new TCI state</w:t>
      </w:r>
      <w:r w:rsidR="00370BEA">
        <w:t xml:space="preserve"> (i.e. the L1 will still provide </w:t>
      </w:r>
      <w:r w:rsidR="000007EB">
        <w:t>beam failure indication)</w:t>
      </w:r>
      <w:r w:rsidR="00B330EC">
        <w:t>.</w:t>
      </w:r>
    </w:p>
    <w:p w14:paraId="2428205A" w14:textId="55BBC403" w:rsidR="00A66CE5" w:rsidRDefault="00B330EC" w:rsidP="00A66CE5">
      <w:pPr>
        <w:pStyle w:val="Caption"/>
        <w:jc w:val="both"/>
        <w:rPr>
          <w:b w:val="0"/>
          <w:sz w:val="22"/>
          <w:szCs w:val="22"/>
        </w:rPr>
      </w:pPr>
      <w:r w:rsidRPr="00B330EC">
        <w:rPr>
          <w:bCs/>
          <w:sz w:val="22"/>
          <w:szCs w:val="22"/>
        </w:rPr>
        <w:t>Observation#</w:t>
      </w:r>
      <w:r w:rsidR="00136B6E">
        <w:rPr>
          <w:bCs/>
          <w:sz w:val="22"/>
          <w:szCs w:val="22"/>
        </w:rPr>
        <w:t>4</w:t>
      </w:r>
      <w:r w:rsidRPr="00B330EC">
        <w:rPr>
          <w:bCs/>
          <w:sz w:val="22"/>
          <w:szCs w:val="22"/>
        </w:rPr>
        <w:t>:</w:t>
      </w:r>
      <w:r>
        <w:rPr>
          <w:b w:val="0"/>
          <w:sz w:val="22"/>
          <w:szCs w:val="22"/>
        </w:rPr>
        <w:t xml:space="preserve"> </w:t>
      </w:r>
      <w:r w:rsidRPr="00B330EC">
        <w:rPr>
          <w:b w:val="0"/>
          <w:sz w:val="22"/>
          <w:szCs w:val="22"/>
        </w:rPr>
        <w:t>The BFD parameters can be set aligned to the active TCI switching timing requirement</w:t>
      </w:r>
    </w:p>
    <w:p w14:paraId="79731955" w14:textId="6F72F839" w:rsidR="007C2009" w:rsidRDefault="0089335A" w:rsidP="0089335A">
      <w:r>
        <w:lastRenderedPageBreak/>
        <w:t>Based on the observation</w:t>
      </w:r>
      <w:r w:rsidR="00FF66D4">
        <w:t>s</w:t>
      </w:r>
      <w:r>
        <w:t>, it is concluded that the UE continue perform</w:t>
      </w:r>
      <w:r w:rsidR="00142562">
        <w:t xml:space="preserve">ing beam failure detection and it </w:t>
      </w:r>
      <w:r w:rsidR="001B6024">
        <w:t xml:space="preserve">will eventually lead </w:t>
      </w:r>
      <w:r w:rsidR="00FF66D4">
        <w:t>to</w:t>
      </w:r>
      <w:r w:rsidR="00F640A7">
        <w:t xml:space="preserve"> </w:t>
      </w:r>
      <w:r w:rsidR="001B6024">
        <w:t>BFR. Given that BFD parameter can be set</w:t>
      </w:r>
      <w:r w:rsidR="001A1096">
        <w:t xml:space="preserve"> aligned to the active TCI switching timing requirement, we don’t’ see any additional mechanism to d</w:t>
      </w:r>
      <w:r w:rsidR="007C2009">
        <w:t xml:space="preserve">eclare beam failure for RRC based TCI switching failure. </w:t>
      </w:r>
    </w:p>
    <w:p w14:paraId="326DEA52" w14:textId="22A604A4" w:rsidR="00A66CE5" w:rsidRDefault="00A66CE5" w:rsidP="00A66CE5">
      <w:pPr>
        <w:pStyle w:val="Caption"/>
        <w:jc w:val="both"/>
        <w:rPr>
          <w:b w:val="0"/>
          <w:sz w:val="22"/>
          <w:szCs w:val="22"/>
        </w:rPr>
      </w:pPr>
      <w:r w:rsidRPr="00A66CE5">
        <w:rPr>
          <w:bCs/>
          <w:sz w:val="22"/>
          <w:szCs w:val="22"/>
        </w:rPr>
        <w:t>Proposal</w:t>
      </w:r>
      <w:r w:rsidR="00080BE9">
        <w:rPr>
          <w:bCs/>
          <w:sz w:val="22"/>
          <w:szCs w:val="22"/>
        </w:rPr>
        <w:t>#</w:t>
      </w:r>
      <w:r w:rsidR="007C2009">
        <w:rPr>
          <w:bCs/>
          <w:sz w:val="22"/>
          <w:szCs w:val="22"/>
        </w:rPr>
        <w:t>1</w:t>
      </w:r>
      <w:r w:rsidRPr="00A66CE5">
        <w:rPr>
          <w:bCs/>
          <w:sz w:val="22"/>
          <w:szCs w:val="22"/>
        </w:rPr>
        <w:t>:</w:t>
      </w:r>
      <w:r>
        <w:rPr>
          <w:b w:val="0"/>
          <w:sz w:val="22"/>
          <w:szCs w:val="22"/>
        </w:rPr>
        <w:t xml:space="preserve"> </w:t>
      </w:r>
      <w:r w:rsidRPr="00A66CE5">
        <w:rPr>
          <w:b w:val="0"/>
          <w:sz w:val="22"/>
          <w:szCs w:val="22"/>
        </w:rPr>
        <w:t xml:space="preserve">No </w:t>
      </w:r>
      <w:r>
        <w:rPr>
          <w:b w:val="0"/>
          <w:sz w:val="22"/>
          <w:szCs w:val="22"/>
        </w:rPr>
        <w:t xml:space="preserve">additional </w:t>
      </w:r>
      <w:r w:rsidR="00B735AC">
        <w:rPr>
          <w:b w:val="0"/>
          <w:sz w:val="22"/>
          <w:szCs w:val="22"/>
        </w:rPr>
        <w:t>mechanism is required</w:t>
      </w:r>
      <w:r>
        <w:rPr>
          <w:b w:val="0"/>
          <w:sz w:val="22"/>
          <w:szCs w:val="22"/>
        </w:rPr>
        <w:t xml:space="preserve"> to declare beam failure for RRC based TCI switching failure. </w:t>
      </w:r>
    </w:p>
    <w:p w14:paraId="732CED4F" w14:textId="30C81DD3" w:rsidR="007C2009" w:rsidRPr="007C2009" w:rsidRDefault="007C2009" w:rsidP="00D00C44">
      <w:r w:rsidRPr="00145A11">
        <w:rPr>
          <w:b/>
          <w:bCs/>
        </w:rPr>
        <w:t>Proposal</w:t>
      </w:r>
      <w:r w:rsidR="00B6641C" w:rsidRPr="00145A11">
        <w:rPr>
          <w:b/>
          <w:bCs/>
        </w:rPr>
        <w:t>#</w:t>
      </w:r>
      <w:r w:rsidRPr="00145A11">
        <w:rPr>
          <w:b/>
          <w:bCs/>
        </w:rPr>
        <w:t>2:</w:t>
      </w:r>
      <w:r>
        <w:t xml:space="preserve"> </w:t>
      </w:r>
      <w:r w:rsidR="00D00C44">
        <w:t>I</w:t>
      </w:r>
      <w:r>
        <w:t xml:space="preserve">f </w:t>
      </w:r>
      <w:r w:rsidR="00145A11">
        <w:t>P</w:t>
      </w:r>
      <w:r>
        <w:t>roposal</w:t>
      </w:r>
      <w:r w:rsidR="00145A11">
        <w:t>#</w:t>
      </w:r>
      <w:r>
        <w:t xml:space="preserve">1 is agreed, send reply LS to RAN4 to indicate the proposal1. </w:t>
      </w:r>
    </w:p>
    <w:p w14:paraId="3DC32C86" w14:textId="77777777" w:rsidR="00CE0D5E" w:rsidRPr="000C45FD" w:rsidRDefault="00141644" w:rsidP="00544349">
      <w:pPr>
        <w:pStyle w:val="Heading1"/>
        <w:numPr>
          <w:ilvl w:val="0"/>
          <w:numId w:val="1"/>
        </w:numPr>
        <w:rPr>
          <w:rFonts w:ascii="Calibri" w:hAnsi="Calibri"/>
          <w:lang w:eastAsia="zh-CN"/>
        </w:rPr>
      </w:pPr>
      <w:r>
        <w:rPr>
          <w:rFonts w:ascii="Calibri" w:hAnsi="Calibri"/>
        </w:rPr>
        <w:t>Summary</w:t>
      </w:r>
    </w:p>
    <w:p w14:paraId="038FD744" w14:textId="09E168FB" w:rsidR="00687081" w:rsidRDefault="00A66CE5" w:rsidP="001E7AC0">
      <w:pPr>
        <w:adjustRightInd w:val="0"/>
        <w:snapToGrid w:val="0"/>
        <w:spacing w:before="180" w:after="120"/>
        <w:jc w:val="both"/>
      </w:pPr>
      <w:r>
        <w:t>RAN2 is requested to discuss</w:t>
      </w:r>
      <w:r w:rsidR="000D3205" w:rsidRPr="00A45739">
        <w:t xml:space="preserve"> the following observation</w:t>
      </w:r>
      <w:r w:rsidR="00B330EC">
        <w:t>s</w:t>
      </w:r>
      <w:r w:rsidR="000D3205" w:rsidRPr="00A45739">
        <w:t xml:space="preserve"> and proposal</w:t>
      </w:r>
      <w:r w:rsidR="007E7E51" w:rsidRPr="00A45739">
        <w:t>:</w:t>
      </w:r>
    </w:p>
    <w:p w14:paraId="3C6ECBD7" w14:textId="77777777" w:rsidR="00573E9C" w:rsidRDefault="00573E9C" w:rsidP="00573E9C">
      <w:pPr>
        <w:jc w:val="both"/>
        <w:rPr>
          <w:rFonts w:eastAsia="Times New Roman"/>
        </w:rPr>
      </w:pPr>
      <w:r w:rsidRPr="00145A11">
        <w:rPr>
          <w:rFonts w:eastAsia="Times New Roman"/>
          <w:b/>
          <w:bCs/>
        </w:rPr>
        <w:t>Observation#1:</w:t>
      </w:r>
      <w:r>
        <w:rPr>
          <w:rFonts w:eastAsia="Times New Roman"/>
        </w:rPr>
        <w:t xml:space="preserve"> There is no change to existing UE behavior upon stopping the active TCI state switching procedure. </w:t>
      </w:r>
    </w:p>
    <w:p w14:paraId="1A27BAA5" w14:textId="77777777" w:rsidR="00573E9C" w:rsidRDefault="00573E9C" w:rsidP="00573E9C">
      <w:r w:rsidRPr="00B330EC">
        <w:rPr>
          <w:rFonts w:ascii="Calibri" w:eastAsia="SimSun" w:hAnsi="Calibri" w:cs="Arial"/>
          <w:b/>
        </w:rPr>
        <w:t>Observation#</w:t>
      </w:r>
      <w:r>
        <w:rPr>
          <w:rFonts w:ascii="Calibri" w:eastAsia="SimSun" w:hAnsi="Calibri" w:cs="Arial"/>
          <w:b/>
        </w:rPr>
        <w:t>2</w:t>
      </w:r>
      <w:r w:rsidRPr="00B330EC">
        <w:rPr>
          <w:rFonts w:ascii="Calibri" w:eastAsia="SimSun" w:hAnsi="Calibri" w:cs="Arial"/>
          <w:b/>
        </w:rPr>
        <w:t>:</w:t>
      </w:r>
      <w:r w:rsidRPr="00A66CE5">
        <w:rPr>
          <w:rFonts w:ascii="Calibri" w:eastAsia="SimSun" w:hAnsi="Calibri" w:cs="Arial"/>
        </w:rPr>
        <w:t xml:space="preserve"> </w:t>
      </w:r>
      <w:r w:rsidRPr="00B330EC">
        <w:t xml:space="preserve">If the BFD-RS are explicitly configured in </w:t>
      </w:r>
      <w:r w:rsidRPr="00B330EC">
        <w:rPr>
          <w:i/>
          <w:iCs/>
        </w:rPr>
        <w:t>RadioLinkMonitoringRS</w:t>
      </w:r>
      <w:r>
        <w:t>,</w:t>
      </w:r>
      <w:r w:rsidRPr="00B330EC">
        <w:t xml:space="preserve"> the BFD </w:t>
      </w:r>
      <w:r>
        <w:t>can still be performed</w:t>
      </w:r>
      <w:r w:rsidRPr="00B330EC">
        <w:t xml:space="preserve"> </w:t>
      </w:r>
      <w:r>
        <w:t>in parallel when</w:t>
      </w:r>
      <w:r w:rsidRPr="00B330EC">
        <w:t xml:space="preserve"> TCI reconfiguration</w:t>
      </w:r>
      <w:r>
        <w:t xml:space="preserve"> is taking place</w:t>
      </w:r>
      <w:r w:rsidRPr="00B330EC">
        <w:t>.</w:t>
      </w:r>
    </w:p>
    <w:p w14:paraId="01300CE9" w14:textId="77777777" w:rsidR="00573E9C" w:rsidRDefault="00573E9C" w:rsidP="00573E9C">
      <w:r w:rsidRPr="00D37954">
        <w:rPr>
          <w:b/>
          <w:bCs/>
        </w:rPr>
        <w:t>Observation#</w:t>
      </w:r>
      <w:r>
        <w:rPr>
          <w:b/>
          <w:bCs/>
        </w:rPr>
        <w:t>3</w:t>
      </w:r>
      <w:r w:rsidRPr="00D37954">
        <w:rPr>
          <w:b/>
          <w:bCs/>
        </w:rPr>
        <w:t>:</w:t>
      </w:r>
      <w:r>
        <w:t xml:space="preserve"> </w:t>
      </w:r>
      <w:r w:rsidRPr="00B330EC">
        <w:t xml:space="preserve">If the BFD-RS are </w:t>
      </w:r>
      <w:r>
        <w:t>provided</w:t>
      </w:r>
      <w:r w:rsidRPr="00B330EC">
        <w:t xml:space="preserve"> via TCI</w:t>
      </w:r>
      <w:r>
        <w:t xml:space="preserve"> state</w:t>
      </w:r>
      <w:r w:rsidRPr="00B330EC">
        <w:t xml:space="preserve">, the </w:t>
      </w:r>
      <w:r>
        <w:t>BFD can still be performed based on the BFD RS of the new TCI state (i.e. the L1 will still provide beam failure indication).</w:t>
      </w:r>
    </w:p>
    <w:p w14:paraId="575AF4CF" w14:textId="77777777" w:rsidR="00573E9C" w:rsidRDefault="00573E9C" w:rsidP="00B735AC">
      <w:pPr>
        <w:pStyle w:val="Caption"/>
        <w:jc w:val="both"/>
        <w:rPr>
          <w:b w:val="0"/>
          <w:sz w:val="22"/>
          <w:szCs w:val="22"/>
        </w:rPr>
      </w:pPr>
      <w:r w:rsidRPr="00B330EC">
        <w:rPr>
          <w:bCs/>
          <w:sz w:val="22"/>
          <w:szCs w:val="22"/>
        </w:rPr>
        <w:t>Observation#</w:t>
      </w:r>
      <w:r>
        <w:rPr>
          <w:bCs/>
          <w:sz w:val="22"/>
          <w:szCs w:val="22"/>
        </w:rPr>
        <w:t>4</w:t>
      </w:r>
      <w:r w:rsidRPr="00B330EC">
        <w:rPr>
          <w:bCs/>
          <w:sz w:val="22"/>
          <w:szCs w:val="22"/>
        </w:rPr>
        <w:t>:</w:t>
      </w:r>
      <w:r>
        <w:rPr>
          <w:b w:val="0"/>
          <w:sz w:val="22"/>
          <w:szCs w:val="22"/>
        </w:rPr>
        <w:t xml:space="preserve"> </w:t>
      </w:r>
      <w:r w:rsidRPr="00B330EC">
        <w:rPr>
          <w:b w:val="0"/>
          <w:sz w:val="22"/>
          <w:szCs w:val="22"/>
        </w:rPr>
        <w:t>The BFD parameters can be set aligned to the active TCI switching timing requirement</w:t>
      </w:r>
    </w:p>
    <w:p w14:paraId="35D40096" w14:textId="5A645D45" w:rsidR="00B735AC" w:rsidRDefault="00B735AC" w:rsidP="00B735AC">
      <w:pPr>
        <w:pStyle w:val="Caption"/>
        <w:jc w:val="both"/>
        <w:rPr>
          <w:b w:val="0"/>
          <w:sz w:val="22"/>
          <w:szCs w:val="22"/>
        </w:rPr>
      </w:pPr>
      <w:r w:rsidRPr="00A66CE5">
        <w:rPr>
          <w:bCs/>
          <w:sz w:val="22"/>
          <w:szCs w:val="22"/>
        </w:rPr>
        <w:t>Proposal</w:t>
      </w:r>
      <w:r w:rsidR="00080BE9">
        <w:rPr>
          <w:bCs/>
          <w:sz w:val="22"/>
          <w:szCs w:val="22"/>
        </w:rPr>
        <w:t>#1</w:t>
      </w:r>
      <w:r w:rsidRPr="00A66CE5">
        <w:rPr>
          <w:bCs/>
          <w:sz w:val="22"/>
          <w:szCs w:val="22"/>
        </w:rPr>
        <w:t>:</w:t>
      </w:r>
      <w:r>
        <w:rPr>
          <w:b w:val="0"/>
          <w:sz w:val="22"/>
          <w:szCs w:val="22"/>
        </w:rPr>
        <w:t xml:space="preserve"> </w:t>
      </w:r>
      <w:r w:rsidRPr="00A66CE5">
        <w:rPr>
          <w:b w:val="0"/>
          <w:sz w:val="22"/>
          <w:szCs w:val="22"/>
        </w:rPr>
        <w:t xml:space="preserve">No </w:t>
      </w:r>
      <w:r>
        <w:rPr>
          <w:b w:val="0"/>
          <w:sz w:val="22"/>
          <w:szCs w:val="22"/>
        </w:rPr>
        <w:t xml:space="preserve">additional mechanism is required to declare beam failure for RRC based TCI switching failure. </w:t>
      </w:r>
    </w:p>
    <w:p w14:paraId="5AA1D236" w14:textId="167C67C9" w:rsidR="00145A11" w:rsidRDefault="00080BE9" w:rsidP="00D00C44">
      <w:r w:rsidRPr="00145A11">
        <w:rPr>
          <w:b/>
          <w:bCs/>
        </w:rPr>
        <w:t>Proposal#2:</w:t>
      </w:r>
      <w:r>
        <w:t xml:space="preserve"> </w:t>
      </w:r>
      <w:r w:rsidR="00D00C44">
        <w:t>I</w:t>
      </w:r>
      <w:r>
        <w:t xml:space="preserve">f </w:t>
      </w:r>
      <w:r w:rsidR="00145A11">
        <w:t>P</w:t>
      </w:r>
      <w:r>
        <w:t>roposal</w:t>
      </w:r>
      <w:r w:rsidR="00145A11">
        <w:t>#</w:t>
      </w:r>
      <w:r>
        <w:t>1 is agreed, send reply LS to RAN4 to indicate the proposal1.</w:t>
      </w:r>
    </w:p>
    <w:p w14:paraId="0F373417" w14:textId="77777777" w:rsidR="00D63646" w:rsidRPr="00192E1A" w:rsidRDefault="000F20AC" w:rsidP="00021661">
      <w:pPr>
        <w:pStyle w:val="Heading1"/>
        <w:ind w:left="0" w:firstLine="0"/>
        <w:rPr>
          <w:rFonts w:ascii="Calibri" w:hAnsi="Calibri"/>
        </w:rPr>
      </w:pPr>
      <w:r w:rsidRPr="00192E1A">
        <w:rPr>
          <w:rFonts w:ascii="Calibri" w:hAnsi="Calibri"/>
        </w:rPr>
        <w:t>References</w:t>
      </w:r>
    </w:p>
    <w:p w14:paraId="53D61272" w14:textId="77777777" w:rsidR="00545225" w:rsidRPr="00545225" w:rsidRDefault="00B5473B" w:rsidP="00A66CE5">
      <w:pPr>
        <w:rPr>
          <w:lang w:eastAsia="en-US"/>
        </w:rPr>
      </w:pPr>
      <w:r w:rsidRPr="005470E7">
        <w:rPr>
          <w:lang w:eastAsia="en-US"/>
        </w:rPr>
        <w:t xml:space="preserve">[1] </w:t>
      </w:r>
      <w:r w:rsidR="00A66CE5" w:rsidRPr="00A66CE5">
        <w:rPr>
          <w:lang w:eastAsia="en-US"/>
        </w:rPr>
        <w:t>R2-2004369 LS on UE declaring beam failure due to LBT failures during active TCI switching</w:t>
      </w:r>
    </w:p>
    <w:p w14:paraId="568E932D" w14:textId="77777777" w:rsidR="00AF583C" w:rsidRPr="00A4463B" w:rsidRDefault="00AF583C" w:rsidP="00B5473B">
      <w:pPr>
        <w:rPr>
          <w:rFonts w:eastAsia="PMingLiU"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F5F80" w14:textId="77777777" w:rsidR="00A035D4" w:rsidRDefault="00A035D4">
      <w:r>
        <w:separator/>
      </w:r>
    </w:p>
  </w:endnote>
  <w:endnote w:type="continuationSeparator" w:id="0">
    <w:p w14:paraId="4221D6A8" w14:textId="77777777" w:rsidR="00A035D4" w:rsidRDefault="00A035D4">
      <w:r>
        <w:continuationSeparator/>
      </w:r>
    </w:p>
  </w:endnote>
  <w:endnote w:type="continuationNotice" w:id="1">
    <w:p w14:paraId="2E54B1FA" w14:textId="77777777" w:rsidR="00A035D4" w:rsidRDefault="00A03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7683" w14:textId="77777777" w:rsidR="00A035D4" w:rsidRDefault="00A035D4">
      <w:r>
        <w:separator/>
      </w:r>
    </w:p>
  </w:footnote>
  <w:footnote w:type="continuationSeparator" w:id="0">
    <w:p w14:paraId="09A1F585" w14:textId="77777777" w:rsidR="00A035D4" w:rsidRDefault="00A035D4">
      <w:r>
        <w:continuationSeparator/>
      </w:r>
    </w:p>
  </w:footnote>
  <w:footnote w:type="continuationNotice" w:id="1">
    <w:p w14:paraId="39132D25" w14:textId="77777777" w:rsidR="00A035D4" w:rsidRDefault="00A035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4E28"/>
    <w:multiLevelType w:val="hybridMultilevel"/>
    <w:tmpl w:val="0F30E8F4"/>
    <w:lvl w:ilvl="0" w:tplc="BDA60A64">
      <w:start w:val="4"/>
      <w:numFmt w:val="bullet"/>
      <w:lvlText w:val="-"/>
      <w:lvlJc w:val="left"/>
      <w:pPr>
        <w:ind w:left="644" w:hanging="360"/>
      </w:pPr>
      <w:rPr>
        <w:rFonts w:ascii="Arial" w:eastAsia="Times New Roman" w:hAnsi="Arial" w:cs="Arial" w:hint="default"/>
        <w:i/>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E15FBC"/>
    <w:multiLevelType w:val="hybridMultilevel"/>
    <w:tmpl w:val="120CCE34"/>
    <w:lvl w:ilvl="0" w:tplc="603C6C1C">
      <w:start w:val="1"/>
      <w:numFmt w:val="bullet"/>
      <w:lvlText w:val="•"/>
      <w:lvlJc w:val="left"/>
      <w:pPr>
        <w:tabs>
          <w:tab w:val="num" w:pos="720"/>
        </w:tabs>
        <w:ind w:left="720" w:hanging="360"/>
      </w:pPr>
      <w:rPr>
        <w:rFonts w:ascii="Arial" w:hAnsi="Arial" w:hint="default"/>
      </w:rPr>
    </w:lvl>
    <w:lvl w:ilvl="1" w:tplc="F642D2A0">
      <w:start w:val="213"/>
      <w:numFmt w:val="bullet"/>
      <w:lvlText w:val="•"/>
      <w:lvlJc w:val="left"/>
      <w:pPr>
        <w:tabs>
          <w:tab w:val="num" w:pos="1440"/>
        </w:tabs>
        <w:ind w:left="1440" w:hanging="360"/>
      </w:pPr>
      <w:rPr>
        <w:rFonts w:ascii="Arial" w:hAnsi="Arial" w:hint="default"/>
      </w:rPr>
    </w:lvl>
    <w:lvl w:ilvl="2" w:tplc="FF04F61C">
      <w:start w:val="213"/>
      <w:numFmt w:val="bullet"/>
      <w:lvlText w:val="•"/>
      <w:lvlJc w:val="left"/>
      <w:pPr>
        <w:tabs>
          <w:tab w:val="num" w:pos="2160"/>
        </w:tabs>
        <w:ind w:left="2160" w:hanging="360"/>
      </w:pPr>
      <w:rPr>
        <w:rFonts w:ascii="Arial" w:hAnsi="Arial" w:hint="default"/>
      </w:rPr>
    </w:lvl>
    <w:lvl w:ilvl="3" w:tplc="3286895A" w:tentative="1">
      <w:start w:val="1"/>
      <w:numFmt w:val="bullet"/>
      <w:lvlText w:val="•"/>
      <w:lvlJc w:val="left"/>
      <w:pPr>
        <w:tabs>
          <w:tab w:val="num" w:pos="2880"/>
        </w:tabs>
        <w:ind w:left="2880" w:hanging="360"/>
      </w:pPr>
      <w:rPr>
        <w:rFonts w:ascii="Arial" w:hAnsi="Arial" w:hint="default"/>
      </w:rPr>
    </w:lvl>
    <w:lvl w:ilvl="4" w:tplc="B20AC028" w:tentative="1">
      <w:start w:val="1"/>
      <w:numFmt w:val="bullet"/>
      <w:lvlText w:val="•"/>
      <w:lvlJc w:val="left"/>
      <w:pPr>
        <w:tabs>
          <w:tab w:val="num" w:pos="3600"/>
        </w:tabs>
        <w:ind w:left="3600" w:hanging="360"/>
      </w:pPr>
      <w:rPr>
        <w:rFonts w:ascii="Arial" w:hAnsi="Arial" w:hint="default"/>
      </w:rPr>
    </w:lvl>
    <w:lvl w:ilvl="5" w:tplc="5658C518" w:tentative="1">
      <w:start w:val="1"/>
      <w:numFmt w:val="bullet"/>
      <w:lvlText w:val="•"/>
      <w:lvlJc w:val="left"/>
      <w:pPr>
        <w:tabs>
          <w:tab w:val="num" w:pos="4320"/>
        </w:tabs>
        <w:ind w:left="4320" w:hanging="360"/>
      </w:pPr>
      <w:rPr>
        <w:rFonts w:ascii="Arial" w:hAnsi="Arial" w:hint="default"/>
      </w:rPr>
    </w:lvl>
    <w:lvl w:ilvl="6" w:tplc="E3E0CD28" w:tentative="1">
      <w:start w:val="1"/>
      <w:numFmt w:val="bullet"/>
      <w:lvlText w:val="•"/>
      <w:lvlJc w:val="left"/>
      <w:pPr>
        <w:tabs>
          <w:tab w:val="num" w:pos="5040"/>
        </w:tabs>
        <w:ind w:left="5040" w:hanging="360"/>
      </w:pPr>
      <w:rPr>
        <w:rFonts w:ascii="Arial" w:hAnsi="Arial" w:hint="default"/>
      </w:rPr>
    </w:lvl>
    <w:lvl w:ilvl="7" w:tplc="22F46398" w:tentative="1">
      <w:start w:val="1"/>
      <w:numFmt w:val="bullet"/>
      <w:lvlText w:val="•"/>
      <w:lvlJc w:val="left"/>
      <w:pPr>
        <w:tabs>
          <w:tab w:val="num" w:pos="5760"/>
        </w:tabs>
        <w:ind w:left="5760" w:hanging="360"/>
      </w:pPr>
      <w:rPr>
        <w:rFonts w:ascii="Arial" w:hAnsi="Arial" w:hint="default"/>
      </w:rPr>
    </w:lvl>
    <w:lvl w:ilvl="8" w:tplc="47BA42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66AC2"/>
    <w:multiLevelType w:val="hybridMultilevel"/>
    <w:tmpl w:val="C41850E8"/>
    <w:lvl w:ilvl="0" w:tplc="3ED83626">
      <w:start w:val="1"/>
      <w:numFmt w:val="bullet"/>
      <w:lvlText w:val="•"/>
      <w:lvlJc w:val="left"/>
      <w:pPr>
        <w:tabs>
          <w:tab w:val="num" w:pos="720"/>
        </w:tabs>
        <w:ind w:left="720" w:hanging="360"/>
      </w:pPr>
      <w:rPr>
        <w:rFonts w:ascii="Arial" w:hAnsi="Arial" w:hint="default"/>
      </w:rPr>
    </w:lvl>
    <w:lvl w:ilvl="1" w:tplc="C3F40D40">
      <w:start w:val="213"/>
      <w:numFmt w:val="bullet"/>
      <w:lvlText w:val="•"/>
      <w:lvlJc w:val="left"/>
      <w:pPr>
        <w:tabs>
          <w:tab w:val="num" w:pos="1440"/>
        </w:tabs>
        <w:ind w:left="1440" w:hanging="360"/>
      </w:pPr>
      <w:rPr>
        <w:rFonts w:ascii="Arial" w:hAnsi="Arial" w:hint="default"/>
      </w:rPr>
    </w:lvl>
    <w:lvl w:ilvl="2" w:tplc="C97087EE">
      <w:start w:val="213"/>
      <w:numFmt w:val="bullet"/>
      <w:lvlText w:val="•"/>
      <w:lvlJc w:val="left"/>
      <w:pPr>
        <w:tabs>
          <w:tab w:val="num" w:pos="2160"/>
        </w:tabs>
        <w:ind w:left="2160" w:hanging="360"/>
      </w:pPr>
      <w:rPr>
        <w:rFonts w:ascii="Arial" w:hAnsi="Arial" w:hint="default"/>
      </w:rPr>
    </w:lvl>
    <w:lvl w:ilvl="3" w:tplc="301ADEDE" w:tentative="1">
      <w:start w:val="1"/>
      <w:numFmt w:val="bullet"/>
      <w:lvlText w:val="•"/>
      <w:lvlJc w:val="left"/>
      <w:pPr>
        <w:tabs>
          <w:tab w:val="num" w:pos="2880"/>
        </w:tabs>
        <w:ind w:left="2880" w:hanging="360"/>
      </w:pPr>
      <w:rPr>
        <w:rFonts w:ascii="Arial" w:hAnsi="Arial" w:hint="default"/>
      </w:rPr>
    </w:lvl>
    <w:lvl w:ilvl="4" w:tplc="A3AA4136" w:tentative="1">
      <w:start w:val="1"/>
      <w:numFmt w:val="bullet"/>
      <w:lvlText w:val="•"/>
      <w:lvlJc w:val="left"/>
      <w:pPr>
        <w:tabs>
          <w:tab w:val="num" w:pos="3600"/>
        </w:tabs>
        <w:ind w:left="3600" w:hanging="360"/>
      </w:pPr>
      <w:rPr>
        <w:rFonts w:ascii="Arial" w:hAnsi="Arial" w:hint="default"/>
      </w:rPr>
    </w:lvl>
    <w:lvl w:ilvl="5" w:tplc="33BC296A" w:tentative="1">
      <w:start w:val="1"/>
      <w:numFmt w:val="bullet"/>
      <w:lvlText w:val="•"/>
      <w:lvlJc w:val="left"/>
      <w:pPr>
        <w:tabs>
          <w:tab w:val="num" w:pos="4320"/>
        </w:tabs>
        <w:ind w:left="4320" w:hanging="360"/>
      </w:pPr>
      <w:rPr>
        <w:rFonts w:ascii="Arial" w:hAnsi="Arial" w:hint="default"/>
      </w:rPr>
    </w:lvl>
    <w:lvl w:ilvl="6" w:tplc="2F228372" w:tentative="1">
      <w:start w:val="1"/>
      <w:numFmt w:val="bullet"/>
      <w:lvlText w:val="•"/>
      <w:lvlJc w:val="left"/>
      <w:pPr>
        <w:tabs>
          <w:tab w:val="num" w:pos="5040"/>
        </w:tabs>
        <w:ind w:left="5040" w:hanging="360"/>
      </w:pPr>
      <w:rPr>
        <w:rFonts w:ascii="Arial" w:hAnsi="Arial" w:hint="default"/>
      </w:rPr>
    </w:lvl>
    <w:lvl w:ilvl="7" w:tplc="39E2E36C" w:tentative="1">
      <w:start w:val="1"/>
      <w:numFmt w:val="bullet"/>
      <w:lvlText w:val="•"/>
      <w:lvlJc w:val="left"/>
      <w:pPr>
        <w:tabs>
          <w:tab w:val="num" w:pos="5760"/>
        </w:tabs>
        <w:ind w:left="5760" w:hanging="360"/>
      </w:pPr>
      <w:rPr>
        <w:rFonts w:ascii="Arial" w:hAnsi="Arial" w:hint="default"/>
      </w:rPr>
    </w:lvl>
    <w:lvl w:ilvl="8" w:tplc="4350DF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12"/>
  </w:num>
  <w:num w:numId="5">
    <w:abstractNumId w:val="8"/>
  </w:num>
  <w:num w:numId="6">
    <w:abstractNumId w:val="5"/>
  </w:num>
  <w:num w:numId="7">
    <w:abstractNumId w:val="11"/>
  </w:num>
  <w:num w:numId="8">
    <w:abstractNumId w:val="9"/>
  </w:num>
  <w:num w:numId="9">
    <w:abstractNumId w:val="10"/>
  </w:num>
  <w:num w:numId="10">
    <w:abstractNumId w:val="1"/>
  </w:num>
  <w:num w:numId="11">
    <w:abstractNumId w:val="6"/>
  </w:num>
  <w:num w:numId="12">
    <w:abstractNumId w:val="14"/>
  </w:num>
  <w:num w:numId="13">
    <w:abstractNumId w:val="4"/>
  </w:num>
  <w:num w:numId="14">
    <w:abstractNumId w:val="2"/>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7EB"/>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C7B"/>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8F6"/>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0BE9"/>
    <w:rsid w:val="00081024"/>
    <w:rsid w:val="00081073"/>
    <w:rsid w:val="0008162B"/>
    <w:rsid w:val="00081AF1"/>
    <w:rsid w:val="000821D3"/>
    <w:rsid w:val="000824D6"/>
    <w:rsid w:val="0008259C"/>
    <w:rsid w:val="00082644"/>
    <w:rsid w:val="0008352F"/>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A6"/>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634"/>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7DA"/>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46F"/>
    <w:rsid w:val="001366B0"/>
    <w:rsid w:val="00136B6E"/>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562"/>
    <w:rsid w:val="001428CA"/>
    <w:rsid w:val="00142DA6"/>
    <w:rsid w:val="0014336E"/>
    <w:rsid w:val="00143447"/>
    <w:rsid w:val="0014376F"/>
    <w:rsid w:val="001438A9"/>
    <w:rsid w:val="00143BEF"/>
    <w:rsid w:val="00143EE1"/>
    <w:rsid w:val="00144B88"/>
    <w:rsid w:val="001451B1"/>
    <w:rsid w:val="00145A1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096"/>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024"/>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9F0"/>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2E"/>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2FE7"/>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260D"/>
    <w:rsid w:val="002D33DC"/>
    <w:rsid w:val="002D365F"/>
    <w:rsid w:val="002D3909"/>
    <w:rsid w:val="002D391D"/>
    <w:rsid w:val="002D4C3B"/>
    <w:rsid w:val="002D50E3"/>
    <w:rsid w:val="002D549E"/>
    <w:rsid w:val="002D57E2"/>
    <w:rsid w:val="002D5868"/>
    <w:rsid w:val="002D5DA4"/>
    <w:rsid w:val="002D5EED"/>
    <w:rsid w:val="002D5FB9"/>
    <w:rsid w:val="002D5FE7"/>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B61"/>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BEA"/>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3EA0"/>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58"/>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194"/>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0BED"/>
    <w:rsid w:val="0041147C"/>
    <w:rsid w:val="004114C8"/>
    <w:rsid w:val="00411630"/>
    <w:rsid w:val="00411677"/>
    <w:rsid w:val="0041206D"/>
    <w:rsid w:val="00412505"/>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7FF"/>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3E9C"/>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3A14"/>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5F94"/>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870"/>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4A7"/>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9CB"/>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784"/>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A8B"/>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19E"/>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36F"/>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09"/>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7AA"/>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8E0"/>
    <w:rsid w:val="00804FC5"/>
    <w:rsid w:val="0080503D"/>
    <w:rsid w:val="00805231"/>
    <w:rsid w:val="00805E21"/>
    <w:rsid w:val="008066CA"/>
    <w:rsid w:val="008067D5"/>
    <w:rsid w:val="008069A1"/>
    <w:rsid w:val="00806D0A"/>
    <w:rsid w:val="00806F82"/>
    <w:rsid w:val="00806F92"/>
    <w:rsid w:val="0080705E"/>
    <w:rsid w:val="00807161"/>
    <w:rsid w:val="00807767"/>
    <w:rsid w:val="008078AF"/>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64"/>
    <w:rsid w:val="00825402"/>
    <w:rsid w:val="00825A76"/>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32F"/>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35A"/>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33"/>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B1C"/>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99"/>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E4"/>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78A"/>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194D"/>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5D4"/>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2A2"/>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6CE5"/>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CE2"/>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30EC"/>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41C"/>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5AC"/>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E55"/>
    <w:rsid w:val="00C05EF9"/>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7FD"/>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74B"/>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498"/>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C44"/>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023"/>
    <w:rsid w:val="00D349CF"/>
    <w:rsid w:val="00D34B5B"/>
    <w:rsid w:val="00D35B69"/>
    <w:rsid w:val="00D36968"/>
    <w:rsid w:val="00D36AFB"/>
    <w:rsid w:val="00D37236"/>
    <w:rsid w:val="00D3759B"/>
    <w:rsid w:val="00D375CE"/>
    <w:rsid w:val="00D376B0"/>
    <w:rsid w:val="00D37828"/>
    <w:rsid w:val="00D37954"/>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AF7"/>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A42"/>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AB1"/>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6D8"/>
    <w:rsid w:val="00EE139E"/>
    <w:rsid w:val="00EE1D36"/>
    <w:rsid w:val="00EE223C"/>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1FCA"/>
    <w:rsid w:val="00F62008"/>
    <w:rsid w:val="00F62812"/>
    <w:rsid w:val="00F62AFB"/>
    <w:rsid w:val="00F62CD9"/>
    <w:rsid w:val="00F6365F"/>
    <w:rsid w:val="00F637C2"/>
    <w:rsid w:val="00F63DEC"/>
    <w:rsid w:val="00F640A7"/>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6BC4"/>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6D4"/>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6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48E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048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8E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745808417">
          <w:marLeft w:val="360"/>
          <w:marRight w:val="0"/>
          <w:marTop w:val="2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67356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283317906">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735518230">
          <w:marLeft w:val="360"/>
          <w:marRight w:val="0"/>
          <w:marTop w:val="2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1751899">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235581">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94373174">
          <w:marLeft w:val="180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230463742">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F7D4-6627-415C-9DB0-76CCC5689FFF}">
  <ds:schemaRefs>
    <ds:schemaRef ds:uri="http://schemas.microsoft.com/sharepoint/v3/contenttype/forms"/>
  </ds:schemaRefs>
</ds:datastoreItem>
</file>

<file path=customXml/itemProps2.xml><?xml version="1.0" encoding="utf-8"?>
<ds:datastoreItem xmlns:ds="http://schemas.openxmlformats.org/officeDocument/2006/customXml" ds:itemID="{228E2B0C-9F8A-459B-8DEB-9E5417EF149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89A845B-B8B7-45FA-9CF8-BFFE9E82C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EEB7D-1E40-4B24-BAC7-64273964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4392</Characters>
  <Application>Microsoft Office Word</Application>
  <DocSecurity>0</DocSecurity>
  <Lines>106</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2020-05-21T20:15:00Z</dcterms:created>
  <dcterms:modified xsi:type="dcterms:W3CDTF">2020-05-21T20:32:00Z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ab5be9b6-a6e3-48e0-b5c7-ef2ae40257a2</vt:lpwstr>
  </property>
  <property fmtid="{D5CDD505-2E9C-101B-9397-08002B2CF9AE}" pid="3" name="CTP_TimeStamp">
    <vt:lpwstr>2020-05-21 20:32:07Z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