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600" w:rsidRDefault="0020433C">
      <w:pPr>
        <w:pStyle w:val="3GPPHeader"/>
        <w:spacing w:after="0"/>
        <w:rPr>
          <w:rFonts w:ascii="Arial" w:hAnsi="Arial" w:cs="Arial"/>
          <w:sz w:val="22"/>
          <w:szCs w:val="22"/>
        </w:rPr>
      </w:pPr>
      <w:bookmarkStart w:id="0" w:name="_Hlk492190689"/>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rsidR="00D01600" w:rsidRDefault="0020433C">
      <w:pPr>
        <w:pStyle w:val="3GPPHeader"/>
        <w:spacing w:after="0"/>
        <w:rPr>
          <w:rFonts w:ascii="Arial" w:hAnsi="Arial" w:cs="Arial"/>
          <w:sz w:val="22"/>
        </w:rPr>
      </w:pPr>
      <w:r>
        <w:rPr>
          <w:rFonts w:ascii="Arial" w:eastAsia="Malgun Gothic" w:hAnsi="Arial" w:cs="Arial"/>
          <w:sz w:val="22"/>
          <w:szCs w:val="22"/>
          <w:lang w:val="en-US" w:eastAsia="en-US"/>
        </w:rPr>
        <w:t>eMeeting,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June, 2020</w:t>
      </w:r>
    </w:p>
    <w:p w:rsidR="00D01600" w:rsidRDefault="00D01600">
      <w:pPr>
        <w:pStyle w:val="3GPPHeader"/>
        <w:spacing w:after="0"/>
        <w:rPr>
          <w:rFonts w:ascii="Arial" w:hAnsi="Arial" w:cs="Arial"/>
          <w:sz w:val="22"/>
        </w:rPr>
      </w:pPr>
    </w:p>
    <w:p w:rsidR="00D01600" w:rsidRDefault="0020433C">
      <w:pPr>
        <w:pStyle w:val="3GPPHeader"/>
        <w:spacing w:after="0"/>
        <w:rPr>
          <w:rFonts w:ascii="Arial" w:hAnsi="Arial" w:cs="Arial"/>
          <w:sz w:val="22"/>
        </w:rPr>
      </w:pPr>
      <w:r>
        <w:rPr>
          <w:rFonts w:ascii="Arial" w:hAnsi="Arial" w:cs="Arial"/>
          <w:sz w:val="22"/>
        </w:rPr>
        <w:tab/>
      </w:r>
    </w:p>
    <w:p w:rsidR="00D01600" w:rsidRDefault="0020433C">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rsidR="00D01600" w:rsidRDefault="0020433C">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rsidR="00D01600" w:rsidRDefault="0020433C">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[AT110e][037][TEI16] Secondary DRX (Ericsson)</w:t>
      </w:r>
    </w:p>
    <w:p w:rsidR="00D01600" w:rsidRDefault="0020433C">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rsidR="00D01600" w:rsidRDefault="0020433C">
      <w:pPr>
        <w:pStyle w:val="1"/>
      </w:pPr>
      <w:r>
        <w:t>Introduction</w:t>
      </w:r>
    </w:p>
    <w:p w:rsidR="00D01600" w:rsidRDefault="0020433C">
      <w:pPr>
        <w:rPr>
          <w:lang w:val="en-GB" w:eastAsia="zh-CN"/>
        </w:rPr>
      </w:pPr>
      <w:r>
        <w:rPr>
          <w:lang w:val="en-GB" w:eastAsia="zh-CN"/>
        </w:rPr>
        <w:t xml:space="preserve">During RAN2#110-e it was agreed to have an email discussion on: </w:t>
      </w:r>
    </w:p>
    <w:p w:rsidR="00D01600" w:rsidRDefault="0020433C">
      <w:pPr>
        <w:pStyle w:val="EmailDiscussion"/>
        <w:tabs>
          <w:tab w:val="clear" w:pos="1619"/>
          <w:tab w:val="num" w:pos="723"/>
        </w:tabs>
        <w:ind w:left="723"/>
        <w:rPr>
          <w:rFonts w:ascii="Times New Roman" w:hAnsi="Times New Roman"/>
          <w:color w:val="C45911" w:themeColor="accent2" w:themeShade="BF"/>
        </w:rPr>
      </w:pPr>
      <w:r>
        <w:rPr>
          <w:rFonts w:ascii="Times New Roman" w:hAnsi="Times New Roman"/>
          <w:color w:val="C45911" w:themeColor="accent2" w:themeShade="BF"/>
        </w:rPr>
        <w:t>[AT110e][037][TEI16] Secondary DRX (Ericsson)</w:t>
      </w:r>
    </w:p>
    <w:p w:rsidR="00D01600" w:rsidRDefault="0020433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Scope: Treat R2-2004325, R2-2004364, R2-2005729 and Aspects that do not overlap with email discussion of: R2-2004856, R2-2004553, R2-2004640, R2-2004786 (proponents are responsible to explain and drive)</w:t>
      </w:r>
    </w:p>
    <w:p w:rsidR="00D01600" w:rsidRDefault="0020433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 xml:space="preserve">Part 1: Identify agreeable changes, and make agreements as far as possible. Deadline: June 4, 0700 UTC. Possibly if needed can be revisited on-line. </w:t>
      </w:r>
    </w:p>
    <w:p w:rsidR="00D01600" w:rsidRDefault="0020433C">
      <w:pPr>
        <w:pStyle w:val="EmailDiscussion2"/>
        <w:spacing w:after="200"/>
        <w:ind w:left="726"/>
        <w:rPr>
          <w:rFonts w:ascii="Times New Roman" w:hAnsi="Times New Roman"/>
          <w:color w:val="C45911" w:themeColor="accent2" w:themeShade="BF"/>
        </w:rPr>
      </w:pPr>
      <w:r>
        <w:rPr>
          <w:rFonts w:ascii="Times New Roman" w:hAnsi="Times New Roman"/>
          <w:color w:val="C45911" w:themeColor="accent2" w:themeShade="BF"/>
        </w:rPr>
        <w:tab/>
        <w:t>Part 2: For agreeable parts, continuation to agree CRs. Deadline: June 10, 0700 UTC</w:t>
      </w:r>
    </w:p>
    <w:p w:rsidR="00D01600" w:rsidRDefault="0020433C">
      <w:pPr>
        <w:rPr>
          <w:lang w:val="en-GB" w:eastAsia="zh-CN"/>
        </w:rPr>
      </w:pPr>
      <w:r>
        <w:rPr>
          <w:lang w:val="en-GB" w:eastAsia="zh-CN"/>
        </w:rPr>
        <w:t xml:space="preserve">This document describes phase 1 of this email discussion. </w:t>
      </w:r>
    </w:p>
    <w:p w:rsidR="00D01600" w:rsidRDefault="0020433C">
      <w:pPr>
        <w:pStyle w:val="1"/>
      </w:pPr>
      <w:bookmarkStart w:id="1" w:name="_Toc242573354"/>
      <w:r>
        <w:t>Phase 1</w:t>
      </w:r>
    </w:p>
    <w:p w:rsidR="00D01600" w:rsidRDefault="0020433C">
      <w:pPr>
        <w:rPr>
          <w:lang w:val="en-GB" w:eastAsia="zh-CN"/>
        </w:rPr>
      </w:pPr>
      <w:r>
        <w:rPr>
          <w:lang w:val="en-GB" w:eastAsia="zh-CN"/>
        </w:rPr>
        <w:t>In phase 1 the RAN1 LS (</w:t>
      </w:r>
      <w:hyperlink r:id="rId8" w:history="1">
        <w:r>
          <w:rPr>
            <w:rStyle w:val="a3"/>
            <w:rFonts w:cs="Arial"/>
            <w:sz w:val="16"/>
            <w:szCs w:val="16"/>
            <w:lang w:val="de-DE"/>
          </w:rPr>
          <w:t>R2-2004325</w:t>
        </w:r>
      </w:hyperlink>
      <w:r>
        <w:rPr>
          <w:lang w:val="en-GB" w:eastAsia="zh-CN"/>
        </w:rPr>
        <w:t>), RAN4 LS (</w:t>
      </w:r>
      <w:hyperlink r:id="rId9" w:history="1">
        <w:r>
          <w:rPr>
            <w:rStyle w:val="a3"/>
            <w:rFonts w:cs="Arial"/>
            <w:sz w:val="16"/>
            <w:szCs w:val="16"/>
            <w:lang w:val="de-DE"/>
          </w:rPr>
          <w:t>R2-2004364</w:t>
        </w:r>
      </w:hyperlink>
      <w:r>
        <w:rPr>
          <w:lang w:val="en-GB" w:eastAsia="zh-CN"/>
        </w:rPr>
        <w:t>), email report (</w:t>
      </w:r>
      <w:hyperlink r:id="rId10" w:history="1">
        <w:r>
          <w:rPr>
            <w:rStyle w:val="a3"/>
            <w:rFonts w:cs="Arial"/>
            <w:sz w:val="16"/>
            <w:szCs w:val="16"/>
            <w:lang w:val="de-DE"/>
          </w:rPr>
          <w:t>R2-2005729</w:t>
        </w:r>
      </w:hyperlink>
      <w:r>
        <w:rPr>
          <w:lang w:val="en-GB" w:eastAsia="zh-CN"/>
        </w:rPr>
        <w:t>) and the proposals in the Ericsson contribution (</w:t>
      </w:r>
      <w:hyperlink r:id="rId11" w:history="1">
        <w:r>
          <w:rPr>
            <w:rStyle w:val="a3"/>
            <w:rFonts w:cs="Arial"/>
            <w:sz w:val="16"/>
            <w:szCs w:val="16"/>
            <w:lang w:val="de-DE"/>
          </w:rPr>
          <w:t>R2-2004856</w:t>
        </w:r>
      </w:hyperlink>
      <w:r>
        <w:rPr>
          <w:lang w:val="en-GB" w:eastAsia="zh-CN"/>
        </w:rPr>
        <w:t>), OPPO contribution (</w:t>
      </w:r>
      <w:hyperlink r:id="rId12" w:history="1">
        <w:r>
          <w:rPr>
            <w:rStyle w:val="a3"/>
            <w:rFonts w:cs="Arial"/>
            <w:sz w:val="16"/>
            <w:szCs w:val="16"/>
            <w:lang w:val="de-DE"/>
          </w:rPr>
          <w:t>R2-2004553</w:t>
        </w:r>
      </w:hyperlink>
      <w:r>
        <w:rPr>
          <w:lang w:val="en-GB" w:eastAsia="zh-CN"/>
        </w:rPr>
        <w:t>), vivo contribution (</w:t>
      </w:r>
      <w:hyperlink r:id="rId13" w:history="1">
        <w:r>
          <w:rPr>
            <w:rStyle w:val="a3"/>
            <w:rFonts w:cs="Arial"/>
            <w:sz w:val="16"/>
            <w:szCs w:val="16"/>
            <w:lang w:val="de-DE"/>
          </w:rPr>
          <w:t>R2-2004640</w:t>
        </w:r>
      </w:hyperlink>
      <w:r>
        <w:rPr>
          <w:lang w:val="en-GB" w:eastAsia="zh-CN"/>
        </w:rPr>
        <w:t>) and Xiaomi contribution (</w:t>
      </w:r>
      <w:hyperlink r:id="rId14" w:history="1">
        <w:r>
          <w:rPr>
            <w:rStyle w:val="a3"/>
            <w:rFonts w:cs="Arial"/>
            <w:sz w:val="16"/>
            <w:szCs w:val="16"/>
            <w:lang w:val="de-DE"/>
          </w:rPr>
          <w:t>R2-2004786</w:t>
        </w:r>
      </w:hyperlink>
      <w:r>
        <w:rPr>
          <w:lang w:val="en-GB" w:eastAsia="zh-CN"/>
        </w:rPr>
        <w:t>) to this meeting should be discussed, unless they were already discussed during the email discussion (</w:t>
      </w:r>
      <w:hyperlink r:id="rId15" w:history="1">
        <w:r>
          <w:rPr>
            <w:rStyle w:val="a3"/>
            <w:rFonts w:cs="Arial"/>
            <w:sz w:val="16"/>
            <w:szCs w:val="16"/>
            <w:lang w:val="de-DE"/>
          </w:rPr>
          <w:t>R2-2005729</w:t>
        </w:r>
      </w:hyperlink>
      <w:r>
        <w:rPr>
          <w:lang w:val="en-GB" w:eastAsia="zh-CN"/>
        </w:rPr>
        <w:t>):</w:t>
      </w:r>
    </w:p>
    <w:p w:rsidR="00D01600" w:rsidRDefault="002D2C32">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16" w:history="1">
        <w:r w:rsidR="0020433C">
          <w:rPr>
            <w:rStyle w:val="a3"/>
            <w:rFonts w:cs="Arial"/>
            <w:sz w:val="16"/>
            <w:szCs w:val="16"/>
            <w:lang w:val="de-DE"/>
          </w:rPr>
          <w:t>R2-2004325</w:t>
        </w:r>
      </w:hyperlink>
      <w:r w:rsidR="0020433C">
        <w:rPr>
          <w:rFonts w:cs="Arial"/>
          <w:sz w:val="16"/>
          <w:szCs w:val="16"/>
          <w:lang w:val="de-DE"/>
        </w:rPr>
        <w:t xml:space="preserve">, </w:t>
      </w:r>
      <w:r w:rsidR="0020433C">
        <w:rPr>
          <w:i/>
          <w:iCs/>
          <w:sz w:val="16"/>
          <w:szCs w:val="16"/>
        </w:rPr>
        <w:t>LS response on secondary DRX</w:t>
      </w:r>
      <w:r w:rsidR="0020433C">
        <w:rPr>
          <w:sz w:val="16"/>
          <w:szCs w:val="16"/>
        </w:rPr>
        <w:t>, LS out, To: RAN2, Cc: RAN4, RAN1#100bis-e</w:t>
      </w:r>
    </w:p>
    <w:p w:rsidR="00D01600" w:rsidRDefault="002D2C32">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17" w:history="1">
        <w:r w:rsidR="0020433C">
          <w:rPr>
            <w:rStyle w:val="a3"/>
            <w:rFonts w:cs="Arial"/>
            <w:sz w:val="16"/>
            <w:szCs w:val="16"/>
            <w:lang w:val="de-DE"/>
          </w:rPr>
          <w:t>R2-2004364</w:t>
        </w:r>
      </w:hyperlink>
      <w:r w:rsidR="0020433C">
        <w:rPr>
          <w:rFonts w:cs="Arial"/>
          <w:sz w:val="16"/>
          <w:szCs w:val="16"/>
          <w:lang w:val="de-DE"/>
        </w:rPr>
        <w:t xml:space="preserve">, </w:t>
      </w:r>
      <w:r w:rsidR="0020433C">
        <w:rPr>
          <w:i/>
          <w:iCs/>
          <w:sz w:val="16"/>
          <w:szCs w:val="16"/>
        </w:rPr>
        <w:t>LS on secondary DRX group for FR1+FR2 CA</w:t>
      </w:r>
      <w:r w:rsidR="0020433C">
        <w:rPr>
          <w:sz w:val="16"/>
          <w:szCs w:val="16"/>
        </w:rPr>
        <w:t>, LS out, To: RAN2, RAN4, RAN4#94bis-e</w:t>
      </w:r>
    </w:p>
    <w:p w:rsidR="00D01600" w:rsidRDefault="002D2C32">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18" w:history="1">
        <w:r w:rsidR="0020433C">
          <w:rPr>
            <w:rStyle w:val="a3"/>
            <w:rFonts w:cs="Arial"/>
            <w:sz w:val="16"/>
            <w:szCs w:val="16"/>
            <w:lang w:val="de-DE"/>
          </w:rPr>
          <w:t>R2-2005729</w:t>
        </w:r>
      </w:hyperlink>
      <w:r w:rsidR="0020433C">
        <w:rPr>
          <w:rFonts w:cs="Arial"/>
          <w:sz w:val="16"/>
          <w:szCs w:val="16"/>
          <w:lang w:val="de-DE"/>
        </w:rPr>
        <w:t xml:space="preserve">, </w:t>
      </w:r>
      <w:r w:rsidR="0020433C">
        <w:rPr>
          <w:rFonts w:cs="Arial"/>
          <w:i/>
          <w:iCs/>
          <w:sz w:val="16"/>
          <w:szCs w:val="16"/>
          <w:lang w:val="de-DE"/>
        </w:rPr>
        <w:t>Email report of [PostAT109bis-e][054][TEI16] Secondary DRX</w:t>
      </w:r>
      <w:r w:rsidR="0020433C">
        <w:rPr>
          <w:rFonts w:cs="Arial"/>
          <w:sz w:val="16"/>
          <w:szCs w:val="16"/>
          <w:lang w:val="de-DE"/>
        </w:rPr>
        <w:t>, Ericsson, RAN2#110-e</w:t>
      </w:r>
    </w:p>
    <w:p w:rsidR="00D01600" w:rsidRDefault="002D2C32">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19" w:history="1">
        <w:r w:rsidR="0020433C">
          <w:rPr>
            <w:rStyle w:val="a3"/>
            <w:rFonts w:cs="Arial"/>
            <w:sz w:val="16"/>
            <w:szCs w:val="16"/>
            <w:lang w:val="de-DE"/>
          </w:rPr>
          <w:t>R2-2004856</w:t>
        </w:r>
      </w:hyperlink>
      <w:r w:rsidR="0020433C">
        <w:rPr>
          <w:rFonts w:cs="Arial"/>
          <w:sz w:val="16"/>
          <w:szCs w:val="16"/>
          <w:lang w:val="de-DE"/>
        </w:rPr>
        <w:t xml:space="preserve">, </w:t>
      </w:r>
      <w:r w:rsidR="0020433C">
        <w:rPr>
          <w:rFonts w:cs="Arial"/>
          <w:i/>
          <w:iCs/>
          <w:sz w:val="16"/>
          <w:szCs w:val="16"/>
          <w:lang w:val="de-DE"/>
        </w:rPr>
        <w:t>Introduction of secondary DRX group</w:t>
      </w:r>
      <w:r w:rsidR="0020433C">
        <w:rPr>
          <w:rFonts w:cs="Arial"/>
          <w:sz w:val="16"/>
          <w:szCs w:val="16"/>
          <w:lang w:val="de-DE"/>
        </w:rPr>
        <w:t>, Ericsson, DISC, RAN2#110-e</w:t>
      </w:r>
    </w:p>
    <w:p w:rsidR="00D01600" w:rsidRDefault="002D2C32">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20" w:history="1">
        <w:r w:rsidR="0020433C">
          <w:rPr>
            <w:rStyle w:val="a3"/>
            <w:rFonts w:cs="Arial"/>
            <w:sz w:val="16"/>
            <w:szCs w:val="16"/>
            <w:lang w:val="de-DE"/>
          </w:rPr>
          <w:t>R2-2004553</w:t>
        </w:r>
      </w:hyperlink>
      <w:r w:rsidR="0020433C">
        <w:rPr>
          <w:rFonts w:cs="Arial"/>
          <w:sz w:val="16"/>
          <w:szCs w:val="16"/>
          <w:lang w:val="de-DE"/>
        </w:rPr>
        <w:t xml:space="preserve">, </w:t>
      </w:r>
      <w:r w:rsidR="0020433C">
        <w:rPr>
          <w:rFonts w:cs="Arial"/>
          <w:i/>
          <w:iCs/>
          <w:sz w:val="16"/>
          <w:szCs w:val="16"/>
          <w:lang w:val="de-DE"/>
        </w:rPr>
        <w:t>Further considerations on secondary DRX group</w:t>
      </w:r>
      <w:r w:rsidR="0020433C">
        <w:rPr>
          <w:rFonts w:cs="Arial"/>
          <w:sz w:val="16"/>
          <w:szCs w:val="16"/>
          <w:lang w:val="de-DE"/>
        </w:rPr>
        <w:t>, OPPO, DISC, RAN2#110-e</w:t>
      </w:r>
    </w:p>
    <w:p w:rsidR="00D01600" w:rsidRDefault="002D2C32">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21" w:history="1">
        <w:r w:rsidR="0020433C">
          <w:rPr>
            <w:rStyle w:val="a3"/>
            <w:rFonts w:cs="Arial"/>
            <w:sz w:val="16"/>
            <w:szCs w:val="16"/>
            <w:lang w:val="de-DE"/>
          </w:rPr>
          <w:t>R2-2004640</w:t>
        </w:r>
      </w:hyperlink>
      <w:r w:rsidR="0020433C">
        <w:rPr>
          <w:rFonts w:cs="Arial"/>
          <w:sz w:val="16"/>
          <w:szCs w:val="16"/>
          <w:lang w:val="de-DE"/>
        </w:rPr>
        <w:t xml:space="preserve">, </w:t>
      </w:r>
      <w:r w:rsidR="0020433C">
        <w:rPr>
          <w:rFonts w:cs="Arial"/>
          <w:i/>
          <w:iCs/>
          <w:sz w:val="16"/>
          <w:szCs w:val="16"/>
          <w:lang w:val="de-DE"/>
        </w:rPr>
        <w:t>Views on NR TEI for secondary DRX group</w:t>
      </w:r>
      <w:r w:rsidR="0020433C">
        <w:rPr>
          <w:rFonts w:cs="Arial"/>
          <w:sz w:val="16"/>
          <w:szCs w:val="16"/>
          <w:lang w:val="de-DE"/>
        </w:rPr>
        <w:t>, vivo, DISC, RAN2#110-e</w:t>
      </w:r>
    </w:p>
    <w:p w:rsidR="00D01600" w:rsidRDefault="002D2C32">
      <w:pPr>
        <w:tabs>
          <w:tab w:val="num" w:pos="993"/>
        </w:tabs>
        <w:overflowPunct w:val="0"/>
        <w:autoSpaceDE w:val="0"/>
        <w:autoSpaceDN w:val="0"/>
        <w:adjustRightInd w:val="0"/>
        <w:spacing w:before="60" w:line="240" w:lineRule="auto"/>
        <w:ind w:left="714"/>
        <w:textAlignment w:val="baseline"/>
        <w:rPr>
          <w:rFonts w:cs="Arial"/>
          <w:sz w:val="16"/>
          <w:szCs w:val="16"/>
          <w:lang w:val="de-DE"/>
        </w:rPr>
      </w:pPr>
      <w:hyperlink r:id="rId22" w:history="1">
        <w:r w:rsidR="0020433C">
          <w:rPr>
            <w:rStyle w:val="a3"/>
            <w:rFonts w:cs="Arial"/>
            <w:sz w:val="16"/>
            <w:szCs w:val="16"/>
            <w:lang w:val="de-DE"/>
          </w:rPr>
          <w:t>R2-2004786</w:t>
        </w:r>
      </w:hyperlink>
      <w:r w:rsidR="0020433C">
        <w:rPr>
          <w:rFonts w:cs="Arial"/>
          <w:sz w:val="16"/>
          <w:szCs w:val="16"/>
          <w:lang w:val="de-DE"/>
        </w:rPr>
        <w:t xml:space="preserve">, </w:t>
      </w:r>
      <w:r w:rsidR="0020433C">
        <w:rPr>
          <w:rFonts w:cs="Arial"/>
          <w:i/>
          <w:iCs/>
          <w:sz w:val="16"/>
          <w:szCs w:val="16"/>
          <w:lang w:val="de-DE"/>
        </w:rPr>
        <w:t>Views on introduction of Dual DRX</w:t>
      </w:r>
      <w:r w:rsidR="0020433C">
        <w:rPr>
          <w:rFonts w:cs="Arial"/>
          <w:sz w:val="16"/>
          <w:szCs w:val="16"/>
          <w:lang w:val="de-DE"/>
        </w:rPr>
        <w:t>, Xiaomi, DISC; RAN2#110-e</w:t>
      </w:r>
    </w:p>
    <w:p w:rsidR="00D01600" w:rsidRDefault="0020433C">
      <w:pPr>
        <w:rPr>
          <w:lang w:val="de-DE" w:eastAsia="zh-CN"/>
        </w:rPr>
      </w:pPr>
      <w:r>
        <w:rPr>
          <w:lang w:val="de-DE" w:eastAsia="zh-CN"/>
        </w:rPr>
        <w:t>There was one submission under the Power Saving agenda item that is added to this email discussion:</w:t>
      </w:r>
    </w:p>
    <w:p w:rsidR="00D01600" w:rsidRDefault="002D2C32">
      <w:pPr>
        <w:tabs>
          <w:tab w:val="num" w:pos="993"/>
        </w:tabs>
        <w:overflowPunct w:val="0"/>
        <w:autoSpaceDE w:val="0"/>
        <w:autoSpaceDN w:val="0"/>
        <w:adjustRightInd w:val="0"/>
        <w:spacing w:before="60" w:line="240" w:lineRule="auto"/>
        <w:ind w:left="714"/>
        <w:textAlignment w:val="baseline"/>
        <w:rPr>
          <w:rFonts w:cs="Arial"/>
          <w:sz w:val="16"/>
          <w:szCs w:val="16"/>
          <w:lang w:val="de-DE"/>
        </w:rPr>
      </w:pPr>
      <w:hyperlink r:id="rId23" w:history="1">
        <w:r w:rsidR="0020433C">
          <w:rPr>
            <w:rStyle w:val="a3"/>
            <w:rFonts w:cs="Arial"/>
            <w:sz w:val="16"/>
            <w:szCs w:val="16"/>
          </w:rPr>
          <w:t>R2-2004558</w:t>
        </w:r>
      </w:hyperlink>
      <w:r w:rsidR="0020433C">
        <w:rPr>
          <w:rFonts w:cs="Arial"/>
          <w:sz w:val="16"/>
          <w:szCs w:val="16"/>
          <w:lang w:val="de-DE"/>
        </w:rPr>
        <w:t xml:space="preserve">, </w:t>
      </w:r>
      <w:r w:rsidR="0020433C">
        <w:rPr>
          <w:rFonts w:cs="Arial"/>
          <w:i/>
          <w:iCs/>
          <w:sz w:val="16"/>
          <w:szCs w:val="16"/>
          <w:lang w:val="de-DE"/>
        </w:rPr>
        <w:t>Impact of secondary DRX group on UE assistance information</w:t>
      </w:r>
      <w:r w:rsidR="0020433C">
        <w:rPr>
          <w:rFonts w:cs="Arial"/>
          <w:sz w:val="16"/>
          <w:szCs w:val="16"/>
          <w:lang w:val="de-DE"/>
        </w:rPr>
        <w:t>, OPPO, DISC; RAN2#110-e</w:t>
      </w:r>
    </w:p>
    <w:p w:rsidR="00D01600" w:rsidRDefault="0020433C">
      <w:pPr>
        <w:rPr>
          <w:lang w:val="de-DE" w:eastAsia="zh-CN"/>
        </w:rPr>
      </w:pPr>
      <w:r>
        <w:rPr>
          <w:lang w:val="de-DE" w:eastAsia="zh-CN"/>
        </w:rPr>
        <w:t>The following topics were already discussed during email #054 (</w:t>
      </w:r>
      <w:hyperlink r:id="rId24" w:history="1">
        <w:r>
          <w:rPr>
            <w:rStyle w:val="a3"/>
            <w:rFonts w:cs="Arial"/>
            <w:sz w:val="16"/>
            <w:szCs w:val="16"/>
            <w:lang w:val="de-DE"/>
          </w:rPr>
          <w:t>R2-2005729</w:t>
        </w:r>
      </w:hyperlink>
      <w:r>
        <w:rPr>
          <w:lang w:val="de-DE" w:eastAsia="zh-CN"/>
        </w:rPr>
        <w:t>) which lead to the following proposals:</w:t>
      </w:r>
    </w:p>
    <w:p w:rsidR="00D01600" w:rsidRDefault="0020433C">
      <w:pPr>
        <w:pStyle w:val="a6"/>
        <w:numPr>
          <w:ilvl w:val="0"/>
          <w:numId w:val="4"/>
        </w:numPr>
        <w:spacing w:after="0"/>
        <w:rPr>
          <w:lang w:val="en-GB" w:eastAsia="zh-CN"/>
        </w:rPr>
      </w:pPr>
      <w:r>
        <w:rPr>
          <w:lang w:val="en-GB" w:eastAsia="zh-CN"/>
        </w:rPr>
        <w:t>RAN1 reply LS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Joint configuration of DCP and secondary DRX is not supported in REL-16.</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Joint configuration of SCell dormancy during Active Time and secondary DRX is not supported in REL-16.</w:t>
      </w:r>
    </w:p>
    <w:p w:rsidR="00D01600" w:rsidRDefault="0020433C">
      <w:pPr>
        <w:pStyle w:val="a6"/>
        <w:numPr>
          <w:ilvl w:val="0"/>
          <w:numId w:val="4"/>
        </w:numPr>
        <w:spacing w:after="0"/>
        <w:rPr>
          <w:lang w:val="en-GB" w:eastAsia="zh-CN"/>
        </w:rPr>
      </w:pPr>
      <w:r>
        <w:rPr>
          <w:lang w:val="en-GB" w:eastAsia="zh-CN"/>
        </w:rPr>
        <w:t>RAN4 reply LS</w:t>
      </w:r>
    </w:p>
    <w:p w:rsidR="00D01600" w:rsidRDefault="0020433C">
      <w:pPr>
        <w:spacing w:after="0"/>
        <w:ind w:left="357"/>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Many companies think that no further discussion in RAN2 is required based on the RAN4 reply LS. But there are also quite a few companies that think that the UE should support perFRgap with secondary DRX to make use of the power saving </w:t>
      </w:r>
      <w:r>
        <w:rPr>
          <w:rFonts w:ascii="Times New Roman" w:hAnsi="Times New Roman"/>
          <w:color w:val="C45911" w:themeColor="accent2" w:themeShade="BF"/>
          <w:sz w:val="18"/>
          <w:szCs w:val="18"/>
          <w:lang w:val="en-GB" w:eastAsia="zh-CN"/>
        </w:rPr>
        <w:lastRenderedPageBreak/>
        <w:t>gains. Two companies pointed out that more work in RAN4 is needed when RAN2 decides to introduce secondary DRX. From a rapporteur perspective we make the following comments:</w:t>
      </w:r>
    </w:p>
    <w:p w:rsidR="00D01600" w:rsidRDefault="0020433C">
      <w:pPr>
        <w:pStyle w:val="a6"/>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The need to support perFRgap with secondary DRX was extensively discussed in RAN4 meeting, and RAN4 did not agree that the UE is required to support perFRgap with secondary DRX. The need to support perFRgap is a RAN4 topic, and RAN4 is the working group that can best decide if this is required or not. Furthermore the same discussion should not be repeated in RAN2. </w:t>
      </w:r>
    </w:p>
    <w:p w:rsidR="00D01600" w:rsidRDefault="0020433C">
      <w:pPr>
        <w:pStyle w:val="a6"/>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RAN4 indicated that there is impact on RAN4, but that the impact is limited.</w:t>
      </w:r>
    </w:p>
    <w:p w:rsidR="00D01600" w:rsidRDefault="0020433C">
      <w:pPr>
        <w:pStyle w:val="a6"/>
        <w:numPr>
          <w:ilvl w:val="0"/>
          <w:numId w:val="4"/>
        </w:numPr>
        <w:spacing w:after="0"/>
        <w:rPr>
          <w:lang w:val="en-GB" w:eastAsia="zh-CN"/>
        </w:rPr>
      </w:pPr>
      <w:r>
        <w:rPr>
          <w:lang w:val="en-GB" w:eastAsia="zh-CN"/>
        </w:rPr>
        <w:t>RRC configuration issues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3</w:t>
      </w:r>
      <w:r>
        <w:rPr>
          <w:rFonts w:ascii="Times New Roman" w:hAnsi="Times New Roman"/>
          <w:color w:val="C45911" w:themeColor="accent2" w:themeShade="BF"/>
          <w:sz w:val="18"/>
          <w:szCs w:val="18"/>
          <w:lang w:val="en-GB" w:eastAsia="zh-CN"/>
        </w:rPr>
        <w:t>: All serving cells in the secondary DRX group shall belong to one Frequency Range and all serving cells in the legacy DRX group shall belong to another Frequency Range.</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4</w:t>
      </w:r>
      <w:r>
        <w:rPr>
          <w:rFonts w:ascii="Times New Roman" w:hAnsi="Times New Roman"/>
          <w:color w:val="C45911" w:themeColor="accent2" w:themeShade="BF"/>
          <w:sz w:val="18"/>
          <w:szCs w:val="18"/>
          <w:lang w:val="en-GB" w:eastAsia="zh-CN"/>
        </w:rPr>
        <w:t xml:space="preserve">: The network shall configure a shorter </w:t>
      </w:r>
      <w:r>
        <w:rPr>
          <w:rFonts w:ascii="Times New Roman" w:hAnsi="Times New Roman"/>
          <w:i/>
          <w:iCs/>
          <w:color w:val="C45911" w:themeColor="accent2" w:themeShade="BF"/>
          <w:sz w:val="18"/>
          <w:szCs w:val="18"/>
          <w:lang w:val="en-GB" w:eastAsia="zh-CN"/>
        </w:rPr>
        <w:t>drx-InactivityTimer</w:t>
      </w:r>
      <w:r>
        <w:rPr>
          <w:rFonts w:ascii="Times New Roman" w:hAnsi="Times New Roman"/>
          <w:color w:val="C45911" w:themeColor="accent2" w:themeShade="BF"/>
          <w:sz w:val="18"/>
          <w:szCs w:val="18"/>
          <w:lang w:val="en-GB" w:eastAsia="zh-CN"/>
        </w:rPr>
        <w:t xml:space="preserve"> and </w:t>
      </w:r>
      <w:r>
        <w:rPr>
          <w:rFonts w:ascii="Times New Roman" w:hAnsi="Times New Roman"/>
          <w:i/>
          <w:iCs/>
          <w:color w:val="C45911" w:themeColor="accent2" w:themeShade="BF"/>
          <w:sz w:val="18"/>
          <w:szCs w:val="18"/>
          <w:lang w:val="en-GB" w:eastAsia="zh-CN"/>
        </w:rPr>
        <w:t>drx-onDurationTimer</w:t>
      </w:r>
      <w:r>
        <w:rPr>
          <w:rFonts w:ascii="Times New Roman" w:hAnsi="Times New Roman"/>
          <w:color w:val="C45911" w:themeColor="accent2" w:themeShade="BF"/>
          <w:sz w:val="18"/>
          <w:szCs w:val="18"/>
          <w:lang w:val="en-GB" w:eastAsia="zh-CN"/>
        </w:rPr>
        <w:t xml:space="preserve"> for the secondary DRX group compared to the default DRX group.</w:t>
      </w:r>
    </w:p>
    <w:p w:rsidR="00D01600" w:rsidRDefault="0020433C">
      <w:pPr>
        <w:pStyle w:val="a6"/>
        <w:numPr>
          <w:ilvl w:val="0"/>
          <w:numId w:val="4"/>
        </w:numPr>
        <w:spacing w:after="0"/>
        <w:rPr>
          <w:lang w:val="en-GB" w:eastAsia="zh-CN"/>
        </w:rPr>
      </w:pPr>
      <w:r>
        <w:rPr>
          <w:lang w:val="en-GB" w:eastAsia="zh-CN"/>
        </w:rPr>
        <w:t xml:space="preserve">Active Time </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5</w:t>
      </w:r>
      <w:r>
        <w:rPr>
          <w:rFonts w:ascii="Times New Roman" w:hAnsi="Times New Roman"/>
          <w:color w:val="C45911" w:themeColor="accent2" w:themeShade="BF"/>
          <w:sz w:val="18"/>
          <w:szCs w:val="18"/>
          <w:lang w:val="en-GB" w:eastAsia="zh-CN"/>
        </w:rPr>
        <w:t xml:space="preserve">: The </w:t>
      </w:r>
      <w:r>
        <w:rPr>
          <w:rFonts w:ascii="Times New Roman" w:hAnsi="Times New Roman"/>
          <w:i/>
          <w:iCs/>
          <w:color w:val="C45911" w:themeColor="accent2" w:themeShade="BF"/>
          <w:sz w:val="18"/>
          <w:szCs w:val="18"/>
          <w:lang w:val="en-GB" w:eastAsia="zh-CN"/>
        </w:rPr>
        <w:t>drx-ShortCycleTimer</w:t>
      </w:r>
      <w:r>
        <w:rPr>
          <w:rFonts w:ascii="Times New Roman" w:hAnsi="Times New Roman"/>
          <w:color w:val="C45911" w:themeColor="accent2" w:themeShade="BF"/>
          <w:sz w:val="18"/>
          <w:szCs w:val="18"/>
          <w:lang w:val="en-GB" w:eastAsia="zh-CN"/>
        </w:rPr>
        <w:t xml:space="preserve"> is handled per DRX group, i.e. (re-)started when </w:t>
      </w:r>
      <w:r>
        <w:rPr>
          <w:rFonts w:ascii="Times New Roman" w:hAnsi="Times New Roman"/>
          <w:i/>
          <w:iCs/>
          <w:color w:val="C45911" w:themeColor="accent2" w:themeShade="BF"/>
          <w:sz w:val="18"/>
          <w:szCs w:val="18"/>
          <w:lang w:val="en-GB" w:eastAsia="zh-CN"/>
        </w:rPr>
        <w:t xml:space="preserve">drx-InactivityTimer </w:t>
      </w:r>
      <w:r>
        <w:rPr>
          <w:rFonts w:ascii="Times New Roman" w:hAnsi="Times New Roman"/>
          <w:color w:val="C45911" w:themeColor="accent2" w:themeShade="BF"/>
          <w:sz w:val="18"/>
          <w:szCs w:val="18"/>
          <w:lang w:val="en-GB" w:eastAsia="zh-CN"/>
        </w:rPr>
        <w:t xml:space="preserve">of the associated DRX group expires, and when </w:t>
      </w:r>
      <w:r>
        <w:rPr>
          <w:rFonts w:ascii="Times New Roman" w:hAnsi="Times New Roman"/>
          <w:i/>
          <w:iCs/>
          <w:color w:val="C45911" w:themeColor="accent2" w:themeShade="BF"/>
          <w:sz w:val="18"/>
          <w:szCs w:val="18"/>
          <w:lang w:val="en-GB" w:eastAsia="zh-CN"/>
        </w:rPr>
        <w:t>drx-ShortCycleTimer</w:t>
      </w:r>
      <w:r>
        <w:rPr>
          <w:rFonts w:ascii="Times New Roman" w:hAnsi="Times New Roman"/>
          <w:color w:val="C45911" w:themeColor="accent2" w:themeShade="BF"/>
          <w:sz w:val="18"/>
          <w:szCs w:val="18"/>
          <w:lang w:val="en-GB" w:eastAsia="zh-CN"/>
        </w:rPr>
        <w:t xml:space="preserve"> expires the associated DRX group goes into Long DRX.</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6</w:t>
      </w:r>
      <w:r>
        <w:rPr>
          <w:rFonts w:ascii="Times New Roman" w:hAnsi="Times New Roman"/>
          <w:color w:val="C45911" w:themeColor="accent2" w:themeShade="BF"/>
          <w:sz w:val="18"/>
          <w:szCs w:val="18"/>
          <w:lang w:val="en-GB" w:eastAsia="zh-CN"/>
        </w:rPr>
        <w:t>: The (Long) DRX Command MAC CE controls the DRX cycle switch of both DRX groups.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While SR on PUCCH is pending both DRX groups are in Active Time.</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8</w:t>
      </w:r>
      <w:r>
        <w:rPr>
          <w:rFonts w:ascii="Times New Roman" w:hAnsi="Times New Roman"/>
          <w:color w:val="C45911" w:themeColor="accent2" w:themeShade="BF"/>
          <w:sz w:val="18"/>
          <w:szCs w:val="18"/>
          <w:lang w:val="en-GB" w:eastAsia="zh-CN"/>
        </w:rPr>
        <w:t>: When RAR using CFRA has been received, and PDCCH indication new transmission has not been received yet, both DRX groups are in Active Time.</w:t>
      </w:r>
    </w:p>
    <w:p w:rsidR="00D01600" w:rsidRDefault="0020433C">
      <w:pPr>
        <w:pStyle w:val="a6"/>
        <w:numPr>
          <w:ilvl w:val="0"/>
          <w:numId w:val="4"/>
        </w:numPr>
        <w:spacing w:after="0"/>
        <w:rPr>
          <w:lang w:val="en-GB" w:eastAsia="zh-CN"/>
        </w:rPr>
      </w:pPr>
      <w:r>
        <w:rPr>
          <w:lang w:val="en-GB" w:eastAsia="zh-CN"/>
        </w:rPr>
        <w:t>CSI measurements and reporting</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9</w:t>
      </w:r>
      <w:r>
        <w:rPr>
          <w:rFonts w:ascii="Times New Roman" w:hAnsi="Times New Roman"/>
          <w:color w:val="C45911" w:themeColor="accent2" w:themeShade="BF"/>
          <w:sz w:val="18"/>
          <w:szCs w:val="18"/>
          <w:lang w:val="en-GB" w:eastAsia="zh-CN"/>
        </w:rPr>
        <w:t>: The UE reports periodic and semi-persistent CSI when the DRX group that is configured with PUCCH/PUSCH for CSI reporting is in Active Time.</w:t>
      </w:r>
    </w:p>
    <w:p w:rsidR="00D01600" w:rsidRDefault="0020433C">
      <w:pPr>
        <w:ind w:left="360"/>
        <w:rPr>
          <w:rFonts w:ascii="Times New Roman" w:hAnsi="Times New Roman"/>
          <w:b/>
          <w:bCs/>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10</w:t>
      </w:r>
      <w:r>
        <w:rPr>
          <w:rFonts w:ascii="Times New Roman" w:hAnsi="Times New Roman"/>
          <w:color w:val="C45911" w:themeColor="accent2" w:themeShade="BF"/>
          <w:sz w:val="18"/>
          <w:szCs w:val="18"/>
          <w:lang w:val="en-GB" w:eastAsia="zh-CN"/>
        </w:rPr>
        <w:t>: SRS is transmitted when the DRX group where SRS is transmitted is in Active Time.</w:t>
      </w:r>
    </w:p>
    <w:p w:rsidR="00D01600" w:rsidRDefault="0020433C">
      <w:pPr>
        <w:rPr>
          <w:lang w:val="en-GB" w:eastAsia="zh-CN"/>
        </w:rPr>
      </w:pPr>
      <w:r>
        <w:rPr>
          <w:lang w:val="en-GB" w:eastAsia="zh-CN"/>
        </w:rPr>
        <w:t xml:space="preserve">The new proposals submitted to RAN2#110-e [4-8] are listed below, and the proposals that have already been discussed in email discussion #054 are stricken though: </w:t>
      </w:r>
    </w:p>
    <w:p w:rsidR="00D01600" w:rsidRDefault="002D2C32">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25" w:history="1">
        <w:r w:rsidR="0020433C">
          <w:rPr>
            <w:rStyle w:val="a3"/>
            <w:rFonts w:cs="Arial"/>
            <w:sz w:val="16"/>
            <w:szCs w:val="16"/>
            <w:lang w:val="de-DE"/>
          </w:rPr>
          <w:t>R2-2004856</w:t>
        </w:r>
      </w:hyperlink>
      <w:r w:rsidR="0020433C">
        <w:rPr>
          <w:rFonts w:cs="Arial"/>
          <w:sz w:val="16"/>
          <w:szCs w:val="16"/>
          <w:lang w:val="de-DE"/>
        </w:rPr>
        <w:t xml:space="preserve">, </w:t>
      </w:r>
      <w:r w:rsidR="0020433C">
        <w:rPr>
          <w:rFonts w:cs="Arial"/>
          <w:i/>
          <w:iCs/>
          <w:sz w:val="16"/>
          <w:szCs w:val="16"/>
          <w:lang w:val="de-DE"/>
        </w:rPr>
        <w:t>Introduction of secondary DRX group</w:t>
      </w:r>
      <w:r w:rsidR="0020433C">
        <w:rPr>
          <w:rFonts w:cs="Arial"/>
          <w:sz w:val="16"/>
          <w:szCs w:val="16"/>
          <w:lang w:val="de-DE"/>
        </w:rPr>
        <w:t>, Ericsson, DISC, RAN2#110-e</w:t>
      </w:r>
    </w:p>
    <w:p w:rsidR="00D01600" w:rsidRDefault="0020433C">
      <w:pPr>
        <w:spacing w:after="0"/>
        <w:rPr>
          <w:rFonts w:ascii="Times New Roman" w:hAnsi="Times New Roman"/>
          <w:sz w:val="18"/>
          <w:szCs w:val="18"/>
          <w:lang w:val="en-GB" w:eastAsia="zh-CN"/>
        </w:rPr>
      </w:pPr>
      <w:bookmarkStart w:id="2" w:name="_Hlk41016760"/>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D01600" w:rsidRDefault="0020433C">
      <w:pPr>
        <w:spacing w:after="0"/>
        <w:rPr>
          <w:rFonts w:ascii="Times New Roman" w:hAnsi="Times New Roman"/>
          <w:sz w:val="18"/>
          <w:szCs w:val="18"/>
          <w:lang w:val="en-GB" w:eastAsia="zh-CN"/>
        </w:rPr>
      </w:pPr>
      <w:bookmarkStart w:id="3" w:name="_Hlk41016846"/>
      <w:bookmarkEnd w:id="2"/>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perRFgap capability. </w:t>
      </w:r>
      <w:bookmarkEnd w:id="3"/>
    </w:p>
    <w:p w:rsidR="00D01600" w:rsidRDefault="00D01600">
      <w:pPr>
        <w:spacing w:after="0"/>
        <w:rPr>
          <w:rFonts w:ascii="Times New Roman" w:hAnsi="Times New Roman"/>
          <w:sz w:val="18"/>
          <w:szCs w:val="18"/>
          <w:lang w:val="en-GB" w:eastAsia="zh-CN"/>
        </w:rPr>
      </w:pPr>
    </w:p>
    <w:p w:rsidR="00D01600" w:rsidRDefault="002D2C32">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26" w:history="1">
        <w:r w:rsidR="0020433C">
          <w:rPr>
            <w:rStyle w:val="a3"/>
            <w:rFonts w:cs="Arial"/>
            <w:sz w:val="16"/>
            <w:szCs w:val="16"/>
            <w:lang w:val="de-DE"/>
          </w:rPr>
          <w:t>R2-2004553</w:t>
        </w:r>
      </w:hyperlink>
      <w:r w:rsidR="0020433C">
        <w:rPr>
          <w:rFonts w:cs="Arial"/>
          <w:sz w:val="16"/>
          <w:szCs w:val="16"/>
          <w:lang w:val="de-DE"/>
        </w:rPr>
        <w:t xml:space="preserve">, </w:t>
      </w:r>
      <w:r w:rsidR="0020433C">
        <w:rPr>
          <w:rFonts w:cs="Arial"/>
          <w:i/>
          <w:iCs/>
          <w:sz w:val="16"/>
          <w:szCs w:val="16"/>
          <w:lang w:val="de-DE"/>
        </w:rPr>
        <w:t>Further considerations on secondary DRX group</w:t>
      </w:r>
      <w:r w:rsidR="0020433C">
        <w:rPr>
          <w:rFonts w:cs="Arial"/>
          <w:sz w:val="16"/>
          <w:szCs w:val="16"/>
          <w:lang w:val="de-DE"/>
        </w:rPr>
        <w:t>, OPPO, DISC, RAN2#110-e</w:t>
      </w:r>
    </w:p>
    <w:p w:rsidR="00D01600"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Pr>
          <w:rFonts w:ascii="Times New Roman" w:hAnsi="Times New Roman"/>
          <w:b/>
          <w:bCs/>
          <w:strike/>
          <w:sz w:val="18"/>
          <w:szCs w:val="18"/>
          <w:lang w:val="de-DE"/>
        </w:rPr>
        <w:t>Proposal 1</w:t>
      </w:r>
      <w:r>
        <w:rPr>
          <w:rFonts w:ascii="Times New Roman" w:hAnsi="Times New Roman"/>
          <w:strike/>
          <w:sz w:val="18"/>
          <w:szCs w:val="18"/>
          <w:lang w:val="de-DE"/>
        </w:rPr>
        <w:tab/>
        <w:t>If a SR is sent on PUCCH and is pending, UE enters Active Time for either or both of DRX groups based on the LCP restriction for the logical channel which triggers the SR.</w:t>
      </w:r>
    </w:p>
    <w:p w:rsidR="00D01600"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Pr>
          <w:rFonts w:ascii="Times New Roman" w:hAnsi="Times New Roman"/>
          <w:b/>
          <w:bCs/>
          <w:strike/>
          <w:sz w:val="18"/>
          <w:szCs w:val="18"/>
          <w:lang w:val="de-DE"/>
        </w:rPr>
        <w:t>Proposal 2</w:t>
      </w:r>
      <w:r>
        <w:rPr>
          <w:rFonts w:ascii="Times New Roman" w:hAnsi="Times New Roman"/>
          <w:strike/>
          <w:sz w:val="18"/>
          <w:szCs w:val="18"/>
          <w:lang w:val="de-DE"/>
        </w:rPr>
        <w:tab/>
        <w:t>Upon receiving a RAR in CFRA, UE enters Active Time of a DRX group for the serving cell where preamble is sent.</w:t>
      </w:r>
    </w:p>
    <w:p w:rsidR="00D01600"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lang w:val="de-DE"/>
        </w:rPr>
      </w:pPr>
      <w:r>
        <w:rPr>
          <w:rFonts w:ascii="Times New Roman" w:hAnsi="Times New Roman"/>
          <w:b/>
          <w:bCs/>
          <w:sz w:val="18"/>
          <w:szCs w:val="18"/>
          <w:lang w:val="de-DE"/>
        </w:rPr>
        <w:t>Proposal 3</w:t>
      </w:r>
      <w:r>
        <w:rPr>
          <w:rFonts w:ascii="Times New Roman" w:hAnsi="Times New Roman"/>
          <w:sz w:val="18"/>
          <w:szCs w:val="18"/>
          <w:lang w:val="de-DE"/>
        </w:rPr>
        <w:tab/>
        <w:t>For a UE configured with secondary DRX group, the UE enters Active Time of the primary DRX group if ra-</w:t>
      </w:r>
      <w:r>
        <w:rPr>
          <w:rFonts w:ascii="Times New Roman" w:hAnsi="Times New Roman"/>
          <w:i/>
          <w:iCs/>
          <w:sz w:val="18"/>
          <w:szCs w:val="18"/>
          <w:lang w:val="de-DE"/>
        </w:rPr>
        <w:t>ContentionResolutionTimer</w:t>
      </w:r>
      <w:r>
        <w:rPr>
          <w:rFonts w:ascii="Times New Roman" w:hAnsi="Times New Roman"/>
          <w:sz w:val="18"/>
          <w:szCs w:val="18"/>
          <w:lang w:val="de-DE"/>
        </w:rPr>
        <w:t xml:space="preserve"> is running.</w:t>
      </w:r>
    </w:p>
    <w:p w:rsidR="00D01600"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Pr>
          <w:rFonts w:ascii="Times New Roman" w:hAnsi="Times New Roman"/>
          <w:b/>
          <w:bCs/>
          <w:strike/>
          <w:sz w:val="18"/>
          <w:szCs w:val="18"/>
          <w:lang w:val="de-DE"/>
        </w:rPr>
        <w:t>Proposal 4</w:t>
      </w:r>
      <w:r>
        <w:rPr>
          <w:rFonts w:ascii="Times New Roman" w:hAnsi="Times New Roman"/>
          <w:strike/>
          <w:sz w:val="18"/>
          <w:szCs w:val="18"/>
          <w:lang w:val="de-DE"/>
        </w:rPr>
        <w:tab/>
        <w:t xml:space="preserve">The expiration of </w:t>
      </w:r>
      <w:r>
        <w:rPr>
          <w:rFonts w:ascii="Times New Roman" w:hAnsi="Times New Roman"/>
          <w:i/>
          <w:iCs/>
          <w:strike/>
          <w:sz w:val="18"/>
          <w:szCs w:val="18"/>
          <w:lang w:val="de-DE"/>
        </w:rPr>
        <w:t>drx-InactivityTimer</w:t>
      </w:r>
      <w:r>
        <w:rPr>
          <w:rFonts w:ascii="Times New Roman" w:hAnsi="Times New Roman"/>
          <w:strike/>
          <w:sz w:val="18"/>
          <w:szCs w:val="18"/>
          <w:lang w:val="de-DE"/>
        </w:rPr>
        <w:t xml:space="preserve"> or </w:t>
      </w:r>
      <w:r>
        <w:rPr>
          <w:rFonts w:ascii="Times New Roman" w:hAnsi="Times New Roman"/>
          <w:i/>
          <w:iCs/>
          <w:strike/>
          <w:sz w:val="18"/>
          <w:szCs w:val="18"/>
          <w:lang w:val="de-DE"/>
        </w:rPr>
        <w:t>drx-ShortCycleTimer</w:t>
      </w:r>
      <w:r>
        <w:rPr>
          <w:rFonts w:ascii="Times New Roman" w:hAnsi="Times New Roman"/>
          <w:strike/>
          <w:sz w:val="18"/>
          <w:szCs w:val="18"/>
          <w:lang w:val="de-DE"/>
        </w:rPr>
        <w:t xml:space="preserve"> for a DRX group triggers the DRX cycle switch for the corresponding DRX group.</w:t>
      </w:r>
    </w:p>
    <w:p w:rsidR="00D01600"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Pr>
          <w:rFonts w:ascii="Times New Roman" w:hAnsi="Times New Roman"/>
          <w:b/>
          <w:bCs/>
          <w:strike/>
          <w:sz w:val="18"/>
          <w:szCs w:val="18"/>
          <w:lang w:val="de-DE"/>
        </w:rPr>
        <w:t>Proposal 5</w:t>
      </w:r>
      <w:r>
        <w:rPr>
          <w:rFonts w:ascii="Times New Roman" w:hAnsi="Times New Roman"/>
          <w:strike/>
          <w:sz w:val="18"/>
          <w:szCs w:val="18"/>
          <w:lang w:val="de-DE"/>
        </w:rPr>
        <w:tab/>
        <w:t>If a (Long) DRX Command MAC CE is received on a serving cell, UE switches the DRX cycle of a DRX group to which the serving cell belongs.</w:t>
      </w:r>
    </w:p>
    <w:p w:rsidR="00D01600"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Pr>
          <w:rFonts w:ascii="Times New Roman" w:hAnsi="Times New Roman"/>
          <w:b/>
          <w:bCs/>
          <w:strike/>
          <w:sz w:val="18"/>
          <w:szCs w:val="18"/>
          <w:lang w:val="de-DE"/>
        </w:rPr>
        <w:t>Proposal 6</w:t>
      </w:r>
      <w:r>
        <w:rPr>
          <w:rFonts w:ascii="Times New Roman" w:hAnsi="Times New Roman"/>
          <w:strike/>
          <w:sz w:val="18"/>
          <w:szCs w:val="18"/>
          <w:lang w:val="de-DE"/>
        </w:rPr>
        <w:tab/>
        <w:t>UE reports periodic or semi-persistent CSI for a cell only when this cell is in Active Time, regardless of whether the cell carrying the CSI report is in Active Time or not.</w:t>
      </w:r>
    </w:p>
    <w:p w:rsidR="00D01600"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Pr>
          <w:rFonts w:ascii="Times New Roman" w:hAnsi="Times New Roman"/>
          <w:b/>
          <w:bCs/>
          <w:strike/>
          <w:sz w:val="18"/>
          <w:szCs w:val="18"/>
          <w:lang w:val="de-DE"/>
        </w:rPr>
        <w:t>Proposal 7</w:t>
      </w:r>
      <w:r>
        <w:rPr>
          <w:rFonts w:ascii="Times New Roman" w:hAnsi="Times New Roman"/>
          <w:strike/>
          <w:sz w:val="18"/>
          <w:szCs w:val="18"/>
          <w:lang w:val="de-DE"/>
        </w:rPr>
        <w:tab/>
        <w:t>Secondary DRX group is not configured simultaneously with DCP or SCell dormancy in Rel-16.</w:t>
      </w:r>
    </w:p>
    <w:p w:rsidR="00D01600" w:rsidRDefault="00D01600">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p>
    <w:p w:rsidR="00D01600" w:rsidRDefault="002D2C32">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27" w:history="1">
        <w:r w:rsidR="0020433C">
          <w:rPr>
            <w:rStyle w:val="a3"/>
            <w:rFonts w:cs="Arial"/>
            <w:sz w:val="16"/>
            <w:szCs w:val="16"/>
            <w:lang w:val="de-DE"/>
          </w:rPr>
          <w:t>R2-2004640</w:t>
        </w:r>
      </w:hyperlink>
      <w:r w:rsidR="0020433C">
        <w:rPr>
          <w:rFonts w:cs="Arial"/>
          <w:sz w:val="16"/>
          <w:szCs w:val="16"/>
          <w:lang w:val="de-DE"/>
        </w:rPr>
        <w:t xml:space="preserve">, </w:t>
      </w:r>
      <w:r w:rsidR="0020433C">
        <w:rPr>
          <w:rFonts w:cs="Arial"/>
          <w:i/>
          <w:iCs/>
          <w:sz w:val="16"/>
          <w:szCs w:val="16"/>
          <w:lang w:val="de-DE"/>
        </w:rPr>
        <w:t>Views on NR TEI for secondary DRX group</w:t>
      </w:r>
      <w:r w:rsidR="0020433C">
        <w:rPr>
          <w:rFonts w:cs="Arial"/>
          <w:sz w:val="16"/>
          <w:szCs w:val="16"/>
          <w:lang w:val="de-DE"/>
        </w:rPr>
        <w:t>, vivo, DISC, RAN2#110-e</w:t>
      </w:r>
    </w:p>
    <w:p w:rsidR="00D01600" w:rsidRDefault="0020433C">
      <w:pPr>
        <w:overflowPunct w:val="0"/>
        <w:autoSpaceDE w:val="0"/>
        <w:autoSpaceDN w:val="0"/>
        <w:adjustRightInd w:val="0"/>
        <w:spacing w:after="0"/>
        <w:jc w:val="both"/>
        <w:textAlignment w:val="baseline"/>
        <w:rPr>
          <w:rFonts w:ascii="Times New Roman" w:eastAsia="宋体" w:hAnsi="Times New Roman"/>
          <w:bCs/>
          <w:strike/>
          <w:sz w:val="18"/>
          <w:szCs w:val="18"/>
          <w:lang w:eastAsia="zh-CN"/>
        </w:rPr>
      </w:pPr>
      <w:r>
        <w:rPr>
          <w:rFonts w:ascii="Times New Roman" w:eastAsia="宋体" w:hAnsi="Times New Roman"/>
          <w:b/>
          <w:strike/>
          <w:sz w:val="18"/>
          <w:szCs w:val="18"/>
          <w:lang w:eastAsia="zh-CN"/>
        </w:rPr>
        <w:t xml:space="preserve">Proposal 1: </w:t>
      </w:r>
      <w:r>
        <w:rPr>
          <w:rFonts w:ascii="Times New Roman" w:eastAsia="宋体" w:hAnsi="Times New Roman"/>
          <w:bCs/>
          <w:strike/>
          <w:sz w:val="18"/>
          <w:szCs w:val="18"/>
          <w:lang w:eastAsia="zh-CN"/>
        </w:rPr>
        <w:t xml:space="preserve">In Rel-16 TEI on secondary DRX group, if it is needed, only consider the case where secondary DRX group is not configured simultaneously with DCP or SCell dormancy for a UE. </w:t>
      </w:r>
    </w:p>
    <w:p w:rsidR="00D01600" w:rsidRDefault="0020433C">
      <w:pPr>
        <w:overflowPunct w:val="0"/>
        <w:autoSpaceDE w:val="0"/>
        <w:autoSpaceDN w:val="0"/>
        <w:adjustRightInd w:val="0"/>
        <w:spacing w:after="0"/>
        <w:jc w:val="both"/>
        <w:textAlignment w:val="baseline"/>
        <w:rPr>
          <w:rFonts w:ascii="Times New Roman" w:eastAsia="宋体" w:hAnsi="Times New Roman"/>
          <w:bCs/>
          <w:strike/>
          <w:sz w:val="18"/>
          <w:szCs w:val="18"/>
          <w:lang w:eastAsia="zh-CN"/>
        </w:rPr>
      </w:pPr>
      <w:r>
        <w:rPr>
          <w:rFonts w:ascii="Times New Roman" w:eastAsia="宋体" w:hAnsi="Times New Roman"/>
          <w:b/>
          <w:strike/>
          <w:sz w:val="18"/>
          <w:szCs w:val="18"/>
          <w:lang w:eastAsia="zh-CN"/>
        </w:rPr>
        <w:t xml:space="preserve">Proposal 2: </w:t>
      </w:r>
      <w:r>
        <w:rPr>
          <w:rFonts w:ascii="Times New Roman" w:eastAsia="宋体" w:hAnsi="Times New Roman"/>
          <w:bCs/>
          <w:strike/>
          <w:sz w:val="18"/>
          <w:szCs w:val="18"/>
          <w:lang w:eastAsia="zh-CN"/>
        </w:rPr>
        <w:t>The interaction with DCP or SCell dormancy indication for secondary DRX group, if needed, can be further considered in Rel-17, e.g. in the UE power saving enhancement WI.</w:t>
      </w:r>
    </w:p>
    <w:p w:rsidR="00D01600" w:rsidRDefault="0020433C">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3: </w:t>
      </w:r>
      <w:r>
        <w:rPr>
          <w:rFonts w:ascii="Times New Roman" w:eastAsia="宋体" w:hAnsi="Times New Roman"/>
          <w:bCs/>
          <w:sz w:val="18"/>
          <w:szCs w:val="18"/>
          <w:lang w:eastAsia="zh-CN"/>
        </w:rPr>
        <w:t>The TEI on secondary DRX group should be configured for UEs with per-FR MG capability in FR1 + FR2 CA.</w:t>
      </w:r>
    </w:p>
    <w:p w:rsidR="00D01600" w:rsidRDefault="0020433C">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4: </w:t>
      </w:r>
      <w:r>
        <w:rPr>
          <w:rFonts w:ascii="Times New Roman" w:eastAsia="宋体" w:hAnsi="Times New Roman"/>
          <w:bCs/>
          <w:sz w:val="18"/>
          <w:szCs w:val="18"/>
          <w:lang w:eastAsia="zh-CN"/>
        </w:rPr>
        <w:t>The capability for secondary DRX group should be defined as per-BC.</w:t>
      </w:r>
    </w:p>
    <w:p w:rsidR="00D01600" w:rsidRDefault="00D01600">
      <w:pPr>
        <w:overflowPunct w:val="0"/>
        <w:autoSpaceDE w:val="0"/>
        <w:autoSpaceDN w:val="0"/>
        <w:adjustRightInd w:val="0"/>
        <w:spacing w:after="0"/>
        <w:jc w:val="both"/>
        <w:textAlignment w:val="baseline"/>
        <w:rPr>
          <w:rFonts w:ascii="Times New Roman" w:eastAsia="宋体" w:hAnsi="Times New Roman"/>
          <w:bCs/>
          <w:sz w:val="18"/>
          <w:szCs w:val="18"/>
          <w:lang w:eastAsia="zh-CN"/>
        </w:rPr>
      </w:pPr>
    </w:p>
    <w:p w:rsidR="00D01600" w:rsidRDefault="002D2C32">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28" w:history="1">
        <w:r w:rsidR="0020433C">
          <w:rPr>
            <w:rStyle w:val="a3"/>
            <w:rFonts w:cs="Arial"/>
            <w:sz w:val="16"/>
            <w:szCs w:val="16"/>
            <w:lang w:val="de-DE"/>
          </w:rPr>
          <w:t>R2-2004786</w:t>
        </w:r>
      </w:hyperlink>
      <w:r w:rsidR="0020433C">
        <w:rPr>
          <w:rFonts w:cs="Arial"/>
          <w:sz w:val="16"/>
          <w:szCs w:val="16"/>
          <w:lang w:val="de-DE"/>
        </w:rPr>
        <w:t xml:space="preserve">, </w:t>
      </w:r>
      <w:r w:rsidR="0020433C">
        <w:rPr>
          <w:rFonts w:cs="Arial"/>
          <w:i/>
          <w:iCs/>
          <w:sz w:val="16"/>
          <w:szCs w:val="16"/>
          <w:lang w:val="de-DE"/>
        </w:rPr>
        <w:t>Views on introduction of Dual DRX</w:t>
      </w:r>
      <w:r w:rsidR="0020433C">
        <w:rPr>
          <w:rFonts w:cs="Arial"/>
          <w:sz w:val="16"/>
          <w:szCs w:val="16"/>
          <w:lang w:val="de-DE"/>
        </w:rPr>
        <w:t>, Xiaomi, DISC; RAN2#110-e</w:t>
      </w:r>
    </w:p>
    <w:p w:rsidR="00D01600" w:rsidRDefault="0020433C">
      <w:pPr>
        <w:tabs>
          <w:tab w:val="num" w:pos="993"/>
        </w:tabs>
        <w:overflowPunct w:val="0"/>
        <w:autoSpaceDE w:val="0"/>
        <w:autoSpaceDN w:val="0"/>
        <w:adjustRightInd w:val="0"/>
        <w:spacing w:after="0" w:line="240" w:lineRule="auto"/>
        <w:textAlignment w:val="baseline"/>
        <w:rPr>
          <w:rFonts w:cs="Arial"/>
          <w:sz w:val="16"/>
          <w:szCs w:val="16"/>
          <w:lang w:val="de-DE"/>
        </w:rPr>
      </w:pPr>
      <w:r>
        <w:rPr>
          <w:rFonts w:cs="Arial"/>
          <w:b/>
          <w:bCs/>
          <w:sz w:val="16"/>
          <w:szCs w:val="16"/>
          <w:lang w:val="de-DE"/>
        </w:rPr>
        <w:t>Proposal 1</w:t>
      </w:r>
      <w:r>
        <w:rPr>
          <w:rFonts w:cs="Arial"/>
          <w:sz w:val="16"/>
          <w:szCs w:val="16"/>
          <w:lang w:val="de-DE"/>
        </w:rPr>
        <w:tab/>
        <w:t>The introduction of Dual DRX should be postponed to R17 power saving.</w:t>
      </w:r>
    </w:p>
    <w:p w:rsidR="00D01600" w:rsidRDefault="00D01600">
      <w:pPr>
        <w:tabs>
          <w:tab w:val="num" w:pos="993"/>
        </w:tabs>
        <w:overflowPunct w:val="0"/>
        <w:autoSpaceDE w:val="0"/>
        <w:autoSpaceDN w:val="0"/>
        <w:adjustRightInd w:val="0"/>
        <w:spacing w:after="0" w:line="240" w:lineRule="auto"/>
        <w:textAlignment w:val="baseline"/>
        <w:rPr>
          <w:rFonts w:cs="Arial"/>
          <w:sz w:val="16"/>
          <w:szCs w:val="16"/>
          <w:lang w:val="de-DE"/>
        </w:rPr>
      </w:pPr>
    </w:p>
    <w:p w:rsidR="00D01600" w:rsidRDefault="002D2C32">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29" w:history="1">
        <w:r w:rsidR="0020433C">
          <w:rPr>
            <w:rStyle w:val="a3"/>
            <w:rFonts w:cs="Arial"/>
            <w:sz w:val="16"/>
            <w:szCs w:val="16"/>
          </w:rPr>
          <w:t>R2-2004558</w:t>
        </w:r>
      </w:hyperlink>
      <w:r w:rsidR="0020433C">
        <w:rPr>
          <w:rFonts w:cs="Arial"/>
          <w:sz w:val="16"/>
          <w:szCs w:val="16"/>
          <w:lang w:val="de-DE"/>
        </w:rPr>
        <w:t xml:space="preserve">, </w:t>
      </w:r>
      <w:r w:rsidR="0020433C">
        <w:rPr>
          <w:rFonts w:cs="Arial"/>
          <w:i/>
          <w:iCs/>
          <w:sz w:val="16"/>
          <w:szCs w:val="16"/>
          <w:lang w:val="de-DE"/>
        </w:rPr>
        <w:t>Impact of secondary DRX group on UE assistance information</w:t>
      </w:r>
      <w:r w:rsidR="0020433C">
        <w:rPr>
          <w:rFonts w:cs="Arial"/>
          <w:sz w:val="16"/>
          <w:szCs w:val="16"/>
          <w:lang w:val="de-DE"/>
        </w:rPr>
        <w:t>, OPPO, DISC; RAN2#110-e</w:t>
      </w:r>
    </w:p>
    <w:p w:rsidR="00D01600" w:rsidRDefault="0020433C">
      <w:pPr>
        <w:rPr>
          <w:rFonts w:ascii="Times New Roman" w:hAnsi="Times New Roman"/>
          <w:sz w:val="18"/>
          <w:szCs w:val="18"/>
          <w:lang w:val="en-GB" w:eastAsia="zh-CN"/>
        </w:rPr>
      </w:pPr>
      <w:r>
        <w:rPr>
          <w:rFonts w:ascii="Times New Roman" w:hAnsi="Times New Roman"/>
          <w:b/>
          <w:bCs/>
          <w:sz w:val="18"/>
          <w:szCs w:val="18"/>
          <w:lang w:val="en-GB" w:eastAsia="zh-CN"/>
        </w:rPr>
        <w:t>Proposal</w:t>
      </w:r>
      <w:r>
        <w:rPr>
          <w:rFonts w:ascii="Times New Roman" w:hAnsi="Times New Roman"/>
          <w:sz w:val="18"/>
          <w:szCs w:val="18"/>
          <w:lang w:val="en-GB" w:eastAsia="zh-CN"/>
        </w:rPr>
        <w:t xml:space="preserve"> : RAN2 discuss how the UE provides its preference on DRX parameters if secondary DRX group is configured.</w:t>
      </w:r>
    </w:p>
    <w:p w:rsidR="00D01600" w:rsidRDefault="0020433C">
      <w:pPr>
        <w:pStyle w:val="1"/>
      </w:pPr>
      <w:r>
        <w:t>Discussion</w:t>
      </w:r>
      <w:bookmarkEnd w:id="1"/>
    </w:p>
    <w:p w:rsidR="00D01600" w:rsidRDefault="0020433C">
      <w:pPr>
        <w:rPr>
          <w:lang w:val="en-GB" w:eastAsia="zh-CN"/>
        </w:rPr>
      </w:pPr>
      <w:r>
        <w:rPr>
          <w:lang w:val="en-GB" w:eastAsia="zh-CN"/>
        </w:rPr>
        <w:t xml:space="preserve">The new proposals identified in phase 1 are discussed below. </w:t>
      </w:r>
    </w:p>
    <w:p w:rsidR="00D01600" w:rsidRDefault="0020433C">
      <w:pPr>
        <w:rPr>
          <w:b/>
          <w:bCs/>
          <w:u w:val="single"/>
          <w:lang w:val="en-GB" w:eastAsia="zh-CN"/>
        </w:rPr>
      </w:pPr>
      <w:r>
        <w:rPr>
          <w:b/>
          <w:bCs/>
          <w:u w:val="single"/>
          <w:lang w:val="en-GB" w:eastAsia="zh-CN"/>
        </w:rPr>
        <w:t>Active time</w:t>
      </w:r>
    </w:p>
    <w:p w:rsidR="00D01600" w:rsidRDefault="002D2C32">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0" w:history="1">
        <w:r w:rsidR="0020433C">
          <w:rPr>
            <w:rStyle w:val="a3"/>
            <w:rFonts w:cs="Arial"/>
            <w:sz w:val="16"/>
            <w:szCs w:val="16"/>
            <w:lang w:val="de-DE"/>
          </w:rPr>
          <w:t>R2-2004856</w:t>
        </w:r>
      </w:hyperlink>
      <w:r w:rsidR="0020433C">
        <w:rPr>
          <w:rFonts w:cs="Arial"/>
          <w:sz w:val="16"/>
          <w:szCs w:val="16"/>
          <w:lang w:val="de-DE"/>
        </w:rPr>
        <w:t xml:space="preserve">, </w:t>
      </w:r>
      <w:r w:rsidR="0020433C">
        <w:rPr>
          <w:rFonts w:cs="Arial"/>
          <w:i/>
          <w:iCs/>
          <w:sz w:val="16"/>
          <w:szCs w:val="16"/>
          <w:lang w:val="de-DE"/>
        </w:rPr>
        <w:t>Introduction of secondary DRX group</w:t>
      </w:r>
      <w:r w:rsidR="0020433C">
        <w:rPr>
          <w:rFonts w:cs="Arial"/>
          <w:sz w:val="16"/>
          <w:szCs w:val="16"/>
          <w:lang w:val="de-DE"/>
        </w:rPr>
        <w:t>, Ericsson, DISC, RAN2#110-e</w:t>
      </w:r>
    </w:p>
    <w:p w:rsidR="00D01600" w:rsidRDefault="00D01600">
      <w:pPr>
        <w:tabs>
          <w:tab w:val="num" w:pos="993"/>
        </w:tabs>
        <w:overflowPunct w:val="0"/>
        <w:autoSpaceDE w:val="0"/>
        <w:autoSpaceDN w:val="0"/>
        <w:adjustRightInd w:val="0"/>
        <w:spacing w:before="60" w:after="60" w:line="240" w:lineRule="auto"/>
        <w:textAlignment w:val="baseline"/>
        <w:rPr>
          <w:rFonts w:cs="Arial"/>
          <w:sz w:val="16"/>
          <w:szCs w:val="16"/>
          <w:lang w:val="de-DE"/>
        </w:rPr>
      </w:pPr>
    </w:p>
    <w:p w:rsidR="00D01600" w:rsidRDefault="0020433C">
      <w:pPr>
        <w:rPr>
          <w:sz w:val="16"/>
          <w:szCs w:val="16"/>
          <w:lang w:val="de-DE"/>
        </w:rPr>
      </w:pPr>
      <w:r>
        <w:rPr>
          <w:sz w:val="16"/>
          <w:szCs w:val="16"/>
          <w:lang w:val="de-DE"/>
        </w:rPr>
        <w:t xml:space="preserve">Even when the </w:t>
      </w:r>
      <w:r>
        <w:rPr>
          <w:i/>
          <w:iCs/>
          <w:sz w:val="16"/>
          <w:szCs w:val="16"/>
          <w:lang w:val="de-DE"/>
        </w:rPr>
        <w:t>OnDurationTimer</w:t>
      </w:r>
      <w:r>
        <w:rPr>
          <w:sz w:val="16"/>
          <w:szCs w:val="16"/>
          <w:lang w:val="de-DE"/>
        </w:rPr>
        <w:t xml:space="preserve"> and </w:t>
      </w:r>
      <w:r>
        <w:rPr>
          <w:i/>
          <w:iCs/>
          <w:sz w:val="16"/>
          <w:szCs w:val="16"/>
          <w:lang w:val="de-DE"/>
        </w:rPr>
        <w:t>drx-InactivityTimer</w:t>
      </w:r>
      <w:r>
        <w:rPr>
          <w:sz w:val="16"/>
          <w:szCs w:val="16"/>
          <w:lang w:val="de-DE"/>
        </w:rPr>
        <w:t xml:space="preserve"> are configured shorter for the secondary DRX goup, there can be (corner) cases where the primary DRX group goes to sleep while the secondary DRX group is still in Active Time. </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perhaps a corner case, but potential problems with CSI reporting from FR2 can be avoided when proposal 1 is agreed, and we think proposal 1 is not complicated, nor increases the UE power consumption significantly.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that on duration timer and data inactivity timer for legacy DRX groups are longer, this scenario where legacy DRX group goes to sleep before secondary DRX group does happens only when network schedules traffic exclusively on FR2. That does not seem to be a sensible network implementation to us, i.e. not to fully utilize all available radio resources when there is enough traffic requiring the use of FR2 carriers. On other hand, even if that happens in some network implementation, system is not broken. For example, for CSI reporting, although periodic CSI reports for FR2 carriers have to stop after FR1 carriers enter sleep, network can just use aperiodic CSI to get CSI reports on FR2 carriers.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Therefore, we do not think any forced coupling between active time of two DRX groups is needed.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it seems that before having additional agreements, e.g. shorter timers in secondary DRX group or handling of SR/CFRA (Proposals 4,7,8 in post-109bis Email discussion report [3]), this proposal itself may not be so meaningful. However, in any case, t</w:t>
            </w:r>
            <w:r>
              <w:rPr>
                <w:rFonts w:ascii="Times New Roman" w:eastAsia="Yu Mincho" w:hAnsi="Times New Roman" w:hint="eastAsia"/>
                <w:sz w:val="18"/>
                <w:szCs w:val="18"/>
                <w:lang w:val="en-GB" w:eastAsia="ja-JP"/>
              </w:rPr>
              <w:t>here is no need for such restriction</w:t>
            </w:r>
            <w:r>
              <w:rPr>
                <w:rFonts w:ascii="Times New Roman" w:eastAsia="Yu Mincho" w:hAnsi="Times New Roman"/>
                <w:sz w:val="18"/>
                <w:szCs w:val="18"/>
                <w:lang w:val="en-GB" w:eastAsia="ja-JP"/>
              </w:rPr>
              <w:t>. This could happen according to ongoing data activity due to traffic volume or HARQ retransmissions in each DRX group, but nothing will be broken.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w:t>
            </w:r>
            <w:r>
              <w:rPr>
                <w:rFonts w:ascii="Times New Roman" w:hAnsi="Times New Roman"/>
                <w:sz w:val="18"/>
                <w:szCs w:val="18"/>
                <w:lang w:val="en-GB" w:eastAsia="ko-KR"/>
              </w:rPr>
              <w:t>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There should be no dependencies </w:t>
            </w:r>
            <w:r>
              <w:rPr>
                <w:rFonts w:ascii="Times New Roman" w:eastAsiaTheme="minorEastAsia" w:hAnsi="Times New Roman"/>
                <w:sz w:val="18"/>
                <w:szCs w:val="18"/>
                <w:lang w:val="en-GB" w:eastAsia="ko-KR"/>
              </w:rPr>
              <w:t>between</w:t>
            </w:r>
            <w:r>
              <w:rPr>
                <w:rFonts w:ascii="Times New Roman" w:eastAsiaTheme="minorEastAsia" w:hAnsi="Times New Roman" w:hint="eastAsia"/>
                <w:sz w:val="18"/>
                <w:szCs w:val="18"/>
                <w:lang w:val="en-GB" w:eastAsia="ko-KR"/>
              </w:rPr>
              <w:t xml:space="preserve"> </w:t>
            </w:r>
            <w:r>
              <w:rPr>
                <w:rFonts w:ascii="Times New Roman" w:eastAsiaTheme="minorEastAsia" w:hAnsi="Times New Roman"/>
                <w:sz w:val="18"/>
                <w:szCs w:val="18"/>
                <w:lang w:val="en-GB" w:eastAsia="ko-KR"/>
              </w:rPr>
              <w:t>two DRX groups.</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125079">
        <w:tc>
          <w:tcPr>
            <w:tcW w:w="1270" w:type="dxa"/>
            <w:vAlign w:val="center"/>
          </w:tcPr>
          <w:p w:rsidR="00125079" w:rsidRDefault="00997EAA"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HW</w:t>
            </w:r>
          </w:p>
        </w:tc>
        <w:tc>
          <w:tcPr>
            <w:tcW w:w="1396" w:type="dxa"/>
            <w:shd w:val="clear" w:color="auto" w:fill="auto"/>
            <w:vAlign w:val="center"/>
          </w:tcPr>
          <w:p w:rsidR="00125079" w:rsidRPr="00997EAA" w:rsidRDefault="00997EAA"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125079" w:rsidRPr="00997EAA" w:rsidRDefault="00997EAA" w:rsidP="00E127E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As we pointed in the previous discussions, the misaligned active time for two DRX groups have impact on the RLM and CSI reporting from FR2. We understand the issue comes from the drx-InactivityTimer, and the simplest approach is to exclude drx-InactivityTimer, which would make the discussions easier to conclude. Otherwise, we </w:t>
            </w:r>
            <w:r w:rsidR="00E127E0">
              <w:rPr>
                <w:rFonts w:ascii="Times New Roman" w:eastAsiaTheme="minorEastAsia" w:hAnsi="Times New Roman"/>
                <w:sz w:val="18"/>
                <w:szCs w:val="18"/>
                <w:lang w:val="en-GB" w:eastAsia="zh-CN"/>
              </w:rPr>
              <w:t xml:space="preserve">have strong concers on how to </w:t>
            </w:r>
            <w:r>
              <w:rPr>
                <w:rFonts w:ascii="Times New Roman" w:eastAsiaTheme="minorEastAsia" w:hAnsi="Times New Roman"/>
                <w:sz w:val="18"/>
                <w:szCs w:val="18"/>
                <w:lang w:val="en-GB" w:eastAsia="zh-CN"/>
              </w:rPr>
              <w:t xml:space="preserve">settle down the feature in TEI within the last meeting before ASN.1 frozen. </w:t>
            </w: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125079"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 xml:space="preserve">Firstly, we think FR1 DRX and FR2 DRX Active Time should be independent. Secondly, we have different understanding on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PUCCH CSI reporting, in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case when reported carrier (FR2) is in Active Time and reporting carrier (FR1) is not in Active Time, UE can still report the PUCCH CSI in order to enable data scheduling in FR2.</w:t>
            </w:r>
          </w:p>
        </w:tc>
      </w:tr>
      <w:tr w:rsidR="002C2BF1">
        <w:tc>
          <w:tcPr>
            <w:tcW w:w="1270" w:type="dxa"/>
            <w:vAlign w:val="center"/>
          </w:tcPr>
          <w:p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think this restriction makes no sense. </w:t>
            </w:r>
            <w:r>
              <w:rPr>
                <w:rFonts w:ascii="Times New Roman" w:eastAsia="Times New Roman" w:hAnsi="Times New Roman"/>
                <w:sz w:val="18"/>
                <w:szCs w:val="18"/>
                <w:lang w:val="en-GB" w:eastAsia="zh-CN"/>
              </w:rPr>
              <w:t xml:space="preserve">There is not much </w:t>
            </w:r>
            <w:r>
              <w:rPr>
                <w:rFonts w:ascii="Times New Roman" w:eastAsia="Times New Roman" w:hAnsi="Times New Roman"/>
                <w:sz w:val="18"/>
                <w:szCs w:val="18"/>
                <w:lang w:val="en-GB" w:eastAsia="zh-CN"/>
              </w:rPr>
              <w:t xml:space="preserve">time when the legacy DRX group is not in Active Time but the secondary DRX group is in Active Time. Firstly, we </w:t>
            </w:r>
            <w:r>
              <w:rPr>
                <w:rFonts w:ascii="Times New Roman" w:eastAsia="Times New Roman" w:hAnsi="Times New Roman"/>
                <w:sz w:val="18"/>
                <w:szCs w:val="18"/>
                <w:lang w:val="en-GB" w:eastAsia="zh-CN"/>
              </w:rPr>
              <w:t>would like to</w:t>
            </w:r>
            <w:r>
              <w:rPr>
                <w:rFonts w:ascii="Times New Roman" w:eastAsia="Times New Roman" w:hAnsi="Times New Roman"/>
                <w:sz w:val="18"/>
                <w:szCs w:val="18"/>
                <w:lang w:val="en-GB" w:eastAsia="zh-CN"/>
              </w:rPr>
              <w:t xml:space="preserve"> understand </w:t>
            </w:r>
            <w:r>
              <w:rPr>
                <w:rFonts w:ascii="Times New Roman" w:eastAsia="Times New Roman" w:hAnsi="Times New Roman"/>
                <w:sz w:val="18"/>
                <w:szCs w:val="18"/>
                <w:lang w:val="en-GB" w:eastAsia="zh-CN"/>
              </w:rPr>
              <w:lastRenderedPageBreak/>
              <w:t>why network only schedule</w:t>
            </w:r>
            <w:r>
              <w:rPr>
                <w:rFonts w:ascii="Times New Roman" w:eastAsia="Times New Roman" w:hAnsi="Times New Roman"/>
                <w:sz w:val="18"/>
                <w:szCs w:val="18"/>
                <w:lang w:val="en-GB" w:eastAsia="zh-CN"/>
              </w:rPr>
              <w:t>s</w:t>
            </w:r>
            <w:r>
              <w:rPr>
                <w:rFonts w:ascii="Times New Roman" w:eastAsia="Times New Roman" w:hAnsi="Times New Roman"/>
                <w:sz w:val="18"/>
                <w:szCs w:val="18"/>
                <w:lang w:val="en-GB" w:eastAsia="zh-CN"/>
              </w:rPr>
              <w:t xml:space="preserve"> on FR2 and give</w:t>
            </w:r>
            <w:r>
              <w:rPr>
                <w:rFonts w:ascii="Times New Roman" w:eastAsia="Times New Roman" w:hAnsi="Times New Roman"/>
                <w:sz w:val="18"/>
                <w:szCs w:val="18"/>
                <w:lang w:val="en-GB" w:eastAsia="zh-CN"/>
              </w:rPr>
              <w:t>s</w:t>
            </w:r>
            <w:r>
              <w:rPr>
                <w:rFonts w:ascii="Times New Roman" w:eastAsia="Times New Roman" w:hAnsi="Times New Roman"/>
                <w:sz w:val="18"/>
                <w:szCs w:val="18"/>
                <w:lang w:val="en-GB" w:eastAsia="zh-CN"/>
              </w:rPr>
              <w:t xml:space="preserve"> up radio resource on the FR1 when there is enough traffic buffering. Secondly, even if only FR2 is in Active Time, the network can get CSI reports on FR2. Hence  the restriction is not needed.</w:t>
            </w:r>
          </w:p>
        </w:tc>
      </w:tr>
      <w:tr w:rsidR="002C2BF1">
        <w:tc>
          <w:tcPr>
            <w:tcW w:w="1270" w:type="dxa"/>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C2BF1">
        <w:tc>
          <w:tcPr>
            <w:tcW w:w="1270" w:type="dxa"/>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C2BF1">
        <w:tc>
          <w:tcPr>
            <w:tcW w:w="1270" w:type="dxa"/>
            <w:tcBorders>
              <w:top w:val="single" w:sz="4" w:space="0" w:color="auto"/>
              <w:left w:val="single" w:sz="4" w:space="0" w:color="auto"/>
              <w:bottom w:val="single" w:sz="4" w:space="0" w:color="auto"/>
              <w:right w:val="single" w:sz="4" w:space="0" w:color="auto"/>
            </w:tcBorders>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C2BF1">
        <w:tc>
          <w:tcPr>
            <w:tcW w:w="1270" w:type="dxa"/>
            <w:tcBorders>
              <w:top w:val="single" w:sz="4" w:space="0" w:color="auto"/>
              <w:left w:val="single" w:sz="4" w:space="0" w:color="auto"/>
              <w:bottom w:val="single" w:sz="4" w:space="0" w:color="auto"/>
              <w:right w:val="single" w:sz="4" w:space="0" w:color="auto"/>
            </w:tcBorders>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C2BF1">
        <w:tc>
          <w:tcPr>
            <w:tcW w:w="1270" w:type="dxa"/>
            <w:tcBorders>
              <w:top w:val="single" w:sz="4" w:space="0" w:color="auto"/>
              <w:left w:val="single" w:sz="4" w:space="0" w:color="auto"/>
              <w:bottom w:val="single" w:sz="4" w:space="0" w:color="auto"/>
              <w:right w:val="single" w:sz="4" w:space="0" w:color="auto"/>
            </w:tcBorders>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C2BF1">
        <w:tc>
          <w:tcPr>
            <w:tcW w:w="1270" w:type="dxa"/>
            <w:tcBorders>
              <w:top w:val="single" w:sz="4" w:space="0" w:color="auto"/>
              <w:left w:val="single" w:sz="4" w:space="0" w:color="auto"/>
              <w:bottom w:val="single" w:sz="4" w:space="0" w:color="auto"/>
              <w:right w:val="single" w:sz="4" w:space="0" w:color="auto"/>
            </w:tcBorders>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C2BF1">
        <w:tc>
          <w:tcPr>
            <w:tcW w:w="1270" w:type="dxa"/>
            <w:tcBorders>
              <w:top w:val="single" w:sz="4" w:space="0" w:color="auto"/>
              <w:left w:val="single" w:sz="4" w:space="0" w:color="auto"/>
              <w:bottom w:val="single" w:sz="4" w:space="0" w:color="auto"/>
              <w:right w:val="single" w:sz="4" w:space="0" w:color="auto"/>
            </w:tcBorders>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C2BF1">
        <w:tc>
          <w:tcPr>
            <w:tcW w:w="1270" w:type="dxa"/>
            <w:tcBorders>
              <w:top w:val="single" w:sz="4" w:space="0" w:color="auto"/>
              <w:left w:val="single" w:sz="4" w:space="0" w:color="auto"/>
              <w:bottom w:val="single" w:sz="4" w:space="0" w:color="auto"/>
              <w:right w:val="single" w:sz="4" w:space="0" w:color="auto"/>
            </w:tcBorders>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C2BF1">
        <w:tc>
          <w:tcPr>
            <w:tcW w:w="1270" w:type="dxa"/>
            <w:tcBorders>
              <w:top w:val="single" w:sz="4" w:space="0" w:color="auto"/>
              <w:left w:val="single" w:sz="4" w:space="0" w:color="auto"/>
              <w:bottom w:val="single" w:sz="4" w:space="0" w:color="auto"/>
              <w:right w:val="single" w:sz="4" w:space="0" w:color="auto"/>
            </w:tcBorders>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C2BF1">
        <w:tc>
          <w:tcPr>
            <w:tcW w:w="1270" w:type="dxa"/>
            <w:tcBorders>
              <w:top w:val="single" w:sz="4" w:space="0" w:color="auto"/>
              <w:left w:val="single" w:sz="4" w:space="0" w:color="auto"/>
              <w:bottom w:val="single" w:sz="4" w:space="0" w:color="auto"/>
              <w:right w:val="single" w:sz="4" w:space="0" w:color="auto"/>
            </w:tcBorders>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C2BF1">
        <w:tc>
          <w:tcPr>
            <w:tcW w:w="1270" w:type="dxa"/>
            <w:tcBorders>
              <w:top w:val="single" w:sz="4" w:space="0" w:color="auto"/>
              <w:left w:val="single" w:sz="4" w:space="0" w:color="auto"/>
              <w:bottom w:val="single" w:sz="4" w:space="0" w:color="auto"/>
              <w:right w:val="single" w:sz="4" w:space="0" w:color="auto"/>
            </w:tcBorders>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C2BF1">
        <w:tc>
          <w:tcPr>
            <w:tcW w:w="1270" w:type="dxa"/>
            <w:tcBorders>
              <w:top w:val="single" w:sz="4" w:space="0" w:color="auto"/>
              <w:left w:val="single" w:sz="4" w:space="0" w:color="auto"/>
              <w:bottom w:val="single" w:sz="4" w:space="0" w:color="auto"/>
              <w:right w:val="single" w:sz="4" w:space="0" w:color="auto"/>
            </w:tcBorders>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C2BF1"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val="en-GB" w:eastAsia="zh-CN"/>
        </w:rPr>
      </w:pPr>
    </w:p>
    <w:p w:rsidR="00D01600" w:rsidRDefault="0020433C">
      <w:pPr>
        <w:rPr>
          <w:b/>
          <w:bCs/>
          <w:u w:val="single"/>
          <w:lang w:val="en-GB" w:eastAsia="zh-CN"/>
        </w:rPr>
      </w:pPr>
      <w:r>
        <w:rPr>
          <w:b/>
          <w:bCs/>
          <w:u w:val="single"/>
          <w:lang w:val="en-GB" w:eastAsia="zh-CN"/>
        </w:rPr>
        <w:t xml:space="preserve">Frequency Range </w:t>
      </w:r>
    </w:p>
    <w:p w:rsidR="00D01600" w:rsidRDefault="002D2C32">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1" w:history="1">
        <w:r w:rsidR="0020433C">
          <w:rPr>
            <w:rStyle w:val="a3"/>
            <w:rFonts w:cs="Arial"/>
            <w:sz w:val="16"/>
            <w:szCs w:val="16"/>
            <w:lang w:val="de-DE"/>
          </w:rPr>
          <w:t>R2-2004856</w:t>
        </w:r>
      </w:hyperlink>
      <w:r w:rsidR="0020433C">
        <w:rPr>
          <w:rFonts w:cs="Arial"/>
          <w:sz w:val="16"/>
          <w:szCs w:val="16"/>
          <w:lang w:val="de-DE"/>
        </w:rPr>
        <w:t xml:space="preserve">, </w:t>
      </w:r>
      <w:r w:rsidR="0020433C">
        <w:rPr>
          <w:rFonts w:cs="Arial"/>
          <w:i/>
          <w:iCs/>
          <w:sz w:val="16"/>
          <w:szCs w:val="16"/>
          <w:lang w:val="de-DE"/>
        </w:rPr>
        <w:t>Introduction of secondary DRX group</w:t>
      </w:r>
      <w:r w:rsidR="0020433C">
        <w:rPr>
          <w:rFonts w:cs="Arial"/>
          <w:sz w:val="16"/>
          <w:szCs w:val="16"/>
          <w:lang w:val="de-DE"/>
        </w:rPr>
        <w:t>, Ericsson, DISC, RAN2#110-e</w:t>
      </w:r>
    </w:p>
    <w:p w:rsidR="00D01600" w:rsidRDefault="00D01600">
      <w:pPr>
        <w:tabs>
          <w:tab w:val="num" w:pos="993"/>
        </w:tabs>
        <w:overflowPunct w:val="0"/>
        <w:autoSpaceDE w:val="0"/>
        <w:autoSpaceDN w:val="0"/>
        <w:adjustRightInd w:val="0"/>
        <w:spacing w:before="60" w:after="60" w:line="240" w:lineRule="auto"/>
        <w:textAlignment w:val="baseline"/>
        <w:rPr>
          <w:rFonts w:cs="Arial"/>
          <w:sz w:val="16"/>
          <w:szCs w:val="16"/>
          <w:lang w:val="de-DE"/>
        </w:rPr>
      </w:pP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perRFgap capability. </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that the NW configuration restriction only makes sense when the UE support perFRgap, otherwise it is not needed.</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there is a dependency with proposal 4 below, i.e. in case it is agreed that UE shall support perFRgap with secondary DRX.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that power saving enabled by DRX group would be limited if UE does not support perFRgap capability.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But regardless of whether UE supports perFRgap or not, network always has the full control in whether to configure DRX groups or not. So we are not sure if anything needs to be captured in the specs. And we can just leave it to network configuration.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companies want to capture a common understanding in the meeting minutes/agreements, the proposal maybe can be reworded to:</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“Network is not required to configure DRX groups in different frequency ranges for a UE that does not support perFRgap capability.”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this is rather UE capability aspect </w:t>
            </w:r>
            <w:r>
              <w:rPr>
                <w:rFonts w:ascii="Times New Roman" w:eastAsia="Yu Mincho" w:hAnsi="Times New Roman"/>
                <w:sz w:val="18"/>
                <w:szCs w:val="18"/>
                <w:lang w:val="en-GB" w:eastAsia="ja-JP"/>
              </w:rPr>
              <w:t>which highly depends on RAN4 work, but not functional aspect. We do not see any urgency to agree or disagree with this network behavior. if necessary, it should be discussed from UE capability point of view.</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Though it is reasonable configuration, it is up to network. </w:t>
            </w:r>
            <w:r>
              <w:rPr>
                <w:rFonts w:ascii="Times New Roman" w:eastAsiaTheme="minorEastAsia" w:hAnsi="Times New Roman"/>
                <w:sz w:val="18"/>
                <w:szCs w:val="18"/>
                <w:lang w:val="en-GB" w:eastAsia="ko-KR"/>
              </w:rPr>
              <w:t>There should be no configuration restriction from the specification point of view.</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Qualcomm’s view that the configuration aspect can be left to network implementation.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125079" w:rsidRPr="00E127E0" w:rsidRDefault="00E127E0" w:rsidP="00E127E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P2 is the intention that we agreed it is the preliminary understanding in the previous discussions, and thus we should stick to the previous agreement.</w:t>
            </w:r>
          </w:p>
        </w:tc>
      </w:tr>
      <w:tr w:rsidR="00A65AA0">
        <w:tc>
          <w:tcPr>
            <w:tcW w:w="1270" w:type="dxa"/>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A65AA0" w:rsidRPr="00734BB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agree with the intention,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 We</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re open to add an restriction for network saying that the secondary DRX is </w:t>
            </w:r>
            <w:r>
              <w:rPr>
                <w:rFonts w:ascii="Times New Roman" w:eastAsiaTheme="minorEastAsia" w:hAnsi="Times New Roman"/>
                <w:sz w:val="18"/>
                <w:szCs w:val="18"/>
                <w:lang w:val="en-GB" w:eastAsia="zh-CN"/>
              </w:rPr>
              <w:t>configured</w:t>
            </w:r>
            <w:r>
              <w:rPr>
                <w:rFonts w:ascii="Times New Roman" w:eastAsiaTheme="minorEastAsia" w:hAnsi="Times New Roman" w:hint="eastAsia"/>
                <w:sz w:val="18"/>
                <w:szCs w:val="18"/>
                <w:lang w:val="en-GB" w:eastAsia="zh-CN"/>
              </w:rPr>
              <w:t xml:space="preserve"> when UE supports per FR MG capability.</w:t>
            </w:r>
          </w:p>
        </w:tc>
      </w:tr>
      <w:tr w:rsidR="00A65AA0">
        <w:tc>
          <w:tcPr>
            <w:tcW w:w="1270" w:type="dxa"/>
            <w:vAlign w:val="center"/>
          </w:tcPr>
          <w:p w:rsidR="00A65AA0" w:rsidRDefault="002C2BF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5AA0" w:rsidRDefault="002C2BF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r w:rsidR="00E8564A">
              <w:rPr>
                <w:rFonts w:ascii="Times New Roman" w:eastAsia="Times New Roman" w:hAnsi="Times New Roman"/>
                <w:sz w:val="18"/>
                <w:szCs w:val="18"/>
                <w:lang w:val="en-GB" w:eastAsia="zh-CN"/>
              </w:rPr>
              <w:t xml:space="preserve"> with comments</w:t>
            </w:r>
          </w:p>
        </w:tc>
        <w:tc>
          <w:tcPr>
            <w:tcW w:w="7852" w:type="dxa"/>
            <w:shd w:val="clear" w:color="auto" w:fill="auto"/>
            <w:vAlign w:val="center"/>
          </w:tcPr>
          <w:p w:rsidR="00080D10" w:rsidRDefault="00080D10" w:rsidP="00080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the proposal should be</w:t>
            </w:r>
            <w:r w:rsidR="00D96A5A">
              <w:rPr>
                <w:rFonts w:ascii="Times New Roman" w:eastAsia="Times New Roman" w:hAnsi="Times New Roman"/>
                <w:sz w:val="18"/>
                <w:szCs w:val="18"/>
                <w:lang w:val="en-GB" w:eastAsia="zh-CN"/>
              </w:rPr>
              <w:t>:</w:t>
            </w:r>
          </w:p>
          <w:p w:rsidR="009140C3" w:rsidRDefault="00080D10" w:rsidP="00EC6872">
            <w:pPr>
              <w:overflowPunct w:val="0"/>
              <w:autoSpaceDE w:val="0"/>
              <w:autoSpaceDN w:val="0"/>
              <w:adjustRightInd w:val="0"/>
              <w:spacing w:before="60" w:after="60"/>
              <w:textAlignment w:val="baseline"/>
              <w:rPr>
                <w:rFonts w:ascii="Times New Roman" w:hAnsi="Times New Roman"/>
                <w:sz w:val="18"/>
                <w:szCs w:val="18"/>
                <w:lang w:val="en-GB" w:eastAsia="zh-CN"/>
              </w:rPr>
            </w:pPr>
            <w:r>
              <w:rPr>
                <w:rFonts w:ascii="Times New Roman" w:hAnsi="Times New Roman"/>
                <w:sz w:val="18"/>
                <w:szCs w:val="18"/>
                <w:lang w:val="en-GB" w:eastAsia="zh-CN"/>
              </w:rPr>
              <w:t xml:space="preserve">The network is required to configure the DRX groups in different frequency ranges </w:t>
            </w:r>
            <w:r w:rsidR="00EC6872" w:rsidRPr="00EC6872">
              <w:rPr>
                <w:rFonts w:ascii="Times New Roman" w:hAnsi="Times New Roman"/>
                <w:sz w:val="18"/>
                <w:szCs w:val="18"/>
                <w:highlight w:val="yellow"/>
                <w:lang w:val="en-GB" w:eastAsia="zh-CN"/>
              </w:rPr>
              <w:t>only</w:t>
            </w:r>
            <w:r w:rsidR="00EC6872">
              <w:rPr>
                <w:rFonts w:ascii="Times New Roman" w:hAnsi="Times New Roman"/>
                <w:sz w:val="18"/>
                <w:szCs w:val="18"/>
                <w:lang w:val="en-GB" w:eastAsia="zh-CN"/>
              </w:rPr>
              <w:t xml:space="preserve"> </w:t>
            </w:r>
            <w:r>
              <w:rPr>
                <w:rFonts w:ascii="Times New Roman" w:hAnsi="Times New Roman"/>
                <w:sz w:val="18"/>
                <w:szCs w:val="18"/>
                <w:lang w:val="en-GB" w:eastAsia="zh-CN"/>
              </w:rPr>
              <w:t>when the UE supports perRFgap capability.</w:t>
            </w:r>
          </w:p>
          <w:p w:rsidR="00FE3E77" w:rsidRDefault="003C17F3" w:rsidP="003C17F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restriction makes sense, which is the main motivation when we agreed to have this secondary DRX group. </w:t>
            </w:r>
          </w:p>
        </w:tc>
      </w:tr>
      <w:tr w:rsidR="00A65AA0">
        <w:tc>
          <w:tcPr>
            <w:tcW w:w="1270" w:type="dxa"/>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i/>
          <w:iCs/>
          <w:u w:val="single"/>
          <w:lang w:val="en-GB" w:eastAsia="zh-CN"/>
        </w:rPr>
      </w:pPr>
      <w:r>
        <w:rPr>
          <w:b/>
          <w:bCs/>
          <w:i/>
          <w:iCs/>
          <w:u w:val="single"/>
          <w:lang w:val="en-GB" w:eastAsia="zh-CN"/>
        </w:rPr>
        <w:t>ra-ContentionResolutionTimer</w:t>
      </w:r>
    </w:p>
    <w:p w:rsidR="00D01600" w:rsidRDefault="002D2C32">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2" w:history="1">
        <w:r w:rsidR="0020433C">
          <w:rPr>
            <w:rStyle w:val="a3"/>
            <w:rFonts w:cs="Arial"/>
            <w:sz w:val="16"/>
            <w:szCs w:val="16"/>
            <w:lang w:val="de-DE"/>
          </w:rPr>
          <w:t>R2-2004553</w:t>
        </w:r>
      </w:hyperlink>
      <w:r w:rsidR="0020433C">
        <w:rPr>
          <w:rFonts w:cs="Arial"/>
          <w:sz w:val="16"/>
          <w:szCs w:val="16"/>
          <w:lang w:val="de-DE"/>
        </w:rPr>
        <w:t xml:space="preserve">, </w:t>
      </w:r>
      <w:r w:rsidR="0020433C">
        <w:rPr>
          <w:rFonts w:cs="Arial"/>
          <w:i/>
          <w:iCs/>
          <w:sz w:val="16"/>
          <w:szCs w:val="16"/>
          <w:lang w:val="de-DE"/>
        </w:rPr>
        <w:t>Further considerations on secondary DRX group</w:t>
      </w:r>
      <w:r w:rsidR="0020433C">
        <w:rPr>
          <w:rFonts w:cs="Arial"/>
          <w:sz w:val="16"/>
          <w:szCs w:val="16"/>
          <w:lang w:val="de-DE"/>
        </w:rPr>
        <w:t>, OPPO, DISC, RAN2#110-e</w:t>
      </w:r>
    </w:p>
    <w:p w:rsidR="00D01600" w:rsidRDefault="00D01600">
      <w:pPr>
        <w:tabs>
          <w:tab w:val="num" w:pos="993"/>
        </w:tabs>
        <w:overflowPunct w:val="0"/>
        <w:autoSpaceDE w:val="0"/>
        <w:autoSpaceDN w:val="0"/>
        <w:adjustRightInd w:val="0"/>
        <w:spacing w:before="60" w:after="60" w:line="240" w:lineRule="auto"/>
        <w:textAlignment w:val="baseline"/>
        <w:rPr>
          <w:rFonts w:cs="Arial"/>
          <w:sz w:val="16"/>
          <w:szCs w:val="16"/>
          <w:lang w:val="de-DE"/>
        </w:rPr>
      </w:pPr>
    </w:p>
    <w:p w:rsidR="00D01600"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lang w:val="de-DE"/>
        </w:rPr>
      </w:pPr>
      <w:r>
        <w:rPr>
          <w:rFonts w:ascii="Times New Roman" w:hAnsi="Times New Roman"/>
          <w:b/>
          <w:bCs/>
          <w:sz w:val="18"/>
          <w:szCs w:val="18"/>
          <w:lang w:val="de-DE"/>
        </w:rPr>
        <w:t>Proposal 3:</w:t>
      </w:r>
      <w:r>
        <w:rPr>
          <w:rFonts w:ascii="Times New Roman" w:hAnsi="Times New Roman"/>
          <w:sz w:val="18"/>
          <w:szCs w:val="18"/>
          <w:lang w:val="de-DE"/>
        </w:rPr>
        <w:tab/>
        <w:t>For a UE configured with secondary DRX group, the UE enters Active Time of the primary DRX group if ra-</w:t>
      </w:r>
      <w:r>
        <w:rPr>
          <w:rFonts w:ascii="Times New Roman" w:hAnsi="Times New Roman"/>
          <w:i/>
          <w:iCs/>
          <w:sz w:val="18"/>
          <w:szCs w:val="18"/>
          <w:lang w:val="de-DE"/>
        </w:rPr>
        <w:t>ContentionResolutionTimer</w:t>
      </w:r>
      <w:r>
        <w:rPr>
          <w:rFonts w:ascii="Times New Roman" w:hAnsi="Times New Roman"/>
          <w:sz w:val="18"/>
          <w:szCs w:val="18"/>
          <w:lang w:val="de-DE"/>
        </w:rPr>
        <w:t xml:space="preserve"> is running.</w:t>
      </w:r>
    </w:p>
    <w:p w:rsidR="00D01600"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lang w:val="de-DE"/>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should be handled similar as for SR and RAR i.e. both groups wake up.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the same view as Ericsson.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but firstly handling of SR and CFRA</w:t>
            </w:r>
            <w:r>
              <w:rPr>
                <w:rFonts w:ascii="Times New Roman" w:eastAsia="Yu Mincho" w:hAnsi="Times New Roman"/>
                <w:sz w:val="18"/>
                <w:szCs w:val="18"/>
                <w:lang w:val="en-GB" w:eastAsia="ja-JP"/>
              </w:rPr>
              <w:t xml:space="preserve"> should be decided based on Email discussion report [3], then confirm this.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D016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Same view as NEC. </w:t>
            </w:r>
            <w:r>
              <w:rPr>
                <w:rFonts w:ascii="Times New Roman" w:hAnsi="Times New Roman"/>
                <w:sz w:val="18"/>
                <w:szCs w:val="18"/>
                <w:lang w:val="en-GB" w:eastAsia="ko-KR"/>
              </w:rPr>
              <w:t>The e-mail discussion on SR and CFRA should be decided first.</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125079" w:rsidRPr="00E127E0" w:rsidRDefault="00125079"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A65AA0">
        <w:tc>
          <w:tcPr>
            <w:tcW w:w="1270" w:type="dxa"/>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Active time is independent between FR1 and FR2, for contention resolution timer,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used for UE for </w:t>
            </w:r>
            <w:r>
              <w:rPr>
                <w:rFonts w:ascii="Times New Roman" w:eastAsiaTheme="minorEastAsia" w:hAnsi="Times New Roman" w:hint="eastAsia"/>
                <w:sz w:val="18"/>
                <w:szCs w:val="18"/>
                <w:lang w:val="en-GB" w:eastAsia="zh-CN"/>
              </w:rPr>
              <w:lastRenderedPageBreak/>
              <w:t xml:space="preserve">monitoring DCI </w:t>
            </w:r>
            <w:r>
              <w:rPr>
                <w:rFonts w:ascii="Times New Roman" w:eastAsiaTheme="minorEastAsia" w:hAnsi="Times New Roman"/>
                <w:sz w:val="18"/>
                <w:szCs w:val="18"/>
                <w:lang w:val="en-GB" w:eastAsia="zh-CN"/>
              </w:rPr>
              <w:t>scheduling</w:t>
            </w:r>
            <w:r>
              <w:rPr>
                <w:rFonts w:ascii="Times New Roman" w:eastAsiaTheme="minorEastAsia" w:hAnsi="Times New Roman" w:hint="eastAsia"/>
                <w:sz w:val="18"/>
                <w:szCs w:val="18"/>
                <w:lang w:val="en-GB" w:eastAsia="zh-CN"/>
              </w:rPr>
              <w:t xml:space="preserve"> MSG4. Currently, DCI scheduling MSG4 can only be transmitted in PCell/PSCell which </w:t>
            </w:r>
            <w:r>
              <w:rPr>
                <w:rFonts w:ascii="Times New Roman" w:eastAsiaTheme="minorEastAsia" w:hAnsi="Times New Roman"/>
                <w:sz w:val="18"/>
                <w:szCs w:val="18"/>
                <w:lang w:val="en-GB" w:eastAsia="zh-CN"/>
              </w:rPr>
              <w:t>corresponding</w:t>
            </w:r>
            <w:r>
              <w:rPr>
                <w:rFonts w:ascii="Times New Roman" w:eastAsiaTheme="minorEastAsia" w:hAnsi="Times New Roman" w:hint="eastAsia"/>
                <w:sz w:val="18"/>
                <w:szCs w:val="18"/>
                <w:lang w:val="en-GB" w:eastAsia="zh-CN"/>
              </w:rPr>
              <w:t xml:space="preserve"> to one of the DRX groups,  so we think UE can only starts the Active Time for that DRX group. It does not make any sense to let UE start Active Time for the other DRX group for which UE can not receive DCI scheduling MSG4.</w:t>
            </w:r>
          </w:p>
        </w:tc>
      </w:tr>
      <w:tr w:rsidR="00AB4533">
        <w:tc>
          <w:tcPr>
            <w:tcW w:w="1270" w:type="dxa"/>
            <w:vAlign w:val="center"/>
          </w:tcPr>
          <w:p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vivo</w:t>
            </w:r>
          </w:p>
        </w:tc>
        <w:tc>
          <w:tcPr>
            <w:tcW w:w="1396" w:type="dxa"/>
            <w:shd w:val="clear" w:color="auto" w:fill="auto"/>
            <w:vAlign w:val="center"/>
          </w:tcPr>
          <w:p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think both </w:t>
            </w:r>
            <w:r w:rsidR="00E063B7">
              <w:rPr>
                <w:rFonts w:ascii="Times New Roman" w:eastAsia="Times New Roman" w:hAnsi="Times New Roman"/>
                <w:sz w:val="18"/>
                <w:szCs w:val="18"/>
                <w:lang w:val="en-GB" w:eastAsia="zh-CN"/>
              </w:rPr>
              <w:t xml:space="preserve">DRX </w:t>
            </w:r>
            <w:r>
              <w:rPr>
                <w:rFonts w:ascii="Times New Roman" w:eastAsia="Times New Roman" w:hAnsi="Times New Roman"/>
                <w:sz w:val="18"/>
                <w:szCs w:val="18"/>
                <w:lang w:val="en-GB" w:eastAsia="zh-CN"/>
              </w:rPr>
              <w:t>groups will wake up in this case.</w:t>
            </w:r>
          </w:p>
        </w:tc>
      </w:tr>
      <w:tr w:rsidR="00AB4533">
        <w:tc>
          <w:tcPr>
            <w:tcW w:w="1270" w:type="dxa"/>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4533">
        <w:tc>
          <w:tcPr>
            <w:tcW w:w="1270" w:type="dxa"/>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4533">
        <w:tc>
          <w:tcPr>
            <w:tcW w:w="1270" w:type="dxa"/>
            <w:tcBorders>
              <w:top w:val="single" w:sz="4" w:space="0" w:color="auto"/>
              <w:left w:val="single" w:sz="4" w:space="0" w:color="auto"/>
              <w:bottom w:val="single" w:sz="4" w:space="0" w:color="auto"/>
              <w:right w:val="single" w:sz="4" w:space="0" w:color="auto"/>
            </w:tcBorders>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4533">
        <w:tc>
          <w:tcPr>
            <w:tcW w:w="1270" w:type="dxa"/>
            <w:tcBorders>
              <w:top w:val="single" w:sz="4" w:space="0" w:color="auto"/>
              <w:left w:val="single" w:sz="4" w:space="0" w:color="auto"/>
              <w:bottom w:val="single" w:sz="4" w:space="0" w:color="auto"/>
              <w:right w:val="single" w:sz="4" w:space="0" w:color="auto"/>
            </w:tcBorders>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4533">
        <w:tc>
          <w:tcPr>
            <w:tcW w:w="1270" w:type="dxa"/>
            <w:tcBorders>
              <w:top w:val="single" w:sz="4" w:space="0" w:color="auto"/>
              <w:left w:val="single" w:sz="4" w:space="0" w:color="auto"/>
              <w:bottom w:val="single" w:sz="4" w:space="0" w:color="auto"/>
              <w:right w:val="single" w:sz="4" w:space="0" w:color="auto"/>
            </w:tcBorders>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4533">
        <w:tc>
          <w:tcPr>
            <w:tcW w:w="1270" w:type="dxa"/>
            <w:tcBorders>
              <w:top w:val="single" w:sz="4" w:space="0" w:color="auto"/>
              <w:left w:val="single" w:sz="4" w:space="0" w:color="auto"/>
              <w:bottom w:val="single" w:sz="4" w:space="0" w:color="auto"/>
              <w:right w:val="single" w:sz="4" w:space="0" w:color="auto"/>
            </w:tcBorders>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4533">
        <w:tc>
          <w:tcPr>
            <w:tcW w:w="1270" w:type="dxa"/>
            <w:tcBorders>
              <w:top w:val="single" w:sz="4" w:space="0" w:color="auto"/>
              <w:left w:val="single" w:sz="4" w:space="0" w:color="auto"/>
              <w:bottom w:val="single" w:sz="4" w:space="0" w:color="auto"/>
              <w:right w:val="single" w:sz="4" w:space="0" w:color="auto"/>
            </w:tcBorders>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4533">
        <w:tc>
          <w:tcPr>
            <w:tcW w:w="1270" w:type="dxa"/>
            <w:tcBorders>
              <w:top w:val="single" w:sz="4" w:space="0" w:color="auto"/>
              <w:left w:val="single" w:sz="4" w:space="0" w:color="auto"/>
              <w:bottom w:val="single" w:sz="4" w:space="0" w:color="auto"/>
              <w:right w:val="single" w:sz="4" w:space="0" w:color="auto"/>
            </w:tcBorders>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4533">
        <w:tc>
          <w:tcPr>
            <w:tcW w:w="1270" w:type="dxa"/>
            <w:tcBorders>
              <w:top w:val="single" w:sz="4" w:space="0" w:color="auto"/>
              <w:left w:val="single" w:sz="4" w:space="0" w:color="auto"/>
              <w:bottom w:val="single" w:sz="4" w:space="0" w:color="auto"/>
              <w:right w:val="single" w:sz="4" w:space="0" w:color="auto"/>
            </w:tcBorders>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4533">
        <w:tc>
          <w:tcPr>
            <w:tcW w:w="1270" w:type="dxa"/>
            <w:tcBorders>
              <w:top w:val="single" w:sz="4" w:space="0" w:color="auto"/>
              <w:left w:val="single" w:sz="4" w:space="0" w:color="auto"/>
              <w:bottom w:val="single" w:sz="4" w:space="0" w:color="auto"/>
              <w:right w:val="single" w:sz="4" w:space="0" w:color="auto"/>
            </w:tcBorders>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4533">
        <w:tc>
          <w:tcPr>
            <w:tcW w:w="1270" w:type="dxa"/>
            <w:tcBorders>
              <w:top w:val="single" w:sz="4" w:space="0" w:color="auto"/>
              <w:left w:val="single" w:sz="4" w:space="0" w:color="auto"/>
              <w:bottom w:val="single" w:sz="4" w:space="0" w:color="auto"/>
              <w:right w:val="single" w:sz="4" w:space="0" w:color="auto"/>
            </w:tcBorders>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4533">
        <w:tc>
          <w:tcPr>
            <w:tcW w:w="1270" w:type="dxa"/>
            <w:tcBorders>
              <w:top w:val="single" w:sz="4" w:space="0" w:color="auto"/>
              <w:left w:val="single" w:sz="4" w:space="0" w:color="auto"/>
              <w:bottom w:val="single" w:sz="4" w:space="0" w:color="auto"/>
              <w:right w:val="single" w:sz="4" w:space="0" w:color="auto"/>
            </w:tcBorders>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B4533"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Per-FR MG capability</w:t>
      </w:r>
    </w:p>
    <w:p w:rsidR="00D01600" w:rsidRDefault="002D2C32">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3" w:history="1">
        <w:r w:rsidR="0020433C">
          <w:rPr>
            <w:rStyle w:val="a3"/>
            <w:rFonts w:cs="Arial"/>
            <w:sz w:val="16"/>
            <w:szCs w:val="16"/>
            <w:lang w:val="de-DE"/>
          </w:rPr>
          <w:t>R2-2004640</w:t>
        </w:r>
      </w:hyperlink>
      <w:r w:rsidR="0020433C">
        <w:rPr>
          <w:rFonts w:cs="Arial"/>
          <w:sz w:val="16"/>
          <w:szCs w:val="16"/>
          <w:lang w:val="de-DE"/>
        </w:rPr>
        <w:t xml:space="preserve">, </w:t>
      </w:r>
      <w:r w:rsidR="0020433C">
        <w:rPr>
          <w:rFonts w:cs="Arial"/>
          <w:i/>
          <w:iCs/>
          <w:sz w:val="16"/>
          <w:szCs w:val="16"/>
          <w:lang w:val="de-DE"/>
        </w:rPr>
        <w:t>Views on NR TEI for secondary DRX group</w:t>
      </w:r>
      <w:r w:rsidR="0020433C">
        <w:rPr>
          <w:rFonts w:cs="Arial"/>
          <w:sz w:val="16"/>
          <w:szCs w:val="16"/>
          <w:lang w:val="de-DE"/>
        </w:rPr>
        <w:t>, vivo, DISC, RAN2#110-e</w:t>
      </w:r>
    </w:p>
    <w:p w:rsidR="00D01600" w:rsidRDefault="00D01600">
      <w:pPr>
        <w:tabs>
          <w:tab w:val="num" w:pos="993"/>
        </w:tabs>
        <w:overflowPunct w:val="0"/>
        <w:autoSpaceDE w:val="0"/>
        <w:autoSpaceDN w:val="0"/>
        <w:adjustRightInd w:val="0"/>
        <w:spacing w:before="60" w:after="60" w:line="240" w:lineRule="auto"/>
        <w:textAlignment w:val="baseline"/>
        <w:rPr>
          <w:rFonts w:cs="Arial"/>
          <w:sz w:val="16"/>
          <w:szCs w:val="16"/>
          <w:lang w:val="de-DE"/>
        </w:rPr>
      </w:pPr>
    </w:p>
    <w:p w:rsidR="00D01600" w:rsidRDefault="0020433C">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4: </w:t>
      </w:r>
      <w:r>
        <w:rPr>
          <w:rFonts w:ascii="Times New Roman" w:eastAsia="宋体" w:hAnsi="Times New Roman"/>
          <w:bCs/>
          <w:sz w:val="18"/>
          <w:szCs w:val="18"/>
          <w:lang w:eastAsia="zh-CN"/>
        </w:rPr>
        <w:t>The TEI on secondary DRX group should be configured for UEs with per-FR MG capability in FR1 + FR2 CA.</w:t>
      </w:r>
    </w:p>
    <w:p w:rsidR="00D01600" w:rsidRDefault="00D01600">
      <w:pPr>
        <w:overflowPunct w:val="0"/>
        <w:autoSpaceDE w:val="0"/>
        <w:autoSpaceDN w:val="0"/>
        <w:adjustRightInd w:val="0"/>
        <w:spacing w:after="0"/>
        <w:jc w:val="both"/>
        <w:textAlignment w:val="baseline"/>
        <w:rPr>
          <w:rFonts w:ascii="Times New Roman" w:eastAsia="宋体"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true that the UE obtains the most power saving gain, when the UE supports perFRgap capability with secondary DRX. But RAN4 has discussed whether a UE supporting secondary DRX group shall support perFRgap capability, but RAN4 did not agree on this, and RAN2 should not re-discuss this. RAN4 is the WG that can best asses whether perFRgap is needed.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 but</w:t>
            </w:r>
            <w:r>
              <w:rPr>
                <w:rFonts w:ascii="Times New Roman" w:eastAsia="Yu Mincho" w:hAnsi="Times New Roman"/>
                <w:sz w:val="18"/>
                <w:szCs w:val="18"/>
                <w:lang w:val="en-GB" w:eastAsia="ja-JP"/>
              </w:rPr>
              <w:t xml:space="preserve"> 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Firstly, as RAN4 confirms, the feature gives the most benefit when the UE supports the per-FR MG. At the same time RAN4 does not say it is not feasible to support by the UE without per-FR MG capability. </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What RAN2 should do is to discuss and confirm whether there is technical issue when the </w:t>
            </w:r>
            <w:r>
              <w:rPr>
                <w:rFonts w:ascii="Times New Roman" w:eastAsia="Yu Mincho" w:hAnsi="Times New Roman"/>
                <w:sz w:val="18"/>
                <w:szCs w:val="18"/>
                <w:lang w:val="en-GB" w:eastAsia="ja-JP"/>
              </w:rPr>
              <w:t xml:space="preserve">UE without per-FR MG capability supports the </w:t>
            </w:r>
            <w:r>
              <w:rPr>
                <w:rFonts w:ascii="Times New Roman" w:eastAsia="Yu Mincho" w:hAnsi="Times New Roman" w:hint="eastAsia"/>
                <w:sz w:val="18"/>
                <w:szCs w:val="18"/>
                <w:lang w:val="en-GB" w:eastAsia="ja-JP"/>
              </w:rPr>
              <w:t xml:space="preserve">secondary DRX? </w:t>
            </w:r>
            <w:r>
              <w:rPr>
                <w:rFonts w:ascii="Times New Roman" w:eastAsia="Yu Mincho" w:hAnsi="Times New Roman"/>
                <w:sz w:val="18"/>
                <w:szCs w:val="18"/>
                <w:lang w:val="en-GB" w:eastAsia="ja-JP"/>
              </w:rPr>
              <w:t xml:space="preserve"> T</w:t>
            </w:r>
            <w:r>
              <w:rPr>
                <w:rFonts w:ascii="Times New Roman" w:eastAsia="Yu Mincho" w:hAnsi="Times New Roman" w:hint="eastAsia"/>
                <w:sz w:val="18"/>
                <w:szCs w:val="18"/>
                <w:lang w:val="en-GB" w:eastAsia="ja-JP"/>
              </w:rPr>
              <w:t xml:space="preserve">his should be discussed from UE point of view, not network configuration point of view, because </w:t>
            </w:r>
            <w:r>
              <w:rPr>
                <w:rFonts w:ascii="Times New Roman" w:eastAsia="Yu Mincho" w:hAnsi="Times New Roman"/>
                <w:sz w:val="18"/>
                <w:szCs w:val="18"/>
                <w:lang w:val="en-GB" w:eastAsia="ja-JP"/>
              </w:rPr>
              <w:t>if the network receives the information that the UE supports the secondary DRX group even though it does not support per-FR MG, there is no stopper to configure the feature to this UE from functional aspect.</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Therefore, our view is as follow:</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network point of view, the secondary DRX </w:t>
            </w:r>
            <w:r>
              <w:rPr>
                <w:rFonts w:ascii="Times New Roman" w:eastAsia="Yu Mincho" w:hAnsi="Times New Roman"/>
                <w:b/>
                <w:sz w:val="18"/>
                <w:szCs w:val="18"/>
                <w:lang w:val="en-GB" w:eastAsia="ja-JP"/>
              </w:rPr>
              <w:t>should be</w:t>
            </w:r>
            <w:r>
              <w:rPr>
                <w:rFonts w:ascii="Times New Roman" w:eastAsia="Yu Mincho" w:hAnsi="Times New Roman"/>
                <w:sz w:val="18"/>
                <w:szCs w:val="18"/>
                <w:lang w:val="en-GB" w:eastAsia="ja-JP"/>
              </w:rPr>
              <w:t xml:space="preserve"> configured to the UE with per-FR MG capability to realize good UE power saving, </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UE point of view, if the UE/chipset vendors want to support the secondary DRX regardless of per-FR MG capability, it is up to them. If they want, they </w:t>
            </w:r>
            <w:r>
              <w:rPr>
                <w:rFonts w:ascii="Times New Roman" w:eastAsia="Yu Mincho" w:hAnsi="Times New Roman"/>
                <w:b/>
                <w:sz w:val="18"/>
                <w:szCs w:val="18"/>
                <w:lang w:val="en-GB" w:eastAsia="ja-JP"/>
              </w:rPr>
              <w:t>can support</w:t>
            </w:r>
            <w:r>
              <w:rPr>
                <w:rFonts w:ascii="Times New Roman" w:eastAsia="Yu Mincho" w:hAnsi="Times New Roman"/>
                <w:sz w:val="18"/>
                <w:szCs w:val="18"/>
                <w:lang w:val="en-GB" w:eastAsia="ja-JP"/>
              </w:rPr>
              <w:t xml:space="preserve">. This is because we cannot identify </w:t>
            </w:r>
            <w:r>
              <w:rPr>
                <w:rFonts w:ascii="Times New Roman" w:eastAsia="Yu Mincho" w:hAnsi="Times New Roman"/>
                <w:sz w:val="18"/>
                <w:szCs w:val="18"/>
                <w:lang w:val="en-GB" w:eastAsia="ja-JP"/>
              </w:rPr>
              <w:lastRenderedPageBreak/>
              <w:t>the issue prohibiting from doing as such.</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lastRenderedPageBreak/>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 xml:space="preserve">hat is just what RAN4 concerns on how to implement this feature. We understand if we really rush for this, we should take RAN4 concerns into account and not expand the discussions. Otherwise, we need a second round LS check with RAN4. </w:t>
            </w:r>
          </w:p>
        </w:tc>
      </w:tr>
      <w:tr w:rsidR="00A65AA0">
        <w:tc>
          <w:tcPr>
            <w:tcW w:w="1270" w:type="dxa"/>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this is the correct in</w:t>
            </w:r>
            <w:r>
              <w:rPr>
                <w:rFonts w:ascii="Times New Roman" w:eastAsiaTheme="minorEastAsia" w:hAnsi="Times New Roman" w:hint="eastAsia"/>
                <w:sz w:val="18"/>
                <w:szCs w:val="18"/>
                <w:lang w:val="en-GB" w:eastAsia="zh-CN"/>
              </w:rPr>
              <w:t xml:space="preserve">tention but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think there should be any restrictions on the specification.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w:t>
            </w:r>
          </w:p>
        </w:tc>
      </w:tr>
      <w:tr w:rsidR="00A65AA0">
        <w:tc>
          <w:tcPr>
            <w:tcW w:w="1270" w:type="dxa"/>
            <w:vAlign w:val="center"/>
          </w:tcPr>
          <w:p w:rsidR="00A65AA0" w:rsidRDefault="00BC19AC"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5AA0" w:rsidRDefault="00BC19AC"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2300EB" w:rsidRDefault="00BC19AC" w:rsidP="002300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this is the intention for RAN4’s reply L</w:t>
            </w:r>
            <w:r w:rsidR="00963F46">
              <w:rPr>
                <w:rFonts w:ascii="Times New Roman" w:eastAsia="Times New Roman" w:hAnsi="Times New Roman"/>
                <w:sz w:val="18"/>
                <w:szCs w:val="18"/>
                <w:lang w:val="en-GB" w:eastAsia="zh-CN"/>
              </w:rPr>
              <w:t>S.</w:t>
            </w:r>
            <w:r w:rsidR="0046079A">
              <w:rPr>
                <w:rFonts w:ascii="Times New Roman" w:eastAsia="Times New Roman" w:hAnsi="Times New Roman"/>
                <w:sz w:val="18"/>
                <w:szCs w:val="18"/>
                <w:lang w:val="en-GB" w:eastAsia="zh-CN"/>
              </w:rPr>
              <w:t xml:space="preserve"> </w:t>
            </w:r>
            <w:r w:rsidR="002300EB" w:rsidRPr="002C2BF1">
              <w:rPr>
                <w:rFonts w:ascii="Times New Roman" w:eastAsia="Times New Roman" w:hAnsi="Times New Roman"/>
                <w:sz w:val="18"/>
                <w:szCs w:val="18"/>
                <w:lang w:val="en-GB" w:eastAsia="zh-CN"/>
              </w:rPr>
              <w:t>In RAN4 reply LS [4], it is clearly stated that RAN4 has observed that dual DRXs configured to the UE without per-FR MG capability in FR1 + FR2 CA may not be able to provide same power saving gain</w:t>
            </w:r>
            <w:r w:rsidR="002300EB">
              <w:rPr>
                <w:rFonts w:ascii="Times New Roman" w:eastAsia="Times New Roman" w:hAnsi="Times New Roman"/>
                <w:sz w:val="18"/>
                <w:szCs w:val="18"/>
                <w:lang w:val="en-GB" w:eastAsia="zh-CN"/>
              </w:rPr>
              <w:t>.</w:t>
            </w:r>
          </w:p>
          <w:p w:rsidR="002300EB" w:rsidRDefault="002300EB" w:rsidP="002300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9140C3">
              <w:rPr>
                <w:rFonts w:ascii="Times New Roman" w:eastAsia="Times New Roman" w:hAnsi="Times New Roman"/>
                <w:sz w:val="18"/>
                <w:szCs w:val="18"/>
                <w:lang w:val="en-GB" w:eastAsia="zh-CN"/>
              </w:rPr>
              <w:t>In our understanding, the reasonable implementation for UE capable of per-FR MG have individual RF chains for FR1 and FR2. On/off control on different RF chain can be performed by dual DRX groups. In this way, power saving gain can be obtained for UEs with per-FR MG capability. For UEs without per-FR MG capability in FR1+FR2 CA, even different DRX on/off state can be achieved by secondary DRX group, but the UE cannot go to sleep due to the implementation.</w:t>
            </w:r>
          </w:p>
        </w:tc>
      </w:tr>
      <w:tr w:rsidR="00A65AA0">
        <w:tc>
          <w:tcPr>
            <w:tcW w:w="1270" w:type="dxa"/>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UE capability</w:t>
      </w:r>
    </w:p>
    <w:p w:rsidR="00D01600" w:rsidRDefault="002D2C32">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4" w:history="1">
        <w:r w:rsidR="0020433C">
          <w:rPr>
            <w:rStyle w:val="a3"/>
            <w:rFonts w:cs="Arial"/>
            <w:sz w:val="16"/>
            <w:szCs w:val="16"/>
            <w:lang w:val="de-DE"/>
          </w:rPr>
          <w:t>R2-2004640</w:t>
        </w:r>
      </w:hyperlink>
      <w:r w:rsidR="0020433C">
        <w:rPr>
          <w:rFonts w:cs="Arial"/>
          <w:sz w:val="16"/>
          <w:szCs w:val="16"/>
          <w:lang w:val="de-DE"/>
        </w:rPr>
        <w:t xml:space="preserve">, </w:t>
      </w:r>
      <w:r w:rsidR="0020433C">
        <w:rPr>
          <w:rFonts w:cs="Arial"/>
          <w:i/>
          <w:iCs/>
          <w:sz w:val="16"/>
          <w:szCs w:val="16"/>
          <w:lang w:val="de-DE"/>
        </w:rPr>
        <w:t>Views on NR TEI for secondary DRX group</w:t>
      </w:r>
      <w:r w:rsidR="0020433C">
        <w:rPr>
          <w:rFonts w:cs="Arial"/>
          <w:sz w:val="16"/>
          <w:szCs w:val="16"/>
          <w:lang w:val="de-DE"/>
        </w:rPr>
        <w:t>, vivo, DISC, RAN2#110-e</w:t>
      </w:r>
    </w:p>
    <w:p w:rsidR="00D01600" w:rsidRDefault="00D01600">
      <w:pPr>
        <w:tabs>
          <w:tab w:val="num" w:pos="993"/>
        </w:tabs>
        <w:overflowPunct w:val="0"/>
        <w:autoSpaceDE w:val="0"/>
        <w:autoSpaceDN w:val="0"/>
        <w:adjustRightInd w:val="0"/>
        <w:spacing w:before="60" w:after="60" w:line="240" w:lineRule="auto"/>
        <w:textAlignment w:val="baseline"/>
        <w:rPr>
          <w:rFonts w:cs="Arial"/>
          <w:sz w:val="16"/>
          <w:szCs w:val="16"/>
          <w:lang w:val="de-DE"/>
        </w:rPr>
      </w:pPr>
    </w:p>
    <w:p w:rsidR="00D01600" w:rsidRDefault="0020433C">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5: </w:t>
      </w:r>
      <w:r>
        <w:rPr>
          <w:rFonts w:ascii="Times New Roman" w:eastAsia="宋体" w:hAnsi="Times New Roman"/>
          <w:bCs/>
          <w:sz w:val="18"/>
          <w:szCs w:val="18"/>
          <w:lang w:eastAsia="zh-CN"/>
        </w:rPr>
        <w:t>The capability for secondary DRX group should be defined as per-BC.</w:t>
      </w:r>
    </w:p>
    <w:p w:rsidR="00D01600" w:rsidRDefault="00D01600">
      <w:pPr>
        <w:overflowPunct w:val="0"/>
        <w:autoSpaceDE w:val="0"/>
        <w:autoSpaceDN w:val="0"/>
        <w:adjustRightInd w:val="0"/>
        <w:spacing w:after="0"/>
        <w:jc w:val="both"/>
        <w:textAlignment w:val="baseline"/>
        <w:rPr>
          <w:rFonts w:ascii="Times New Roman" w:eastAsia="宋体"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When the UE indicates support for secondary DRX group, the UE should support it for all the supported band combinations in different FRs.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Our view is that per-UE capability likely is sufficient, as DRX groups are already restricted to per FR in FR1+FR2 CA configuration.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lastRenderedPageBreak/>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the DRX groups are configured in FR1 and FR2 respectively, the per-UE </w:t>
            </w:r>
            <w:r>
              <w:rPr>
                <w:rFonts w:ascii="Times New Roman" w:eastAsia="Yu Mincho" w:hAnsi="Times New Roman"/>
                <w:sz w:val="18"/>
                <w:szCs w:val="18"/>
                <w:lang w:val="en-GB" w:eastAsia="ja-JP"/>
              </w:rPr>
              <w:t>capability</w:t>
            </w:r>
            <w:r>
              <w:rPr>
                <w:rFonts w:ascii="Times New Roman" w:eastAsia="Yu Mincho" w:hAnsi="Times New Roman" w:hint="eastAsia"/>
                <w:sz w:val="18"/>
                <w:szCs w:val="18"/>
                <w:lang w:val="en-GB" w:eastAsia="ja-JP"/>
              </w:rPr>
              <w:t xml:space="preserve"> should be sufficient.</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This feature is independent of band combination.</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CC32D6"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125079" w:rsidRDefault="00CC32D6"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125079" w:rsidRDefault="00CC32D6" w:rsidP="00B516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we agree to have per-UE capability, </w:t>
            </w:r>
            <w:r w:rsidR="00B516DC">
              <w:rPr>
                <w:rFonts w:ascii="Times New Roman" w:eastAsia="Times New Roman" w:hAnsi="Times New Roman"/>
                <w:sz w:val="18"/>
                <w:szCs w:val="18"/>
                <w:lang w:val="en-GB" w:eastAsia="zh-CN"/>
              </w:rPr>
              <w:t>we should clearly capture in the specification that secondary DRX group is only applicable in FR1+FR2 CA</w:t>
            </w:r>
            <w:r w:rsidR="00D650A6">
              <w:rPr>
                <w:rFonts w:ascii="Times New Roman" w:eastAsia="Times New Roman" w:hAnsi="Times New Roman"/>
                <w:sz w:val="18"/>
                <w:szCs w:val="18"/>
                <w:lang w:val="en-GB" w:eastAsia="zh-CN"/>
              </w:rPr>
              <w:t xml:space="preserve">. </w:t>
            </w:r>
            <w:r w:rsidR="00B516DC">
              <w:rPr>
                <w:rFonts w:ascii="Times New Roman" w:eastAsia="Times New Roman" w:hAnsi="Times New Roman"/>
                <w:sz w:val="18"/>
                <w:szCs w:val="18"/>
                <w:lang w:val="en-GB" w:eastAsia="zh-CN"/>
              </w:rPr>
              <w:t xml:space="preserve"> </w:t>
            </w: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Postpone to REL-17</w:t>
      </w:r>
    </w:p>
    <w:p w:rsidR="00D01600" w:rsidRDefault="002D2C32">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5" w:history="1">
        <w:r w:rsidR="0020433C">
          <w:rPr>
            <w:rStyle w:val="a3"/>
            <w:rFonts w:cs="Arial"/>
            <w:sz w:val="16"/>
            <w:szCs w:val="16"/>
            <w:lang w:val="de-DE"/>
          </w:rPr>
          <w:t>R2-2004786</w:t>
        </w:r>
      </w:hyperlink>
      <w:r w:rsidR="0020433C">
        <w:rPr>
          <w:rFonts w:cs="Arial"/>
          <w:sz w:val="16"/>
          <w:szCs w:val="16"/>
          <w:lang w:val="de-DE"/>
        </w:rPr>
        <w:t xml:space="preserve">, </w:t>
      </w:r>
      <w:r w:rsidR="0020433C">
        <w:rPr>
          <w:rFonts w:cs="Arial"/>
          <w:i/>
          <w:iCs/>
          <w:sz w:val="16"/>
          <w:szCs w:val="16"/>
          <w:lang w:val="de-DE"/>
        </w:rPr>
        <w:t>Views on introduction of Dual DRX</w:t>
      </w:r>
      <w:r w:rsidR="0020433C">
        <w:rPr>
          <w:rFonts w:cs="Arial"/>
          <w:sz w:val="16"/>
          <w:szCs w:val="16"/>
          <w:lang w:val="de-DE"/>
        </w:rPr>
        <w:t>, Xiaomi, DISC; RAN2#110-e</w:t>
      </w:r>
    </w:p>
    <w:p w:rsidR="00D01600" w:rsidRDefault="00D01600">
      <w:pPr>
        <w:tabs>
          <w:tab w:val="num" w:pos="993"/>
        </w:tabs>
        <w:overflowPunct w:val="0"/>
        <w:autoSpaceDE w:val="0"/>
        <w:autoSpaceDN w:val="0"/>
        <w:adjustRightInd w:val="0"/>
        <w:spacing w:before="60" w:after="60" w:line="240" w:lineRule="auto"/>
        <w:textAlignment w:val="baseline"/>
        <w:rPr>
          <w:rFonts w:cs="Arial"/>
          <w:sz w:val="16"/>
          <w:szCs w:val="16"/>
          <w:lang w:val="de-DE"/>
        </w:rPr>
      </w:pPr>
    </w:p>
    <w:p w:rsidR="00D01600"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lang w:val="de-DE"/>
        </w:rPr>
      </w:pPr>
      <w:r>
        <w:rPr>
          <w:rFonts w:ascii="Times New Roman" w:hAnsi="Times New Roman"/>
          <w:b/>
          <w:bCs/>
          <w:sz w:val="18"/>
          <w:szCs w:val="18"/>
          <w:lang w:val="de-DE"/>
        </w:rPr>
        <w:t>Proposal 6:</w:t>
      </w:r>
      <w:r>
        <w:rPr>
          <w:rFonts w:ascii="Times New Roman" w:hAnsi="Times New Roman"/>
          <w:sz w:val="18"/>
          <w:szCs w:val="18"/>
          <w:lang w:val="de-DE"/>
        </w:rPr>
        <w:tab/>
        <w:t>The introduction of Dual DRX should be postponed to R17 power saving.</w:t>
      </w:r>
    </w:p>
    <w:p w:rsidR="00D01600"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lang w:val="de-DE"/>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open issues have been addressed in email discussion #054 and this email discussion. The solution has been scaled down to a simple solution that can be supported in REL-16 with an acceptable impact on other WGs. Furthermore, and most importantly, there is large support for this feature in REL-16. The power consumption in FR2 is a concern for the operators which should be addressed.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Outcome of the post RAN2#109bis email discussion has shown that there is a strong support for this feature and companies have converged on nearly all open issues. We thus expect good progress can be made in this meeting. Moreover, as Ericsson explained above, power consumption in FR2 is a concern for operators and they do hope this feature can be deployed as soon as possible.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some combination of other features with the secondary DRX is to be removed (i.e. not supported), there seems no technical concern additionally for </w:t>
            </w:r>
            <w:r>
              <w:rPr>
                <w:rFonts w:ascii="Times New Roman" w:eastAsia="Yu Mincho" w:hAnsi="Times New Roman"/>
                <w:sz w:val="18"/>
                <w:szCs w:val="18"/>
                <w:lang w:val="en-GB" w:eastAsia="ja-JP"/>
              </w:rPr>
              <w:t>introducing this feature in Rel-16.</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 xml:space="preserve">RAN1 has not confirmed that the introduction of secondary DRX has zero or very little impact to RAN1 specifications. In addition, RAN4 impacts may not be neglected. Even the RAN2 aspects, there are many </w:t>
            </w:r>
            <w:r>
              <w:rPr>
                <w:rFonts w:ascii="Times New Roman" w:eastAsiaTheme="minorEastAsia" w:hAnsi="Times New Roman"/>
                <w:sz w:val="18"/>
                <w:szCs w:val="18"/>
                <w:lang w:val="en-GB" w:eastAsia="ko-KR"/>
              </w:rPr>
              <w:lastRenderedPageBreak/>
              <w:t>issues that need to be resolved. Thus, i</w:t>
            </w:r>
            <w:r>
              <w:rPr>
                <w:rFonts w:ascii="Times New Roman" w:eastAsiaTheme="minorEastAsia" w:hAnsi="Times New Roman" w:hint="eastAsia"/>
                <w:sz w:val="18"/>
                <w:szCs w:val="18"/>
                <w:lang w:val="en-GB" w:eastAsia="ko-KR"/>
              </w:rPr>
              <w:t>t is not feasible to introduce Dual DRX in Rel-16.</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125079" w:rsidRPr="00E127E0" w:rsidRDefault="00E127E0" w:rsidP="00C0030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xml:space="preserve">s identified by the contributions on the table, we don't believe it is a good idea to finalize everything within one meeting without any further check with other WGs. Given that we have introduced SCell dormancy and WUS, we truly believe there is no urgent to have another feather, which cannot be combined with existing mechanisms, unless there is convincing proof that sec DRX overwhelms the other two mechanisms. Otherwise, why it was not prioritized at the study phase of PS in R16? </w:t>
            </w:r>
            <w:r w:rsidR="00C0030F">
              <w:rPr>
                <w:rFonts w:ascii="Times New Roman" w:eastAsiaTheme="minorEastAsia" w:hAnsi="Times New Roman"/>
                <w:sz w:val="18"/>
                <w:szCs w:val="18"/>
                <w:lang w:val="en-GB" w:eastAsia="zh-CN"/>
              </w:rPr>
              <w:t>We think more analysis is therefore needed and can be postponed to Rel-17.</w:t>
            </w: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Open</w:t>
            </w:r>
          </w:p>
        </w:tc>
        <w:tc>
          <w:tcPr>
            <w:tcW w:w="7852"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w:t>
            </w:r>
            <w:r>
              <w:rPr>
                <w:rFonts w:ascii="Times New Roman" w:eastAsiaTheme="minorEastAsia" w:hAnsi="Times New Roman" w:hint="eastAsia"/>
                <w:sz w:val="18"/>
                <w:szCs w:val="18"/>
                <w:lang w:val="en-GB" w:eastAsia="zh-CN"/>
              </w:rPr>
              <w:t xml:space="preserve">e are open to postpone this to Rel-17 given that there are some R16 power saving feature may not be supported if we have secondary DRX. We think it could be better to develop a complete feature instead of split it into different </w:t>
            </w:r>
            <w:r>
              <w:rPr>
                <w:rFonts w:ascii="Times New Roman" w:eastAsiaTheme="minorEastAsia" w:hAnsi="Times New Roman"/>
                <w:sz w:val="18"/>
                <w:szCs w:val="18"/>
                <w:lang w:val="en-GB" w:eastAsia="zh-CN"/>
              </w:rPr>
              <w:t>releases</w:t>
            </w:r>
            <w:r>
              <w:rPr>
                <w:rFonts w:ascii="Times New Roman" w:eastAsiaTheme="minorEastAsia" w:hAnsi="Times New Roman" w:hint="eastAsia"/>
                <w:sz w:val="18"/>
                <w:szCs w:val="18"/>
                <w:lang w:val="en-GB" w:eastAsia="zh-CN"/>
              </w:rPr>
              <w:t>.</w:t>
            </w:r>
          </w:p>
        </w:tc>
      </w:tr>
      <w:tr w:rsidR="00FA699E">
        <w:tc>
          <w:tcPr>
            <w:tcW w:w="1270" w:type="dxa"/>
            <w:vAlign w:val="center"/>
          </w:tcPr>
          <w:p w:rsidR="00FA699E" w:rsidRPr="00091329"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FA699E" w:rsidRPr="00091329"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Open</w:t>
            </w:r>
          </w:p>
        </w:tc>
        <w:tc>
          <w:tcPr>
            <w:tcW w:w="7852" w:type="dxa"/>
            <w:shd w:val="clear" w:color="auto" w:fill="auto"/>
            <w:vAlign w:val="center"/>
          </w:tcPr>
          <w:p w:rsidR="00FA699E" w:rsidRPr="00091329" w:rsidRDefault="00FA699E" w:rsidP="001D257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the same view as OPPO. </w:t>
            </w:r>
            <w:r w:rsidR="00CA663F">
              <w:rPr>
                <w:rFonts w:ascii="Times New Roman" w:eastAsia="Times New Roman" w:hAnsi="Times New Roman"/>
                <w:sz w:val="18"/>
                <w:szCs w:val="18"/>
                <w:lang w:val="en-GB" w:eastAsia="zh-CN"/>
              </w:rPr>
              <w:t>From technique point of view, it is better to consider it with power saving features as a complete design. But we are also OK to first introduce a simple, just a simple solution in Rel-16</w:t>
            </w:r>
            <w:r w:rsidR="001D2571">
              <w:rPr>
                <w:rFonts w:ascii="Times New Roman" w:eastAsia="Times New Roman" w:hAnsi="Times New Roman"/>
                <w:sz w:val="18"/>
                <w:szCs w:val="18"/>
                <w:lang w:val="en-GB" w:eastAsia="zh-CN"/>
              </w:rPr>
              <w:t xml:space="preserve">, after that, we can continue to discuss more design in future release. </w:t>
            </w:r>
          </w:p>
        </w:tc>
      </w:tr>
      <w:tr w:rsidR="00FA699E">
        <w:tc>
          <w:tcPr>
            <w:tcW w:w="1270" w:type="dxa"/>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vAlign w:val="center"/>
          </w:tcPr>
          <w:p w:rsidR="00FA699E" w:rsidRPr="00A65AA0"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c>
          <w:tcPr>
            <w:tcW w:w="1396" w:type="dxa"/>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p w:rsidR="00D01600" w:rsidRDefault="0020433C">
      <w:pPr>
        <w:rPr>
          <w:b/>
          <w:bCs/>
          <w:u w:val="single"/>
          <w:lang w:val="en-GB" w:eastAsia="zh-CN"/>
        </w:rPr>
      </w:pPr>
      <w:r>
        <w:rPr>
          <w:b/>
          <w:bCs/>
          <w:u w:val="single"/>
          <w:lang w:val="en-GB" w:eastAsia="zh-CN"/>
        </w:rPr>
        <w:t>UE assistance</w:t>
      </w:r>
    </w:p>
    <w:p w:rsidR="00D01600" w:rsidRDefault="002D2C32">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6" w:history="1">
        <w:r w:rsidR="0020433C">
          <w:rPr>
            <w:rStyle w:val="a3"/>
            <w:rFonts w:cs="Arial"/>
            <w:sz w:val="16"/>
            <w:szCs w:val="16"/>
          </w:rPr>
          <w:t>R2-2004558</w:t>
        </w:r>
      </w:hyperlink>
      <w:r w:rsidR="0020433C">
        <w:rPr>
          <w:rFonts w:cs="Arial"/>
          <w:sz w:val="16"/>
          <w:szCs w:val="16"/>
          <w:lang w:val="de-DE"/>
        </w:rPr>
        <w:t xml:space="preserve">, </w:t>
      </w:r>
      <w:r w:rsidR="0020433C">
        <w:rPr>
          <w:rFonts w:cs="Arial"/>
          <w:i/>
          <w:iCs/>
          <w:sz w:val="16"/>
          <w:szCs w:val="16"/>
          <w:lang w:val="de-DE"/>
        </w:rPr>
        <w:t>Impact of secondary DRX group on UE assistance information</w:t>
      </w:r>
      <w:r w:rsidR="0020433C">
        <w:rPr>
          <w:rFonts w:cs="Arial"/>
          <w:sz w:val="16"/>
          <w:szCs w:val="16"/>
          <w:lang w:val="de-DE"/>
        </w:rPr>
        <w:t>, OPPO, DISC; RAN2#110-e</w:t>
      </w:r>
    </w:p>
    <w:p w:rsidR="00D01600" w:rsidRDefault="00D01600">
      <w:pPr>
        <w:tabs>
          <w:tab w:val="num" w:pos="993"/>
        </w:tabs>
        <w:overflowPunct w:val="0"/>
        <w:autoSpaceDE w:val="0"/>
        <w:autoSpaceDN w:val="0"/>
        <w:adjustRightInd w:val="0"/>
        <w:spacing w:before="60" w:after="60" w:line="240" w:lineRule="auto"/>
        <w:textAlignment w:val="baseline"/>
        <w:rPr>
          <w:rFonts w:cs="Arial"/>
          <w:sz w:val="16"/>
          <w:szCs w:val="16"/>
          <w:lang w:val="de-DE"/>
        </w:rPr>
      </w:pPr>
    </w:p>
    <w:p w:rsidR="00D01600" w:rsidRDefault="0020433C">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RAN2 discuss how the UE provides its preference on DRX parameters if secondary DRX group is configured.</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1</w:t>
      </w:r>
      <w:r>
        <w:rPr>
          <w:rFonts w:ascii="Times New Roman" w:hAnsi="Times New Roman"/>
          <w:sz w:val="18"/>
          <w:szCs w:val="18"/>
          <w:lang w:val="en-GB" w:eastAsia="zh-CN"/>
        </w:rPr>
        <w:t xml:space="preserve">: The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applies to primary DRX group only</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 for the secondary DRX group (if configured)</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bookmarkStart w:id="4" w:name="_Toc242573360"/>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option</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thanks to OPPO for bringing up this issue, i.e. we overlooked it.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with secondary DRX is to configure a shorter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the secondary DRX group, and therefore we think it makes sense that the UE can also indicate a preference for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of the secondary DRX group.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agree that it makes sense for UE to be able to indicate its preference for DRX inactivity timer for its secondary DRX group.</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1</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we do not see strong need to combine two different power saving functions, just like removing the combination with WUS in Rel-16.</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w:t>
            </w:r>
            <w:r>
              <w:rPr>
                <w:rFonts w:ascii="Times New Roman" w:hAnsi="Times New Roman"/>
                <w:sz w:val="18"/>
                <w:szCs w:val="18"/>
                <w:lang w:val="en-GB" w:eastAsia="ko-KR"/>
              </w:rPr>
              <w:t>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Tw</w:t>
            </w:r>
            <w:r>
              <w:rPr>
                <w:rFonts w:ascii="Times New Roman" w:hAnsi="Times New Roman"/>
                <w:sz w:val="18"/>
                <w:szCs w:val="18"/>
                <w:lang w:val="en-GB" w:eastAsia="ko-KR"/>
              </w:rPr>
              <w:t>o DRX groups are independent. Thus, it is logical that preference signal is provided per DRX group.</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57ED6">
              <w:rPr>
                <w:rFonts w:ascii="Times New Roman" w:eastAsia="Times New Roman" w:hAnsi="Times New Roman"/>
                <w:sz w:val="18"/>
                <w:szCs w:val="18"/>
                <w:lang w:val="en-GB" w:eastAsia="zh-CN"/>
              </w:rPr>
              <w:t xml:space="preserve">We are </w:t>
            </w:r>
            <w:r w:rsidR="00B33671">
              <w:rPr>
                <w:rFonts w:ascii="Times New Roman" w:eastAsia="Times New Roman" w:hAnsi="Times New Roman"/>
                <w:sz w:val="18"/>
                <w:szCs w:val="18"/>
                <w:lang w:val="en-GB" w:eastAsia="zh-CN"/>
              </w:rPr>
              <w:t>OK</w:t>
            </w:r>
            <w:r w:rsidRPr="00457ED6">
              <w:rPr>
                <w:rFonts w:ascii="Times New Roman" w:eastAsia="Times New Roman" w:hAnsi="Times New Roman"/>
                <w:sz w:val="18"/>
                <w:szCs w:val="18"/>
                <w:lang w:val="en-GB" w:eastAsia="zh-CN"/>
              </w:rPr>
              <w:t xml:space="preserve"> allowing UAI on secondary DRX group under network control (</w:t>
            </w:r>
            <w:r>
              <w:rPr>
                <w:rFonts w:ascii="Times New Roman" w:eastAsia="Times New Roman" w:hAnsi="Times New Roman"/>
                <w:sz w:val="18"/>
                <w:szCs w:val="18"/>
                <w:lang w:val="en-GB" w:eastAsia="zh-CN"/>
              </w:rPr>
              <w:t>i.e. Option 2</w:t>
            </w:r>
            <w:r w:rsidRPr="00457ED6">
              <w:rPr>
                <w:rFonts w:ascii="Times New Roman" w:eastAsia="Times New Roman" w:hAnsi="Times New Roman"/>
                <w:sz w:val="18"/>
                <w:szCs w:val="18"/>
                <w:lang w:val="en-GB" w:eastAsia="zh-CN"/>
              </w:rPr>
              <w:t>). If companies prefer not to allow this in Rel-1</w:t>
            </w:r>
            <w:r>
              <w:rPr>
                <w:rFonts w:ascii="Times New Roman" w:eastAsia="Times New Roman" w:hAnsi="Times New Roman"/>
                <w:sz w:val="18"/>
                <w:szCs w:val="18"/>
                <w:lang w:val="en-GB" w:eastAsia="zh-CN"/>
              </w:rPr>
              <w:t>6</w:t>
            </w:r>
            <w:r w:rsidRPr="00457ED6">
              <w:rPr>
                <w:rFonts w:ascii="Times New Roman" w:eastAsia="Times New Roman" w:hAnsi="Times New Roman"/>
                <w:sz w:val="18"/>
                <w:szCs w:val="18"/>
                <w:lang w:val="en-GB" w:eastAsia="zh-CN"/>
              </w:rPr>
              <w:t>, it might be good to clarify that current preference refers to primary DRX group (</w:t>
            </w:r>
            <w:r>
              <w:rPr>
                <w:rFonts w:ascii="Times New Roman" w:eastAsia="Times New Roman" w:hAnsi="Times New Roman"/>
                <w:sz w:val="18"/>
                <w:szCs w:val="18"/>
                <w:lang w:val="en-GB" w:eastAsia="zh-CN"/>
              </w:rPr>
              <w:t>i.e. as in Option 1</w:t>
            </w:r>
            <w:r w:rsidRPr="00457ED6">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w:t>
            </w:r>
          </w:p>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p w:rsidR="00125079" w:rsidRPr="00A379F7" w:rsidRDefault="00125079" w:rsidP="00125079">
            <w:pPr>
              <w:pStyle w:val="TAL"/>
              <w:rPr>
                <w:rFonts w:ascii="Times New Roman" w:hAnsi="Times New Roman"/>
                <w:szCs w:val="18"/>
                <w:lang w:eastAsia="zh-CN"/>
              </w:rPr>
            </w:pPr>
            <w:r w:rsidRPr="004E6065">
              <w:rPr>
                <w:rFonts w:ascii="Times New Roman" w:hAnsi="Times New Roman"/>
                <w:szCs w:val="18"/>
                <w:lang w:eastAsia="zh-CN"/>
              </w:rPr>
              <w:t>On the capability part</w:t>
            </w:r>
            <w:r>
              <w:rPr>
                <w:rFonts w:ascii="Times New Roman" w:hAnsi="Times New Roman"/>
                <w:szCs w:val="18"/>
                <w:lang w:eastAsia="zh-CN"/>
              </w:rPr>
              <w:t xml:space="preserve">, </w:t>
            </w:r>
            <w:r w:rsidRPr="004E6065">
              <w:rPr>
                <w:rFonts w:ascii="Times New Roman" w:hAnsi="Times New Roman"/>
                <w:szCs w:val="18"/>
                <w:lang w:eastAsia="zh-CN"/>
              </w:rPr>
              <w:t>we do not think that a new UE capability is needed for this new parameter to be defined within UAI assistance.</w:t>
            </w:r>
            <w:r>
              <w:rPr>
                <w:rFonts w:ascii="Times New Roman" w:hAnsi="Times New Roman"/>
                <w:szCs w:val="18"/>
                <w:lang w:eastAsia="zh-CN"/>
              </w:rPr>
              <w:t xml:space="preserve"> Basically, a UE supporting reporting DRX preference (capability </w:t>
            </w:r>
            <w:r w:rsidRPr="001618E9">
              <w:rPr>
                <w:rFonts w:ascii="Times New Roman" w:hAnsi="Times New Roman"/>
                <w:i/>
                <w:iCs/>
                <w:szCs w:val="18"/>
                <w:lang w:eastAsia="zh-CN"/>
              </w:rPr>
              <w:t>drx-Preference-r16</w:t>
            </w:r>
            <w:r w:rsidRPr="004059B8">
              <w:rPr>
                <w:rFonts w:ascii="Times New Roman" w:hAnsi="Times New Roman"/>
                <w:szCs w:val="18"/>
                <w:lang w:eastAsia="zh-CN"/>
              </w:rPr>
              <w:t xml:space="preserve"> as specified in Power Saving</w:t>
            </w:r>
            <w:r>
              <w:rPr>
                <w:rFonts w:ascii="Times New Roman" w:hAnsi="Times New Roman"/>
                <w:szCs w:val="18"/>
                <w:lang w:eastAsia="zh-CN"/>
              </w:rPr>
              <w:t xml:space="preserve"> WI) and secondary DRX group </w:t>
            </w:r>
            <w:r w:rsidRPr="00C739C3">
              <w:rPr>
                <w:rFonts w:ascii="Times New Roman" w:hAnsi="Times New Roman"/>
                <w:szCs w:val="18"/>
                <w:lang w:eastAsia="zh-CN"/>
              </w:rPr>
              <w:t>(</w:t>
            </w:r>
            <w:r>
              <w:rPr>
                <w:rFonts w:ascii="Times New Roman" w:hAnsi="Times New Roman"/>
                <w:szCs w:val="18"/>
                <w:lang w:eastAsia="zh-CN"/>
              </w:rPr>
              <w:t xml:space="preserve">capability </w:t>
            </w:r>
            <w:r w:rsidRPr="00254B69">
              <w:rPr>
                <w:rFonts w:ascii="Times New Roman" w:hAnsi="Times New Roman"/>
                <w:i/>
                <w:iCs/>
                <w:szCs w:val="18"/>
                <w:lang w:eastAsia="zh-CN"/>
              </w:rPr>
              <w:t>secondaryDRX-Group</w:t>
            </w:r>
            <w:r w:rsidRPr="00C739C3">
              <w:rPr>
                <w:rFonts w:ascii="Times New Roman" w:hAnsi="Times New Roman"/>
                <w:szCs w:val="18"/>
                <w:lang w:eastAsia="zh-CN"/>
              </w:rPr>
              <w:t xml:space="preserve"> as in R2-2004857)</w:t>
            </w:r>
            <w:r>
              <w:rPr>
                <w:rFonts w:ascii="Times New Roman" w:hAnsi="Times New Roman"/>
                <w:szCs w:val="18"/>
                <w:lang w:eastAsia="zh-CN"/>
              </w:rPr>
              <w:t xml:space="preserve"> should be able to send its preference on </w:t>
            </w:r>
            <w:r>
              <w:rPr>
                <w:rFonts w:ascii="Times New Roman" w:hAnsi="Times New Roman"/>
                <w:i/>
                <w:iCs/>
                <w:szCs w:val="18"/>
                <w:lang w:eastAsia="zh-CN"/>
              </w:rPr>
              <w:t>drx-InactivityTimer</w:t>
            </w:r>
            <w:r>
              <w:rPr>
                <w:rFonts w:ascii="Times New Roman" w:hAnsi="Times New Roman"/>
                <w:szCs w:val="18"/>
                <w:lang w:eastAsia="zh-CN"/>
              </w:rPr>
              <w:t xml:space="preserve"> for the secondary DRX group. No change is forseen on TS 38.306, but for TS 38.331, some change is needed on the procedure text regarding the condition that UE send its UAI preference on </w:t>
            </w:r>
            <w:r>
              <w:rPr>
                <w:rFonts w:ascii="Times New Roman" w:hAnsi="Times New Roman"/>
                <w:i/>
                <w:iCs/>
                <w:szCs w:val="18"/>
                <w:lang w:eastAsia="zh-CN"/>
              </w:rPr>
              <w:t>drx-InactivityTimer</w:t>
            </w:r>
            <w:r>
              <w:rPr>
                <w:rFonts w:ascii="Times New Roman" w:hAnsi="Times New Roman"/>
                <w:szCs w:val="18"/>
                <w:lang w:eastAsia="zh-CN"/>
              </w:rPr>
              <w:t xml:space="preserve"> for the secondary DRX group.</w:t>
            </w:r>
          </w:p>
          <w:p w:rsidR="00125079" w:rsidRPr="004E6065"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E6065">
              <w:rPr>
                <w:rFonts w:ascii="Times New Roman" w:eastAsia="Times New Roman" w:hAnsi="Times New Roman"/>
                <w:sz w:val="18"/>
                <w:szCs w:val="18"/>
                <w:lang w:val="en-GB" w:eastAsia="zh-CN"/>
              </w:rPr>
              <w:t xml:space="preserve">  </w:t>
            </w:r>
          </w:p>
          <w:p w:rsidR="00125079" w:rsidRPr="00457ED6"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E6065">
              <w:rPr>
                <w:rFonts w:ascii="Times New Roman" w:eastAsia="Times New Roman" w:hAnsi="Times New Roman"/>
                <w:sz w:val="18"/>
                <w:szCs w:val="18"/>
                <w:lang w:val="en-GB" w:eastAsia="zh-CN"/>
              </w:rPr>
              <w:t xml:space="preserve">On the </w:t>
            </w:r>
            <w:r>
              <w:rPr>
                <w:rFonts w:ascii="Times New Roman" w:eastAsia="Times New Roman" w:hAnsi="Times New Roman"/>
                <w:sz w:val="18"/>
                <w:szCs w:val="18"/>
                <w:lang w:val="en-GB" w:eastAsia="zh-CN"/>
              </w:rPr>
              <w:t xml:space="preserve">related </w:t>
            </w:r>
            <w:r w:rsidRPr="004E6065">
              <w:rPr>
                <w:rFonts w:ascii="Times New Roman" w:eastAsia="Times New Roman" w:hAnsi="Times New Roman"/>
                <w:sz w:val="18"/>
                <w:szCs w:val="18"/>
                <w:lang w:val="en-GB" w:eastAsia="zh-CN"/>
              </w:rPr>
              <w:t xml:space="preserve">stage-3 work (i.e. ASN.1 and procedural changes to 38.331) </w:t>
            </w:r>
            <w:r>
              <w:rPr>
                <w:rFonts w:ascii="Times New Roman" w:eastAsia="Times New Roman" w:hAnsi="Times New Roman"/>
                <w:sz w:val="18"/>
                <w:szCs w:val="18"/>
                <w:lang w:val="en-GB" w:eastAsia="zh-CN"/>
              </w:rPr>
              <w:t>to capture sending UE</w:t>
            </w:r>
            <w:r w:rsidR="00767332">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s</w:t>
            </w:r>
            <w:r w:rsidRPr="0075010A">
              <w:rPr>
                <w:rFonts w:ascii="Times New Roman" w:eastAsia="Times New Roman" w:hAnsi="Times New Roman"/>
                <w:sz w:val="18"/>
                <w:szCs w:val="18"/>
                <w:lang w:val="en-GB" w:eastAsia="zh-CN"/>
              </w:rPr>
              <w:t xml:space="preserve"> preference on </w:t>
            </w:r>
            <w:r w:rsidRPr="0075010A">
              <w:rPr>
                <w:rFonts w:ascii="Times New Roman" w:eastAsia="Times New Roman" w:hAnsi="Times New Roman"/>
                <w:i/>
                <w:iCs/>
                <w:sz w:val="18"/>
                <w:szCs w:val="18"/>
                <w:lang w:val="en-GB" w:eastAsia="zh-CN"/>
              </w:rPr>
              <w:t>drx-InactivityTimer</w:t>
            </w:r>
            <w:r w:rsidRPr="0075010A">
              <w:rPr>
                <w:rFonts w:ascii="Times New Roman" w:eastAsia="Times New Roman" w:hAnsi="Times New Roman"/>
                <w:sz w:val="18"/>
                <w:szCs w:val="18"/>
                <w:lang w:val="en-GB" w:eastAsia="zh-CN"/>
              </w:rPr>
              <w:t xml:space="preserve"> for the secondary DRX group</w:t>
            </w:r>
            <w:r>
              <w:rPr>
                <w:rFonts w:ascii="Times New Roman" w:eastAsia="Times New Roman" w:hAnsi="Times New Roman"/>
                <w:sz w:val="18"/>
                <w:szCs w:val="18"/>
                <w:lang w:val="en-GB" w:eastAsia="zh-CN"/>
              </w:rPr>
              <w:t>,</w:t>
            </w:r>
            <w:r w:rsidRPr="0075010A">
              <w:rPr>
                <w:rFonts w:ascii="Times New Roman" w:eastAsia="Times New Roman" w:hAnsi="Times New Roman"/>
                <w:sz w:val="18"/>
                <w:szCs w:val="18"/>
                <w:lang w:val="en-GB" w:eastAsia="zh-CN"/>
              </w:rPr>
              <w:t xml:space="preserve"> </w:t>
            </w:r>
            <w:r w:rsidRPr="004E6065">
              <w:rPr>
                <w:rFonts w:ascii="Times New Roman" w:eastAsia="Times New Roman" w:hAnsi="Times New Roman"/>
                <w:sz w:val="18"/>
                <w:szCs w:val="18"/>
                <w:lang w:val="en-GB" w:eastAsia="zh-CN"/>
              </w:rPr>
              <w:t>the changes should better be captured within PWS CR as otherwise both CRs would be drafted in the same meeting and may run into issues keeping them up to date with the latest TP (which could even end up on having overlapping discussions on both threads).</w:t>
            </w:r>
          </w:p>
        </w:tc>
      </w:tr>
      <w:tr w:rsidR="00125079">
        <w:tc>
          <w:tcPr>
            <w:tcW w:w="1270" w:type="dxa"/>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ption 3</w:t>
            </w:r>
          </w:p>
        </w:tc>
        <w:tc>
          <w:tcPr>
            <w:tcW w:w="7852" w:type="dxa"/>
            <w:shd w:val="clear" w:color="auto" w:fill="auto"/>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s commented to Q1, drx-InactivityTimer should be out.</w:t>
            </w:r>
          </w:p>
        </w:tc>
      </w:tr>
      <w:tr w:rsidR="00125079">
        <w:tc>
          <w:tcPr>
            <w:tcW w:w="1270" w:type="dxa"/>
            <w:vAlign w:val="center"/>
          </w:tcPr>
          <w:p w:rsidR="00125079" w:rsidRPr="00C0030F"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C0030F"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Option 2 with clarification</w:t>
            </w:r>
          </w:p>
        </w:tc>
        <w:tc>
          <w:tcPr>
            <w:tcW w:w="7852" w:type="dxa"/>
            <w:shd w:val="clear" w:color="auto" w:fill="auto"/>
            <w:vAlign w:val="center"/>
          </w:tcPr>
          <w:p w:rsidR="00125079"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think the UE should be able to indicate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preference on secondary DRX, so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support option 1.</w:t>
            </w:r>
          </w:p>
          <w:p w:rsidR="00A65AA0" w:rsidRDefault="00A65AA0" w:rsidP="00125079">
            <w:pPr>
              <w:overflowPunct w:val="0"/>
              <w:autoSpaceDE w:val="0"/>
              <w:autoSpaceDN w:val="0"/>
              <w:adjustRightInd w:val="0"/>
              <w:spacing w:before="60" w:after="60"/>
              <w:textAlignment w:val="baseline"/>
              <w:rPr>
                <w:rFonts w:ascii="Times New Roman" w:eastAsiaTheme="minorEastAsia" w:hAnsi="Times New Roman"/>
                <w:iCs/>
                <w:sz w:val="18"/>
                <w:szCs w:val="18"/>
                <w:lang w:val="en-GB" w:eastAsia="zh-CN"/>
              </w:rPr>
            </w:pPr>
            <w:r>
              <w:rPr>
                <w:rFonts w:ascii="Times New Roman" w:eastAsiaTheme="minorEastAsia" w:hAnsi="Times New Roman" w:hint="eastAsia"/>
                <w:sz w:val="18"/>
                <w:szCs w:val="18"/>
                <w:lang w:val="en-GB" w:eastAsia="zh-CN"/>
              </w:rPr>
              <w:t>Regarding option 2, it</w:t>
            </w:r>
            <w:r>
              <w:rPr>
                <w:rFonts w:ascii="Times New Roman" w:eastAsiaTheme="minorEastAsia" w:hAnsi="Times New Roman"/>
                <w:sz w:val="18"/>
                <w:szCs w:val="18"/>
                <w:lang w:val="en-GB" w:eastAsia="zh-CN"/>
              </w:rPr>
              <w:t xml:space="preserve"> would </w:t>
            </w:r>
            <w:r>
              <w:rPr>
                <w:rFonts w:ascii="Times New Roman" w:eastAsiaTheme="minorEastAsia" w:hAnsi="Times New Roman" w:hint="eastAsia"/>
                <w:sz w:val="18"/>
                <w:szCs w:val="18"/>
                <w:lang w:val="en-GB" w:eastAsia="zh-CN"/>
              </w:rPr>
              <w:t xml:space="preserve">be good to clarify </w:t>
            </w:r>
            <w:r w:rsidR="00814F61">
              <w:rPr>
                <w:rFonts w:ascii="Times New Roman" w:eastAsiaTheme="minorEastAsia" w:hAnsi="Times New Roman" w:hint="eastAsia"/>
                <w:sz w:val="18"/>
                <w:szCs w:val="18"/>
                <w:lang w:val="en-GB" w:eastAsia="zh-CN"/>
              </w:rPr>
              <w:t xml:space="preserve">by signalling a </w:t>
            </w:r>
            <w:r w:rsidR="00814F61">
              <w:rPr>
                <w:rFonts w:ascii="Times New Roman" w:eastAsiaTheme="minorEastAsia" w:hAnsi="Times New Roman"/>
                <w:sz w:val="18"/>
                <w:szCs w:val="18"/>
                <w:lang w:val="en-GB" w:eastAsia="zh-CN"/>
              </w:rPr>
              <w:t>separate</w:t>
            </w:r>
            <w:r w:rsidR="00814F61">
              <w:rPr>
                <w:rFonts w:ascii="Times New Roman" w:eastAsiaTheme="minorEastAsia" w:hAnsi="Times New Roman" w:hint="eastAsia"/>
                <w:sz w:val="18"/>
                <w:szCs w:val="18"/>
                <w:lang w:val="en-GB" w:eastAsia="zh-CN"/>
              </w:rPr>
              <w:t xml:space="preserve"> </w:t>
            </w:r>
            <w:r w:rsidR="00814F61">
              <w:rPr>
                <w:rFonts w:ascii="Times New Roman" w:hAnsi="Times New Roman"/>
                <w:i/>
                <w:iCs/>
                <w:sz w:val="18"/>
                <w:szCs w:val="18"/>
                <w:lang w:val="en-GB" w:eastAsia="zh-CN"/>
              </w:rPr>
              <w:t xml:space="preserve">preferredDRX-InactivityTimer </w:t>
            </w:r>
            <w:r w:rsidR="00814F61">
              <w:rPr>
                <w:rFonts w:ascii="Times New Roman" w:hAnsi="Times New Roman"/>
                <w:sz w:val="18"/>
                <w:szCs w:val="18"/>
                <w:lang w:val="en-GB" w:eastAsia="zh-CN"/>
              </w:rPr>
              <w:t>value</w:t>
            </w:r>
            <w:r w:rsidR="00814F61">
              <w:rPr>
                <w:rFonts w:ascii="Times New Roman" w:eastAsiaTheme="minorEastAsia" w:hAnsi="Times New Roman" w:hint="eastAsia"/>
                <w:sz w:val="18"/>
                <w:szCs w:val="18"/>
                <w:lang w:val="en-GB" w:eastAsia="zh-CN"/>
              </w:rPr>
              <w:t xml:space="preserve">, it means we introduce a </w:t>
            </w:r>
            <w:r w:rsidR="00814F61">
              <w:rPr>
                <w:rFonts w:ascii="Times New Roman" w:eastAsiaTheme="minorEastAsia" w:hAnsi="Times New Roman"/>
                <w:sz w:val="18"/>
                <w:szCs w:val="18"/>
                <w:lang w:val="en-GB" w:eastAsia="zh-CN"/>
              </w:rPr>
              <w:t>separate</w:t>
            </w:r>
            <w:r w:rsidR="00814F61">
              <w:rPr>
                <w:rFonts w:ascii="Times New Roman" w:eastAsiaTheme="minorEastAsia" w:hAnsi="Times New Roman" w:hint="eastAsia"/>
                <w:sz w:val="18"/>
                <w:szCs w:val="18"/>
                <w:lang w:val="en-GB" w:eastAsia="zh-CN"/>
              </w:rPr>
              <w:t xml:space="preserve"> drx-preference including only </w:t>
            </w:r>
            <w:r w:rsidR="00814F61">
              <w:rPr>
                <w:rFonts w:ascii="Times New Roman" w:hAnsi="Times New Roman"/>
                <w:i/>
                <w:iCs/>
                <w:sz w:val="18"/>
                <w:szCs w:val="18"/>
                <w:lang w:val="en-GB" w:eastAsia="zh-CN"/>
              </w:rPr>
              <w:t>preferredDRX-InactivityTimer</w:t>
            </w:r>
            <w:r w:rsidR="00814F61">
              <w:rPr>
                <w:rFonts w:ascii="Times New Roman" w:eastAsiaTheme="minorEastAsia" w:hAnsi="Times New Roman" w:hint="eastAsia"/>
                <w:iCs/>
                <w:sz w:val="18"/>
                <w:szCs w:val="18"/>
                <w:lang w:val="en-GB" w:eastAsia="zh-CN"/>
              </w:rPr>
              <w:t>, something like below:</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DRX-Preference-r16 ::=              SEQUENCE {</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preferredDRX-InactivityTimer-r16    ENUMERATED {</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ms0, ms1, ms2, ms3, ms4, ms5, ms6, ms8, ms10, ms20, ms30, ms40, ms50, ms60, ms80,</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ms100, ms200, ms300, ms500, ms750, ms1280, ms1920, ms2560, spare9, spare8,</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spare7, spare6, spare5, spare4, spare3, spare2, spare1} OPTIONAL,</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preferredDRX-LongCycle-r16          ENUMERATED {</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ms10, ms20, ms32, ms40, ms60, ms64, ms70, ms80, ms128, ms160, ms256, ms320, ms512,</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ms640, ms1024, ms1280, ms2048, ms2560, ms5120, ms10240, spare12, spare11, spare10,</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spare9, spare8, spare7, spare6, spare5, spare4, spare3, spare2, spare1 } OPTIONAL,</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preferredDRX-ShortCycle-r16         ENUMERATED {</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ms2, ms3, ms4, ms5, ms6, ms7, ms8, ms10, ms14, ms16, ms20, ms30, ms32,</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ms35, ms40, ms64, ms80, ms128, ms160, ms256, ms320, ms512, ms640, spare9,</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spare8, spare7, spare6, spare5, spare4, spare3, spare2, spare1 } OPTIONAL,</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preferredDRX-ShortCycleTimer-r16    INTEGER (1..16)    OPTIONAL</w:t>
            </w:r>
          </w:p>
          <w:p w:rsid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r w:rsidRPr="00814F61">
              <w:rPr>
                <w:rFonts w:ascii="Courier New" w:eastAsia="Times New Roman" w:hAnsi="Courier New"/>
                <w:noProof/>
                <w:sz w:val="16"/>
                <w:szCs w:val="20"/>
                <w:lang w:val="en-GB" w:eastAsia="en-GB"/>
              </w:rPr>
              <w:t>}</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 w:author="OPPO (Shi Cong)" w:date="2020-06-04T13:11:00Z"/>
                <w:rFonts w:ascii="Courier New" w:eastAsia="Times New Roman" w:hAnsi="Courier New"/>
                <w:noProof/>
                <w:sz w:val="16"/>
                <w:szCs w:val="20"/>
                <w:lang w:val="en-GB" w:eastAsia="en-GB"/>
              </w:rPr>
            </w:pPr>
            <w:ins w:id="6" w:author="OPPO (Shi Cong)" w:date="2020-06-04T13:11:00Z">
              <w:r>
                <w:rPr>
                  <w:rFonts w:ascii="Courier New" w:eastAsiaTheme="minorEastAsia" w:hAnsi="Courier New" w:hint="eastAsia"/>
                  <w:noProof/>
                  <w:sz w:val="16"/>
                  <w:szCs w:val="20"/>
                  <w:lang w:val="en-GB" w:eastAsia="zh-CN"/>
                </w:rPr>
                <w:t>Secondary</w:t>
              </w:r>
              <w:r w:rsidRPr="00814F61">
                <w:rPr>
                  <w:rFonts w:ascii="Courier New" w:eastAsia="Times New Roman" w:hAnsi="Courier New"/>
                  <w:noProof/>
                  <w:sz w:val="16"/>
                  <w:szCs w:val="20"/>
                  <w:lang w:val="en-GB" w:eastAsia="en-GB"/>
                </w:rPr>
                <w:t>DRX-Preference-r16 ::=              SEQUENCE {</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 w:author="OPPO (Shi Cong)" w:date="2020-06-04T13:11:00Z"/>
                <w:rFonts w:ascii="Courier New" w:eastAsia="Times New Roman" w:hAnsi="Courier New"/>
                <w:noProof/>
                <w:sz w:val="16"/>
                <w:szCs w:val="20"/>
                <w:lang w:val="en-GB" w:eastAsia="en-GB"/>
              </w:rPr>
            </w:pPr>
            <w:ins w:id="8" w:author="OPPO (Shi Cong)" w:date="2020-06-04T13:11:00Z">
              <w:r w:rsidRPr="00814F61">
                <w:rPr>
                  <w:rFonts w:ascii="Courier New" w:eastAsia="Times New Roman" w:hAnsi="Courier New"/>
                  <w:noProof/>
                  <w:sz w:val="16"/>
                  <w:szCs w:val="20"/>
                  <w:lang w:val="en-GB" w:eastAsia="en-GB"/>
                </w:rPr>
                <w:t xml:space="preserve">    preferredDRX-InactivityTimer-r16    ENUMERATED {</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 w:author="OPPO (Shi Cong)" w:date="2020-06-04T13:11:00Z"/>
                <w:rFonts w:ascii="Courier New" w:eastAsia="Times New Roman" w:hAnsi="Courier New"/>
                <w:noProof/>
                <w:sz w:val="16"/>
                <w:szCs w:val="20"/>
                <w:lang w:val="en-GB" w:eastAsia="en-GB"/>
              </w:rPr>
            </w:pPr>
            <w:ins w:id="10" w:author="OPPO (Shi Cong)" w:date="2020-06-04T13:11:00Z">
              <w:r w:rsidRPr="00814F61">
                <w:rPr>
                  <w:rFonts w:ascii="Courier New" w:eastAsia="Times New Roman" w:hAnsi="Courier New"/>
                  <w:noProof/>
                  <w:sz w:val="16"/>
                  <w:szCs w:val="20"/>
                  <w:lang w:val="en-GB" w:eastAsia="en-GB"/>
                </w:rPr>
                <w:t xml:space="preserve">                                            ms0, ms1, ms2, ms3, ms4, ms5, ms6, ms8, ms10, ms20, ms30, ms40, ms50, ms60, ms80,</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 w:author="OPPO (Shi Cong)" w:date="2020-06-04T13:11:00Z"/>
                <w:rFonts w:ascii="Courier New" w:eastAsia="Times New Roman" w:hAnsi="Courier New"/>
                <w:noProof/>
                <w:sz w:val="16"/>
                <w:szCs w:val="20"/>
                <w:lang w:val="en-GB" w:eastAsia="en-GB"/>
              </w:rPr>
            </w:pPr>
            <w:ins w:id="12" w:author="OPPO (Shi Cong)" w:date="2020-06-04T13:11:00Z">
              <w:r w:rsidRPr="00814F61">
                <w:rPr>
                  <w:rFonts w:ascii="Courier New" w:eastAsia="Times New Roman" w:hAnsi="Courier New"/>
                  <w:noProof/>
                  <w:sz w:val="16"/>
                  <w:szCs w:val="20"/>
                  <w:lang w:val="en-GB" w:eastAsia="en-GB"/>
                </w:rPr>
                <w:t xml:space="preserve">                                            ms100, ms200, ms300, ms500, ms750, </w:t>
              </w:r>
              <w:r w:rsidRPr="00814F61">
                <w:rPr>
                  <w:rFonts w:ascii="Courier New" w:eastAsia="Times New Roman" w:hAnsi="Courier New"/>
                  <w:noProof/>
                  <w:sz w:val="16"/>
                  <w:szCs w:val="20"/>
                  <w:lang w:val="en-GB" w:eastAsia="en-GB"/>
                </w:rPr>
                <w:lastRenderedPageBreak/>
                <w:t>ms1280, ms1920, ms2560, spare9, spare8,</w:t>
              </w:r>
            </w:ins>
          </w:p>
          <w:p w:rsidR="00814F61" w:rsidRPr="00D52D3A"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 w:author="OPPO (Shi Cong)" w:date="2020-06-04T13:11:00Z"/>
                <w:rFonts w:ascii="Courier New" w:eastAsia="Times New Roman" w:hAnsi="Courier New"/>
                <w:noProof/>
                <w:sz w:val="16"/>
                <w:szCs w:val="20"/>
                <w:lang w:val="en-GB" w:eastAsia="en-GB"/>
              </w:rPr>
            </w:pPr>
            <w:ins w:id="14" w:author="OPPO (Shi Cong)" w:date="2020-06-04T13:11:00Z">
              <w:r w:rsidRPr="00814F61">
                <w:rPr>
                  <w:rFonts w:ascii="Courier New" w:eastAsia="Times New Roman" w:hAnsi="Courier New"/>
                  <w:noProof/>
                  <w:sz w:val="16"/>
                  <w:szCs w:val="20"/>
                  <w:lang w:val="en-GB" w:eastAsia="en-GB"/>
                </w:rPr>
                <w:t xml:space="preserve">                                            spare7, spare6, spare5, spare4, spare3, spare2, spare1} OPTIONAL,</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 w:author="OPPO (Shi Cong)" w:date="2020-06-04T13:11:00Z"/>
                <w:rFonts w:ascii="Courier New" w:eastAsia="Times New Roman" w:hAnsi="Courier New"/>
                <w:noProof/>
                <w:sz w:val="16"/>
                <w:szCs w:val="20"/>
                <w:lang w:val="en-GB" w:eastAsia="en-GB"/>
              </w:rPr>
            </w:pPr>
            <w:ins w:id="16" w:author="OPPO (Shi Cong)" w:date="2020-06-04T13:11:00Z">
              <w:r w:rsidRPr="00814F61">
                <w:rPr>
                  <w:rFonts w:ascii="Courier New" w:eastAsia="Times New Roman" w:hAnsi="Courier New"/>
                  <w:noProof/>
                  <w:sz w:val="16"/>
                  <w:szCs w:val="20"/>
                  <w:lang w:val="en-GB" w:eastAsia="en-GB"/>
                </w:rPr>
                <w:t>}</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p>
          <w:p w:rsidR="00814F61" w:rsidDel="00D52D3A" w:rsidRDefault="00814F61" w:rsidP="00125079">
            <w:pPr>
              <w:overflowPunct w:val="0"/>
              <w:autoSpaceDE w:val="0"/>
              <w:autoSpaceDN w:val="0"/>
              <w:adjustRightInd w:val="0"/>
              <w:spacing w:before="60" w:after="60"/>
              <w:textAlignment w:val="baseline"/>
              <w:rPr>
                <w:del w:id="17" w:author="OPPO (Shi Cong)" w:date="2020-06-04T13:11:00Z"/>
                <w:rFonts w:ascii="Times New Roman" w:eastAsiaTheme="minorEastAsia" w:hAnsi="Times New Roman"/>
                <w:sz w:val="18"/>
                <w:szCs w:val="18"/>
                <w:lang w:val="en-GB" w:eastAsia="zh-CN"/>
              </w:rPr>
            </w:pPr>
          </w:p>
          <w:p w:rsidR="00D52D3A" w:rsidRPr="00814F61" w:rsidRDefault="00D52D3A" w:rsidP="00125079">
            <w:pPr>
              <w:overflowPunct w:val="0"/>
              <w:autoSpaceDE w:val="0"/>
              <w:autoSpaceDN w:val="0"/>
              <w:adjustRightInd w:val="0"/>
              <w:spacing w:before="60" w:after="60"/>
              <w:textAlignment w:val="baseline"/>
              <w:rPr>
                <w:ins w:id="18" w:author="OPPO (Shi Cong)" w:date="2020-06-04T13:11:00Z"/>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Then of course network should be able to configure whether UE can report UAI for secondary DRX preference if secondary DRX group is configured, and we need to add corresponding signalling in otherConfig.</w:t>
            </w:r>
          </w:p>
          <w:p w:rsidR="00D52D3A" w:rsidRDefault="00D52D3A"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p w:rsidR="00A65AA0"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also think it</w:t>
            </w:r>
            <w:r>
              <w:rPr>
                <w:rFonts w:ascii="Times New Roman" w:eastAsiaTheme="minorEastAsia" w:hAnsi="Times New Roman"/>
                <w:sz w:val="18"/>
                <w:szCs w:val="18"/>
                <w:lang w:val="en-GB" w:eastAsia="zh-CN"/>
              </w:rPr>
              <w:t xml:space="preserve"> should </w:t>
            </w:r>
            <w:r>
              <w:rPr>
                <w:rFonts w:ascii="Times New Roman" w:eastAsiaTheme="minorEastAsia" w:hAnsi="Times New Roman" w:hint="eastAsia"/>
                <w:sz w:val="18"/>
                <w:szCs w:val="18"/>
                <w:lang w:val="en-GB" w:eastAsia="zh-CN"/>
              </w:rPr>
              <w:t>be in</w:t>
            </w:r>
            <w:r w:rsidR="00D52D3A">
              <w:rPr>
                <w:rFonts w:ascii="Times New Roman" w:eastAsiaTheme="minorEastAsia" w:hAnsi="Times New Roman" w:hint="eastAsia"/>
                <w:sz w:val="18"/>
                <w:szCs w:val="18"/>
                <w:lang w:val="en-GB" w:eastAsia="zh-CN"/>
              </w:rPr>
              <w:t>cluded in power saving RRC CR, thus the signalling details can be discussed there.</w:t>
            </w:r>
          </w:p>
        </w:tc>
      </w:tr>
      <w:tr w:rsidR="00587A6B">
        <w:tc>
          <w:tcPr>
            <w:tcW w:w="1270" w:type="dxa"/>
            <w:vAlign w:val="center"/>
          </w:tcPr>
          <w:p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bookmarkStart w:id="19" w:name="_GoBack" w:colFirst="0" w:colLast="0"/>
            <w:r>
              <w:rPr>
                <w:rFonts w:ascii="Times New Roman" w:eastAsia="Times New Roman" w:hAnsi="Times New Roman"/>
                <w:sz w:val="18"/>
                <w:szCs w:val="18"/>
                <w:lang w:val="en-GB" w:eastAsia="zh-CN"/>
              </w:rPr>
              <w:lastRenderedPageBreak/>
              <w:t>vivo</w:t>
            </w:r>
          </w:p>
        </w:tc>
        <w:tc>
          <w:tcPr>
            <w:tcW w:w="1396" w:type="dxa"/>
            <w:shd w:val="clear" w:color="auto" w:fill="auto"/>
            <w:vAlign w:val="center"/>
          </w:tcPr>
          <w:p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shd w:val="clear" w:color="auto" w:fill="auto"/>
            <w:vAlign w:val="center"/>
          </w:tcPr>
          <w:p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1 is sufficient in this stage. The effect to report a separate </w:t>
            </w:r>
            <w:r w:rsidRPr="003C0D5C">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 for the secondary DRX group is limited.</w:t>
            </w:r>
          </w:p>
        </w:tc>
      </w:tr>
      <w:bookmarkEnd w:id="19"/>
      <w:tr w:rsidR="00587A6B">
        <w:tc>
          <w:tcPr>
            <w:tcW w:w="1270" w:type="dxa"/>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7A6B">
        <w:tc>
          <w:tcPr>
            <w:tcW w:w="1270" w:type="dxa"/>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7A6B">
        <w:tc>
          <w:tcPr>
            <w:tcW w:w="1270" w:type="dxa"/>
            <w:tcBorders>
              <w:top w:val="single" w:sz="4" w:space="0" w:color="auto"/>
              <w:left w:val="single" w:sz="4" w:space="0" w:color="auto"/>
              <w:bottom w:val="single" w:sz="4" w:space="0" w:color="auto"/>
              <w:right w:val="single" w:sz="4" w:space="0" w:color="auto"/>
            </w:tcBorders>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7A6B">
        <w:tc>
          <w:tcPr>
            <w:tcW w:w="1270" w:type="dxa"/>
            <w:tcBorders>
              <w:top w:val="single" w:sz="4" w:space="0" w:color="auto"/>
              <w:left w:val="single" w:sz="4" w:space="0" w:color="auto"/>
              <w:bottom w:val="single" w:sz="4" w:space="0" w:color="auto"/>
              <w:right w:val="single" w:sz="4" w:space="0" w:color="auto"/>
            </w:tcBorders>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7A6B">
        <w:tc>
          <w:tcPr>
            <w:tcW w:w="1270" w:type="dxa"/>
            <w:tcBorders>
              <w:top w:val="single" w:sz="4" w:space="0" w:color="auto"/>
              <w:left w:val="single" w:sz="4" w:space="0" w:color="auto"/>
              <w:bottom w:val="single" w:sz="4" w:space="0" w:color="auto"/>
              <w:right w:val="single" w:sz="4" w:space="0" w:color="auto"/>
            </w:tcBorders>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7A6B">
        <w:tc>
          <w:tcPr>
            <w:tcW w:w="1270" w:type="dxa"/>
            <w:tcBorders>
              <w:top w:val="single" w:sz="4" w:space="0" w:color="auto"/>
              <w:left w:val="single" w:sz="4" w:space="0" w:color="auto"/>
              <w:bottom w:val="single" w:sz="4" w:space="0" w:color="auto"/>
              <w:right w:val="single" w:sz="4" w:space="0" w:color="auto"/>
            </w:tcBorders>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7A6B">
        <w:tc>
          <w:tcPr>
            <w:tcW w:w="1270" w:type="dxa"/>
            <w:tcBorders>
              <w:top w:val="single" w:sz="4" w:space="0" w:color="auto"/>
              <w:left w:val="single" w:sz="4" w:space="0" w:color="auto"/>
              <w:bottom w:val="single" w:sz="4" w:space="0" w:color="auto"/>
              <w:right w:val="single" w:sz="4" w:space="0" w:color="auto"/>
            </w:tcBorders>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7A6B">
        <w:tc>
          <w:tcPr>
            <w:tcW w:w="1270" w:type="dxa"/>
            <w:tcBorders>
              <w:top w:val="single" w:sz="4" w:space="0" w:color="auto"/>
              <w:left w:val="single" w:sz="4" w:space="0" w:color="auto"/>
              <w:bottom w:val="single" w:sz="4" w:space="0" w:color="auto"/>
              <w:right w:val="single" w:sz="4" w:space="0" w:color="auto"/>
            </w:tcBorders>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7A6B">
        <w:tc>
          <w:tcPr>
            <w:tcW w:w="1270" w:type="dxa"/>
            <w:tcBorders>
              <w:top w:val="single" w:sz="4" w:space="0" w:color="auto"/>
              <w:left w:val="single" w:sz="4" w:space="0" w:color="auto"/>
              <w:bottom w:val="single" w:sz="4" w:space="0" w:color="auto"/>
              <w:right w:val="single" w:sz="4" w:space="0" w:color="auto"/>
            </w:tcBorders>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7A6B">
        <w:tc>
          <w:tcPr>
            <w:tcW w:w="1270" w:type="dxa"/>
            <w:tcBorders>
              <w:top w:val="single" w:sz="4" w:space="0" w:color="auto"/>
              <w:left w:val="single" w:sz="4" w:space="0" w:color="auto"/>
              <w:bottom w:val="single" w:sz="4" w:space="0" w:color="auto"/>
              <w:right w:val="single" w:sz="4" w:space="0" w:color="auto"/>
            </w:tcBorders>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7A6B">
        <w:tc>
          <w:tcPr>
            <w:tcW w:w="1270" w:type="dxa"/>
            <w:tcBorders>
              <w:top w:val="single" w:sz="4" w:space="0" w:color="auto"/>
              <w:left w:val="single" w:sz="4" w:space="0" w:color="auto"/>
              <w:bottom w:val="single" w:sz="4" w:space="0" w:color="auto"/>
              <w:right w:val="single" w:sz="4" w:space="0" w:color="auto"/>
            </w:tcBorders>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7A6B">
        <w:tc>
          <w:tcPr>
            <w:tcW w:w="1270" w:type="dxa"/>
            <w:tcBorders>
              <w:top w:val="single" w:sz="4" w:space="0" w:color="auto"/>
              <w:left w:val="single" w:sz="4" w:space="0" w:color="auto"/>
              <w:bottom w:val="single" w:sz="4" w:space="0" w:color="auto"/>
              <w:right w:val="single" w:sz="4" w:space="0" w:color="auto"/>
            </w:tcBorders>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87A6B"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lang w:eastAsia="zh-CN"/>
        </w:rPr>
      </w:pPr>
    </w:p>
    <w:p w:rsidR="00D01600" w:rsidRDefault="0020433C">
      <w:pPr>
        <w:pStyle w:val="1"/>
        <w:jc w:val="both"/>
      </w:pPr>
      <w:r>
        <w:t>Summary</w:t>
      </w:r>
      <w:bookmarkEnd w:id="4"/>
      <w:r>
        <w:t xml:space="preserve"> of email discussion</w:t>
      </w:r>
    </w:p>
    <w:p w:rsidR="00D01600" w:rsidRDefault="0020433C">
      <w:bookmarkStart w:id="20" w:name="_Toc242573361"/>
      <w:r>
        <w:t>TBD</w:t>
      </w:r>
    </w:p>
    <w:p w:rsidR="00D01600" w:rsidRDefault="0020433C">
      <w:pPr>
        <w:pStyle w:val="1"/>
        <w:rPr>
          <w:noProof/>
        </w:rPr>
      </w:pPr>
      <w:r>
        <w:rPr>
          <w:noProof/>
        </w:rPr>
        <w:t>Conclusions</w:t>
      </w:r>
    </w:p>
    <w:p w:rsidR="00D01600" w:rsidRDefault="0020433C">
      <w:pPr>
        <w:rPr>
          <w:lang w:val="en-GB" w:eastAsia="zh-CN"/>
        </w:rPr>
      </w:pPr>
      <w:r>
        <w:rPr>
          <w:lang w:val="en-GB" w:eastAsia="zh-CN"/>
        </w:rPr>
        <w:t>TBD</w:t>
      </w:r>
    </w:p>
    <w:p w:rsidR="00D01600" w:rsidRDefault="0020433C">
      <w:pPr>
        <w:pStyle w:val="1"/>
        <w:rPr>
          <w:noProof/>
        </w:rPr>
      </w:pPr>
      <w:r>
        <w:rPr>
          <w:noProof/>
        </w:rPr>
        <w:t>References</w:t>
      </w:r>
      <w:bookmarkEnd w:id="20"/>
    </w:p>
    <w:p w:rsidR="00D01600" w:rsidRDefault="002D2C32">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7" w:history="1">
        <w:r w:rsidR="0020433C">
          <w:rPr>
            <w:rStyle w:val="a3"/>
            <w:rFonts w:cs="Arial"/>
            <w:sz w:val="16"/>
            <w:szCs w:val="16"/>
            <w:lang w:val="de-DE"/>
          </w:rPr>
          <w:t>R2-2004325</w:t>
        </w:r>
      </w:hyperlink>
      <w:r w:rsidR="0020433C">
        <w:rPr>
          <w:rFonts w:cs="Arial"/>
          <w:sz w:val="16"/>
          <w:szCs w:val="16"/>
          <w:lang w:val="de-DE"/>
        </w:rPr>
        <w:t xml:space="preserve">, </w:t>
      </w:r>
      <w:r w:rsidR="0020433C">
        <w:rPr>
          <w:i/>
          <w:iCs/>
          <w:sz w:val="16"/>
          <w:szCs w:val="16"/>
        </w:rPr>
        <w:t>LS response on secondary DRX</w:t>
      </w:r>
      <w:r w:rsidR="0020433C">
        <w:rPr>
          <w:sz w:val="16"/>
          <w:szCs w:val="16"/>
        </w:rPr>
        <w:t>, LS out, To: RAN2, Cc: RAN4, RAN1#100bis-e</w:t>
      </w:r>
    </w:p>
    <w:p w:rsidR="00D01600" w:rsidRDefault="002D2C32">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8" w:history="1">
        <w:r w:rsidR="0020433C">
          <w:rPr>
            <w:rStyle w:val="a3"/>
            <w:rFonts w:cs="Arial"/>
            <w:sz w:val="16"/>
            <w:szCs w:val="16"/>
            <w:lang w:val="de-DE"/>
          </w:rPr>
          <w:t>R2-2004364</w:t>
        </w:r>
      </w:hyperlink>
      <w:r w:rsidR="0020433C">
        <w:rPr>
          <w:rFonts w:cs="Arial"/>
          <w:sz w:val="16"/>
          <w:szCs w:val="16"/>
          <w:lang w:val="de-DE"/>
        </w:rPr>
        <w:t xml:space="preserve">, </w:t>
      </w:r>
      <w:r w:rsidR="0020433C">
        <w:rPr>
          <w:i/>
          <w:iCs/>
          <w:sz w:val="16"/>
          <w:szCs w:val="16"/>
        </w:rPr>
        <w:t>LS on secondary DRX group for FR1+FR2 CA</w:t>
      </w:r>
      <w:r w:rsidR="0020433C">
        <w:rPr>
          <w:sz w:val="16"/>
          <w:szCs w:val="16"/>
        </w:rPr>
        <w:t>, LS out, To: RAN2, RAN4, RAN4#94bis-e</w:t>
      </w:r>
    </w:p>
    <w:p w:rsidR="00D01600" w:rsidRDefault="002D2C32">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9" w:history="1">
        <w:r w:rsidR="0020433C">
          <w:rPr>
            <w:rStyle w:val="a3"/>
            <w:rFonts w:cs="Arial"/>
            <w:sz w:val="16"/>
            <w:szCs w:val="16"/>
            <w:lang w:val="de-DE"/>
          </w:rPr>
          <w:t>R2-2005729</w:t>
        </w:r>
      </w:hyperlink>
      <w:r w:rsidR="0020433C">
        <w:rPr>
          <w:rFonts w:cs="Arial"/>
          <w:sz w:val="16"/>
          <w:szCs w:val="16"/>
          <w:lang w:val="de-DE"/>
        </w:rPr>
        <w:t xml:space="preserve">, </w:t>
      </w:r>
      <w:r w:rsidR="0020433C">
        <w:rPr>
          <w:rFonts w:cs="Arial"/>
          <w:i/>
          <w:iCs/>
          <w:sz w:val="16"/>
          <w:szCs w:val="16"/>
          <w:lang w:val="de-DE"/>
        </w:rPr>
        <w:t>Email report of [PostAT109bis-e][054][TEI16] Secondary DRX</w:t>
      </w:r>
      <w:r w:rsidR="0020433C">
        <w:rPr>
          <w:rFonts w:cs="Arial"/>
          <w:sz w:val="16"/>
          <w:szCs w:val="16"/>
          <w:lang w:val="de-DE"/>
        </w:rPr>
        <w:t>, Ericsson, RAN2#110-e</w:t>
      </w:r>
    </w:p>
    <w:p w:rsidR="00D01600" w:rsidRDefault="002D2C32">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40" w:history="1">
        <w:r w:rsidR="0020433C">
          <w:rPr>
            <w:rStyle w:val="a3"/>
            <w:rFonts w:cs="Arial"/>
            <w:sz w:val="16"/>
            <w:szCs w:val="16"/>
            <w:lang w:val="de-DE"/>
          </w:rPr>
          <w:t>R2-2004856</w:t>
        </w:r>
      </w:hyperlink>
      <w:r w:rsidR="0020433C">
        <w:rPr>
          <w:rFonts w:cs="Arial"/>
          <w:sz w:val="16"/>
          <w:szCs w:val="16"/>
          <w:lang w:val="de-DE"/>
        </w:rPr>
        <w:t xml:space="preserve">, </w:t>
      </w:r>
      <w:r w:rsidR="0020433C">
        <w:rPr>
          <w:rFonts w:cs="Arial"/>
          <w:i/>
          <w:iCs/>
          <w:sz w:val="16"/>
          <w:szCs w:val="16"/>
          <w:lang w:val="de-DE"/>
        </w:rPr>
        <w:t>Introduction of secondary DRX group</w:t>
      </w:r>
      <w:r w:rsidR="0020433C">
        <w:rPr>
          <w:rFonts w:cs="Arial"/>
          <w:sz w:val="16"/>
          <w:szCs w:val="16"/>
          <w:lang w:val="de-DE"/>
        </w:rPr>
        <w:t>, Ericsson, DISC, RAN2#110-e</w:t>
      </w:r>
    </w:p>
    <w:p w:rsidR="00D01600" w:rsidRDefault="002D2C32">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41" w:history="1">
        <w:r w:rsidR="0020433C">
          <w:rPr>
            <w:rStyle w:val="a3"/>
            <w:rFonts w:cs="Arial"/>
            <w:sz w:val="16"/>
            <w:szCs w:val="16"/>
            <w:lang w:val="de-DE"/>
          </w:rPr>
          <w:t>R2-2004553</w:t>
        </w:r>
      </w:hyperlink>
      <w:r w:rsidR="0020433C">
        <w:rPr>
          <w:rFonts w:cs="Arial"/>
          <w:sz w:val="16"/>
          <w:szCs w:val="16"/>
          <w:lang w:val="de-DE"/>
        </w:rPr>
        <w:t xml:space="preserve">, </w:t>
      </w:r>
      <w:r w:rsidR="0020433C">
        <w:rPr>
          <w:rFonts w:cs="Arial"/>
          <w:i/>
          <w:iCs/>
          <w:sz w:val="16"/>
          <w:szCs w:val="16"/>
          <w:lang w:val="de-DE"/>
        </w:rPr>
        <w:t>Further considerations on secondary DRX group</w:t>
      </w:r>
      <w:r w:rsidR="0020433C">
        <w:rPr>
          <w:rFonts w:cs="Arial"/>
          <w:sz w:val="16"/>
          <w:szCs w:val="16"/>
          <w:lang w:val="de-DE"/>
        </w:rPr>
        <w:t>, OPPO, DISC, RAN2#110-e</w:t>
      </w:r>
    </w:p>
    <w:p w:rsidR="00D01600" w:rsidRDefault="002D2C32">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42" w:history="1">
        <w:r w:rsidR="0020433C">
          <w:rPr>
            <w:rStyle w:val="a3"/>
            <w:rFonts w:cs="Arial"/>
            <w:sz w:val="16"/>
            <w:szCs w:val="16"/>
            <w:lang w:val="de-DE"/>
          </w:rPr>
          <w:t>R2-2004640</w:t>
        </w:r>
      </w:hyperlink>
      <w:r w:rsidR="0020433C">
        <w:rPr>
          <w:rFonts w:cs="Arial"/>
          <w:sz w:val="16"/>
          <w:szCs w:val="16"/>
          <w:lang w:val="de-DE"/>
        </w:rPr>
        <w:t xml:space="preserve">, </w:t>
      </w:r>
      <w:r w:rsidR="0020433C">
        <w:rPr>
          <w:rFonts w:cs="Arial"/>
          <w:i/>
          <w:iCs/>
          <w:sz w:val="16"/>
          <w:szCs w:val="16"/>
          <w:lang w:val="de-DE"/>
        </w:rPr>
        <w:t>Views on NR TEI for secondary DRX group</w:t>
      </w:r>
      <w:r w:rsidR="0020433C">
        <w:rPr>
          <w:rFonts w:cs="Arial"/>
          <w:sz w:val="16"/>
          <w:szCs w:val="16"/>
          <w:lang w:val="de-DE"/>
        </w:rPr>
        <w:t>, vivo, DISC, RAN2#110-e</w:t>
      </w:r>
    </w:p>
    <w:p w:rsidR="00D01600" w:rsidRDefault="002D2C32">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43" w:history="1">
        <w:r w:rsidR="0020433C">
          <w:rPr>
            <w:rStyle w:val="a3"/>
            <w:rFonts w:cs="Arial"/>
            <w:sz w:val="16"/>
            <w:szCs w:val="16"/>
            <w:lang w:val="de-DE"/>
          </w:rPr>
          <w:t>R2-2004786</w:t>
        </w:r>
      </w:hyperlink>
      <w:r w:rsidR="0020433C">
        <w:rPr>
          <w:rFonts w:cs="Arial"/>
          <w:sz w:val="16"/>
          <w:szCs w:val="16"/>
          <w:lang w:val="de-DE"/>
        </w:rPr>
        <w:t xml:space="preserve">, </w:t>
      </w:r>
      <w:r w:rsidR="0020433C">
        <w:rPr>
          <w:rFonts w:cs="Arial"/>
          <w:i/>
          <w:iCs/>
          <w:sz w:val="16"/>
          <w:szCs w:val="16"/>
          <w:lang w:val="de-DE"/>
        </w:rPr>
        <w:t>Views on introduction of Dual DRX</w:t>
      </w:r>
      <w:r w:rsidR="0020433C">
        <w:rPr>
          <w:rFonts w:cs="Arial"/>
          <w:sz w:val="16"/>
          <w:szCs w:val="16"/>
          <w:lang w:val="de-DE"/>
        </w:rPr>
        <w:t>, Xiaomi, DISC; RAN2#110-e</w:t>
      </w:r>
    </w:p>
    <w:p w:rsidR="00D01600" w:rsidRDefault="002D2C32">
      <w:pPr>
        <w:pStyle w:val="a6"/>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44" w:history="1">
        <w:r w:rsidR="0020433C">
          <w:rPr>
            <w:rStyle w:val="a3"/>
            <w:rFonts w:cs="Arial"/>
            <w:sz w:val="16"/>
            <w:szCs w:val="16"/>
          </w:rPr>
          <w:t>R2-2004558</w:t>
        </w:r>
      </w:hyperlink>
      <w:r w:rsidR="0020433C">
        <w:rPr>
          <w:rFonts w:cs="Arial"/>
          <w:sz w:val="16"/>
          <w:szCs w:val="16"/>
          <w:lang w:val="de-DE"/>
        </w:rPr>
        <w:t xml:space="preserve">, </w:t>
      </w:r>
      <w:r w:rsidR="0020433C">
        <w:rPr>
          <w:rFonts w:cs="Arial"/>
          <w:i/>
          <w:iCs/>
          <w:sz w:val="16"/>
          <w:szCs w:val="16"/>
          <w:lang w:val="de-DE"/>
        </w:rPr>
        <w:t>Impact of secondary DRX group on UE assistance information</w:t>
      </w:r>
      <w:r w:rsidR="0020433C">
        <w:rPr>
          <w:rFonts w:cs="Arial"/>
          <w:sz w:val="16"/>
          <w:szCs w:val="16"/>
          <w:lang w:val="de-DE"/>
        </w:rPr>
        <w:t>, OPPO, DISC; RAN2#110-e</w:t>
      </w:r>
    </w:p>
    <w:p w:rsidR="00D01600" w:rsidRDefault="00D01600">
      <w:pPr>
        <w:tabs>
          <w:tab w:val="num" w:pos="993"/>
        </w:tabs>
        <w:overflowPunct w:val="0"/>
        <w:autoSpaceDE w:val="0"/>
        <w:autoSpaceDN w:val="0"/>
        <w:adjustRightInd w:val="0"/>
        <w:spacing w:after="180" w:line="240" w:lineRule="auto"/>
        <w:textAlignment w:val="baseline"/>
        <w:rPr>
          <w:rFonts w:cs="Arial"/>
          <w:lang w:val="de-DE"/>
        </w:rPr>
      </w:pPr>
    </w:p>
    <w:sectPr w:rsidR="00D01600">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C32" w:rsidRDefault="002D2C32">
      <w:r>
        <w:separator/>
      </w:r>
    </w:p>
  </w:endnote>
  <w:endnote w:type="continuationSeparator" w:id="0">
    <w:p w:rsidR="002D2C32" w:rsidRDefault="002D2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Yu Mincho">
    <w:altName w:val="MS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AA0" w:rsidRDefault="00A65AA0">
    <w:pPr>
      <w:pStyle w:val="af6"/>
      <w:jc w:val="center"/>
    </w:pPr>
    <w:r>
      <w:rPr>
        <w:rStyle w:val="af7"/>
      </w:rPr>
      <w:fldChar w:fldCharType="begin"/>
    </w:r>
    <w:r>
      <w:rPr>
        <w:rStyle w:val="af7"/>
      </w:rPr>
      <w:instrText xml:space="preserve"> PAGE </w:instrText>
    </w:r>
    <w:r>
      <w:rPr>
        <w:rStyle w:val="af7"/>
      </w:rPr>
      <w:fldChar w:fldCharType="separate"/>
    </w:r>
    <w:r w:rsidR="00587A6B">
      <w:rPr>
        <w:rStyle w:val="af7"/>
        <w:noProof/>
      </w:rPr>
      <w:t>10</w:t>
    </w:r>
    <w:r>
      <w:rPr>
        <w:rStyle w:val="af7"/>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C32" w:rsidRDefault="002D2C32">
      <w:r>
        <w:separator/>
      </w:r>
    </w:p>
  </w:footnote>
  <w:footnote w:type="continuationSeparator" w:id="0">
    <w:p w:rsidR="002D2C32" w:rsidRDefault="002D2C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84B6D"/>
    <w:multiLevelType w:val="hybridMultilevel"/>
    <w:tmpl w:val="DFA8ED74"/>
    <w:lvl w:ilvl="0" w:tplc="092E9786">
      <w:start w:val="1"/>
      <w:numFmt w:val="decimal"/>
      <w:lvlText w:val="[%1]"/>
      <w:lvlJc w:val="left"/>
      <w:pPr>
        <w:tabs>
          <w:tab w:val="num" w:pos="717"/>
        </w:tabs>
        <w:ind w:left="714" w:hanging="357"/>
      </w:pPr>
      <w:rPr>
        <w:rFonts w:hint="default"/>
        <w:i w:val="0"/>
      </w:rPr>
    </w:lvl>
    <w:lvl w:ilvl="1" w:tplc="04090019">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1" w15:restartNumberingAfterBreak="0">
    <w:nsid w:val="3AA46647"/>
    <w:multiLevelType w:val="hybridMultilevel"/>
    <w:tmpl w:val="608679F6"/>
    <w:lvl w:ilvl="0" w:tplc="78A864BC">
      <w:start w:val="1"/>
      <w:numFmt w:val="decimal"/>
      <w:pStyle w:val="Proposal"/>
      <w:lvlText w:val="Proposal %1"/>
      <w:lvlJc w:val="left"/>
      <w:pPr>
        <w:tabs>
          <w:tab w:val="num" w:pos="2580"/>
        </w:tabs>
        <w:ind w:left="2580" w:hanging="1304"/>
      </w:pPr>
      <w:rPr>
        <w:rFonts w:hint="default"/>
      </w:rPr>
    </w:lvl>
    <w:lvl w:ilvl="1" w:tplc="04090019" w:tentative="1">
      <w:start w:val="1"/>
      <w:numFmt w:val="lowerLetter"/>
      <w:lvlText w:val="%2."/>
      <w:lvlJc w:val="left"/>
      <w:pPr>
        <w:tabs>
          <w:tab w:val="num" w:pos="8954"/>
        </w:tabs>
        <w:ind w:left="8954" w:hanging="360"/>
      </w:pPr>
    </w:lvl>
    <w:lvl w:ilvl="2" w:tplc="0409001B" w:tentative="1">
      <w:start w:val="1"/>
      <w:numFmt w:val="lowerRoman"/>
      <w:lvlText w:val="%3."/>
      <w:lvlJc w:val="right"/>
      <w:pPr>
        <w:tabs>
          <w:tab w:val="num" w:pos="9674"/>
        </w:tabs>
        <w:ind w:left="9674" w:hanging="180"/>
      </w:pPr>
    </w:lvl>
    <w:lvl w:ilvl="3" w:tplc="0409000F" w:tentative="1">
      <w:start w:val="1"/>
      <w:numFmt w:val="decimal"/>
      <w:lvlText w:val="%4."/>
      <w:lvlJc w:val="left"/>
      <w:pPr>
        <w:tabs>
          <w:tab w:val="num" w:pos="10394"/>
        </w:tabs>
        <w:ind w:left="10394" w:hanging="360"/>
      </w:pPr>
    </w:lvl>
    <w:lvl w:ilvl="4" w:tplc="04090019" w:tentative="1">
      <w:start w:val="1"/>
      <w:numFmt w:val="lowerLetter"/>
      <w:lvlText w:val="%5."/>
      <w:lvlJc w:val="left"/>
      <w:pPr>
        <w:tabs>
          <w:tab w:val="num" w:pos="11114"/>
        </w:tabs>
        <w:ind w:left="11114" w:hanging="360"/>
      </w:pPr>
    </w:lvl>
    <w:lvl w:ilvl="5" w:tplc="0409001B" w:tentative="1">
      <w:start w:val="1"/>
      <w:numFmt w:val="lowerRoman"/>
      <w:lvlText w:val="%6."/>
      <w:lvlJc w:val="right"/>
      <w:pPr>
        <w:tabs>
          <w:tab w:val="num" w:pos="11834"/>
        </w:tabs>
        <w:ind w:left="11834" w:hanging="180"/>
      </w:pPr>
    </w:lvl>
    <w:lvl w:ilvl="6" w:tplc="0409000F" w:tentative="1">
      <w:start w:val="1"/>
      <w:numFmt w:val="decimal"/>
      <w:lvlText w:val="%7."/>
      <w:lvlJc w:val="left"/>
      <w:pPr>
        <w:tabs>
          <w:tab w:val="num" w:pos="12554"/>
        </w:tabs>
        <w:ind w:left="12554" w:hanging="360"/>
      </w:pPr>
    </w:lvl>
    <w:lvl w:ilvl="7" w:tplc="04090019" w:tentative="1">
      <w:start w:val="1"/>
      <w:numFmt w:val="lowerLetter"/>
      <w:lvlText w:val="%8."/>
      <w:lvlJc w:val="left"/>
      <w:pPr>
        <w:tabs>
          <w:tab w:val="num" w:pos="13274"/>
        </w:tabs>
        <w:ind w:left="13274" w:hanging="360"/>
      </w:pPr>
    </w:lvl>
    <w:lvl w:ilvl="8" w:tplc="0409001B" w:tentative="1">
      <w:start w:val="1"/>
      <w:numFmt w:val="lowerRoman"/>
      <w:lvlText w:val="%9."/>
      <w:lvlJc w:val="right"/>
      <w:pPr>
        <w:tabs>
          <w:tab w:val="num" w:pos="13994"/>
        </w:tabs>
        <w:ind w:left="13994" w:hanging="180"/>
      </w:pPr>
    </w:lvl>
  </w:abstractNum>
  <w:abstractNum w:abstractNumId="2"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CDF5361"/>
    <w:multiLevelType w:val="hybridMultilevel"/>
    <w:tmpl w:val="FDD46864"/>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9E13CC"/>
    <w:multiLevelType w:val="multilevel"/>
    <w:tmpl w:val="5E9E13C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1CE5FE6"/>
    <w:multiLevelType w:val="multilevel"/>
    <w:tmpl w:val="6FFC7064"/>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49C4EF5"/>
    <w:multiLevelType w:val="hybridMultilevel"/>
    <w:tmpl w:val="E506D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0"/>
  </w:num>
  <w:num w:numId="6">
    <w:abstractNumId w:val="1"/>
  </w:num>
  <w:num w:numId="7">
    <w:abstractNumId w:val="3"/>
  </w:num>
  <w:num w:numId="8">
    <w:abstractNumId w:val="8"/>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720"/>
  <w:characterSpacingControl w:val="doNotCompress"/>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U3MjC0tDA2MDI0tzRT0lEKTi0uzszPAykwrAUAmiJauiwAAAA="/>
  </w:docVars>
  <w:rsids>
    <w:rsidRoot w:val="00D01600"/>
    <w:rsid w:val="00080D10"/>
    <w:rsid w:val="00083BB0"/>
    <w:rsid w:val="00116660"/>
    <w:rsid w:val="00125079"/>
    <w:rsid w:val="00141416"/>
    <w:rsid w:val="00146081"/>
    <w:rsid w:val="001D2571"/>
    <w:rsid w:val="0020433C"/>
    <w:rsid w:val="002300EB"/>
    <w:rsid w:val="002864AA"/>
    <w:rsid w:val="002C2BF1"/>
    <w:rsid w:val="002D2C32"/>
    <w:rsid w:val="003C17F3"/>
    <w:rsid w:val="0046079A"/>
    <w:rsid w:val="00587A6B"/>
    <w:rsid w:val="00767332"/>
    <w:rsid w:val="00814F61"/>
    <w:rsid w:val="009140C3"/>
    <w:rsid w:val="00963F46"/>
    <w:rsid w:val="00997EAA"/>
    <w:rsid w:val="00A448C5"/>
    <w:rsid w:val="00A65AA0"/>
    <w:rsid w:val="00AB4533"/>
    <w:rsid w:val="00B33671"/>
    <w:rsid w:val="00B516DC"/>
    <w:rsid w:val="00BC19AC"/>
    <w:rsid w:val="00C0030F"/>
    <w:rsid w:val="00CA663F"/>
    <w:rsid w:val="00CC32D6"/>
    <w:rsid w:val="00D01600"/>
    <w:rsid w:val="00D153B7"/>
    <w:rsid w:val="00D52D3A"/>
    <w:rsid w:val="00D650A6"/>
    <w:rsid w:val="00D96A5A"/>
    <w:rsid w:val="00E063B7"/>
    <w:rsid w:val="00E127E0"/>
    <w:rsid w:val="00E8564A"/>
    <w:rsid w:val="00EC6872"/>
    <w:rsid w:val="00F800DB"/>
    <w:rsid w:val="00FA699E"/>
    <w:rsid w:val="00FC0B94"/>
    <w:rsid w:val="00FE3E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v:textbox inset="5.85pt,.7pt,5.85pt,.7pt"/>
    </o:shapedefaults>
    <o:shapelayout v:ext="edit">
      <o:idmap v:ext="edit" data="1"/>
    </o:shapelayout>
  </w:shapeDefaults>
  <w:decimalSymbol w:val="."/>
  <w:listSeparator w:val=","/>
  <w14:docId w14:val="4C058534"/>
  <w15:docId w15:val="{D5B7D73E-6334-4A96-9C98-EC5025C1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Arial" w:hAnsi="Arial"/>
      <w:szCs w:val="22"/>
      <w:lang w:val="en-US"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0"/>
    <w:qFormat/>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0"/>
    <w:qFormat/>
    <w:pPr>
      <w:numPr>
        <w:ilvl w:val="2"/>
      </w:numPr>
      <w:spacing w:before="120"/>
      <w:outlineLvl w:val="2"/>
    </w:pPr>
    <w:rPr>
      <w:sz w:val="22"/>
      <w:szCs w:val="28"/>
      <w:u w:val="single"/>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pPr>
      <w:spacing w:after="0" w:line="240" w:lineRule="auto"/>
      <w:ind w:left="1260" w:hanging="1260"/>
    </w:pPr>
    <w:rPr>
      <w:rFonts w:eastAsia="MS Mincho"/>
      <w:szCs w:val="24"/>
      <w:lang w:val="en-GB" w:eastAsia="en-GB"/>
    </w:rPr>
  </w:style>
  <w:style w:type="character" w:customStyle="1" w:styleId="Doc-titleChar">
    <w:name w:val="Doc-title Char"/>
    <w:link w:val="Doc-title"/>
    <w:rPr>
      <w:rFonts w:ascii="Arial" w:eastAsia="MS Mincho" w:hAnsi="Arial" w:cs="Times New Roman"/>
      <w:sz w:val="20"/>
      <w:szCs w:val="24"/>
      <w:lang w:val="en-GB" w:eastAsia="en-GB"/>
    </w:rPr>
  </w:style>
  <w:style w:type="character" w:styleId="a3">
    <w:name w:val="Hyperlink"/>
    <w:rPr>
      <w:color w:val="0000FF"/>
      <w:u w:val="single"/>
    </w:rPr>
  </w:style>
  <w:style w:type="paragraph" w:styleId="a4">
    <w:name w:val="Balloon Text"/>
    <w:basedOn w:val="a"/>
    <w:link w:val="a5"/>
    <w:uiPriority w:val="99"/>
    <w:semiHidden/>
    <w:unhideWhenUsed/>
    <w:pPr>
      <w:spacing w:after="0" w:line="240" w:lineRule="auto"/>
    </w:pPr>
    <w:rPr>
      <w:rFonts w:ascii="Tahoma" w:hAnsi="Tahoma" w:cs="Tahoma"/>
      <w:sz w:val="16"/>
      <w:szCs w:val="16"/>
    </w:rPr>
  </w:style>
  <w:style w:type="character" w:customStyle="1" w:styleId="a5">
    <w:name w:val="批注框文本 字符"/>
    <w:link w:val="a4"/>
    <w:uiPriority w:val="99"/>
    <w:semiHidden/>
    <w:rPr>
      <w:rFonts w:ascii="Tahoma" w:hAnsi="Tahoma" w:cs="Tahoma"/>
      <w:sz w:val="16"/>
      <w:szCs w:val="16"/>
    </w:rPr>
  </w:style>
  <w:style w:type="paragraph" w:styleId="a6">
    <w:name w:val="List Paragraph"/>
    <w:basedOn w:val="a"/>
    <w:link w:val="a7"/>
    <w:uiPriority w:val="34"/>
    <w:qFormat/>
    <w:pPr>
      <w:ind w:left="720"/>
      <w:contextualSpacing/>
    </w:pPr>
  </w:style>
  <w:style w:type="paragraph" w:styleId="a8">
    <w:name w:val="Document Map"/>
    <w:basedOn w:val="a"/>
    <w:link w:val="a9"/>
    <w:uiPriority w:val="99"/>
    <w:semiHidden/>
    <w:unhideWhenUsed/>
    <w:pPr>
      <w:spacing w:after="0" w:line="240" w:lineRule="auto"/>
    </w:pPr>
    <w:rPr>
      <w:rFonts w:ascii="Tahoma" w:hAnsi="Tahoma" w:cs="Tahoma"/>
      <w:sz w:val="16"/>
      <w:szCs w:val="16"/>
    </w:rPr>
  </w:style>
  <w:style w:type="character" w:customStyle="1" w:styleId="a9">
    <w:name w:val="文档结构图 字符"/>
    <w:link w:val="a8"/>
    <w:uiPriority w:val="99"/>
    <w:semiHidden/>
    <w:rPr>
      <w:rFonts w:ascii="Tahoma" w:hAnsi="Tahoma" w:cs="Tahoma"/>
      <w:sz w:val="16"/>
      <w:szCs w:val="16"/>
    </w:rPr>
  </w:style>
  <w:style w:type="character" w:customStyle="1" w:styleId="10">
    <w:name w:val="标题 1 字符"/>
    <w:link w:val="1"/>
    <w:rPr>
      <w:rFonts w:ascii="Arial" w:eastAsia="Times New Roman" w:hAnsi="Arial" w:cs="Arial"/>
      <w:sz w:val="28"/>
      <w:szCs w:val="36"/>
      <w:lang w:eastAsia="zh-CN"/>
    </w:rPr>
  </w:style>
  <w:style w:type="character" w:customStyle="1" w:styleId="20">
    <w:name w:val="标题 2 字符"/>
    <w:link w:val="2"/>
    <w:rPr>
      <w:rFonts w:ascii="Arial" w:eastAsia="Times New Roman" w:hAnsi="Arial" w:cs="Arial"/>
      <w:sz w:val="24"/>
      <w:szCs w:val="32"/>
      <w:lang w:eastAsia="zh-CN"/>
    </w:rPr>
  </w:style>
  <w:style w:type="character" w:customStyle="1" w:styleId="30">
    <w:name w:val="标题 3 字符"/>
    <w:link w:val="3"/>
    <w:rPr>
      <w:rFonts w:ascii="Arial" w:eastAsia="Times New Roman" w:hAnsi="Arial" w:cs="Arial"/>
      <w:sz w:val="22"/>
      <w:szCs w:val="28"/>
      <w:u w:val="single"/>
      <w:lang w:eastAsia="zh-CN"/>
    </w:rPr>
  </w:style>
  <w:style w:type="character" w:customStyle="1" w:styleId="40">
    <w:name w:val="标题 4 字符"/>
    <w:link w:val="4"/>
    <w:rPr>
      <w:rFonts w:ascii="Arial" w:eastAsia="Times New Roman" w:hAnsi="Arial" w:cs="Arial"/>
      <w:sz w:val="24"/>
      <w:szCs w:val="24"/>
      <w:u w:val="single"/>
      <w:lang w:eastAsia="zh-CN"/>
    </w:rPr>
  </w:style>
  <w:style w:type="character" w:customStyle="1" w:styleId="50">
    <w:name w:val="标题 5 字符"/>
    <w:link w:val="5"/>
    <w:rPr>
      <w:rFonts w:ascii="Arial" w:eastAsia="Times New Roman" w:hAnsi="Arial" w:cs="Arial"/>
      <w:sz w:val="22"/>
      <w:szCs w:val="22"/>
      <w:u w:val="single"/>
      <w:lang w:eastAsia="zh-CN"/>
    </w:rPr>
  </w:style>
  <w:style w:type="character" w:customStyle="1" w:styleId="60">
    <w:name w:val="标题 6 字符"/>
    <w:link w:val="6"/>
    <w:rPr>
      <w:rFonts w:ascii="Arial" w:eastAsia="Times New Roman" w:hAnsi="Arial" w:cs="Arial"/>
      <w:lang w:eastAsia="zh-CN"/>
    </w:rPr>
  </w:style>
  <w:style w:type="character" w:customStyle="1" w:styleId="70">
    <w:name w:val="标题 7 字符"/>
    <w:link w:val="7"/>
    <w:rPr>
      <w:rFonts w:ascii="Arial" w:eastAsia="Times New Roman" w:hAnsi="Arial" w:cs="Arial"/>
      <w:lang w:eastAsia="zh-CN"/>
    </w:rPr>
  </w:style>
  <w:style w:type="character" w:customStyle="1" w:styleId="80">
    <w:name w:val="标题 8 字符"/>
    <w:link w:val="8"/>
    <w:rPr>
      <w:rFonts w:ascii="Arial" w:eastAsia="Times New Roman" w:hAnsi="Arial" w:cs="Arial"/>
      <w:lang w:eastAsia="zh-CN"/>
    </w:rPr>
  </w:style>
  <w:style w:type="character" w:customStyle="1" w:styleId="90">
    <w:name w:val="标题 9 字符"/>
    <w:link w:val="9"/>
    <w:rPr>
      <w:rFonts w:ascii="Arial" w:eastAsia="Times New Roman" w:hAnsi="Arial" w:cs="Arial"/>
      <w:lang w:eastAsia="zh-CN"/>
    </w:rPr>
  </w:style>
  <w:style w:type="paragraph" w:customStyle="1" w:styleId="3GPPHeader">
    <w:name w:val="3GPP_Header"/>
    <w:basedOn w:val="a"/>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table" w:styleId="aa">
    <w:name w:val="Table Grid"/>
    <w:basedOn w:val="a1"/>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semiHidden/>
    <w:unhideWhenUsed/>
    <w:rPr>
      <w:color w:val="800080"/>
      <w:u w:val="single"/>
    </w:rPr>
  </w:style>
  <w:style w:type="character" w:styleId="ac">
    <w:name w:val="annotation reference"/>
    <w:unhideWhenUsed/>
    <w:rPr>
      <w:sz w:val="16"/>
      <w:szCs w:val="16"/>
    </w:rPr>
  </w:style>
  <w:style w:type="paragraph" w:styleId="ad">
    <w:name w:val="annotation text"/>
    <w:basedOn w:val="a"/>
    <w:link w:val="ae"/>
    <w:unhideWhenUsed/>
    <w:rPr>
      <w:szCs w:val="20"/>
    </w:rPr>
  </w:style>
  <w:style w:type="character" w:customStyle="1" w:styleId="ae">
    <w:name w:val="批注文字 字符"/>
    <w:basedOn w:val="a0"/>
    <w:link w:val="ad"/>
  </w:style>
  <w:style w:type="paragraph" w:styleId="af">
    <w:name w:val="annotation subject"/>
    <w:basedOn w:val="ad"/>
    <w:next w:val="ad"/>
    <w:link w:val="af0"/>
    <w:uiPriority w:val="99"/>
    <w:semiHidden/>
    <w:unhideWhenUsed/>
    <w:rPr>
      <w:b/>
      <w:bCs/>
    </w:rPr>
  </w:style>
  <w:style w:type="character" w:customStyle="1" w:styleId="af0">
    <w:name w:val="批注主题 字符"/>
    <w:link w:val="af"/>
    <w:uiPriority w:val="99"/>
    <w:semiHidden/>
    <w:rPr>
      <w:b/>
      <w:bCs/>
    </w:rPr>
  </w:style>
  <w:style w:type="paragraph" w:styleId="af1">
    <w:name w:val="Revision"/>
    <w:hidden/>
    <w:uiPriority w:val="99"/>
    <w:semiHidden/>
    <w:rPr>
      <w:sz w:val="22"/>
      <w:szCs w:val="22"/>
      <w:lang w:val="en-US" w:eastAsia="en-US"/>
    </w:rPr>
  </w:style>
  <w:style w:type="paragraph" w:customStyle="1" w:styleId="Doc-text2">
    <w:name w:val="Doc-text2"/>
    <w:basedOn w:val="a"/>
    <w:link w:val="Doc-text2Char"/>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bidi="ar-SA"/>
    </w:rPr>
  </w:style>
  <w:style w:type="character" w:customStyle="1" w:styleId="msoins0">
    <w:name w:val="msoins"/>
    <w:basedOn w:val="a0"/>
  </w:style>
  <w:style w:type="paragraph" w:customStyle="1" w:styleId="NO">
    <w:name w:val="NO"/>
    <w:basedOn w:val="a"/>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f2"/>
    <w:link w:val="B1Char"/>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Pr>
      <w:lang w:val="en-GB" w:eastAsia="en-US" w:bidi="ar-SA"/>
    </w:rPr>
  </w:style>
  <w:style w:type="paragraph" w:styleId="af2">
    <w:name w:val="List"/>
    <w:basedOn w:val="a"/>
    <w:pPr>
      <w:ind w:left="283" w:hanging="283"/>
    </w:pPr>
  </w:style>
  <w:style w:type="paragraph" w:styleId="af3">
    <w:name w:val="footnote text"/>
    <w:basedOn w:val="a"/>
    <w:semiHidden/>
    <w:rPr>
      <w:szCs w:val="20"/>
    </w:rPr>
  </w:style>
  <w:style w:type="character" w:styleId="af4">
    <w:name w:val="footnote reference"/>
    <w:semiHidden/>
    <w:rPr>
      <w:vertAlign w:val="superscript"/>
    </w:rPr>
  </w:style>
  <w:style w:type="paragraph" w:styleId="af5">
    <w:name w:val="header"/>
    <w:basedOn w:val="a"/>
    <w:pPr>
      <w:tabs>
        <w:tab w:val="center" w:pos="4703"/>
        <w:tab w:val="right" w:pos="9406"/>
      </w:tabs>
    </w:pPr>
  </w:style>
  <w:style w:type="paragraph" w:styleId="af6">
    <w:name w:val="footer"/>
    <w:basedOn w:val="a"/>
    <w:pPr>
      <w:tabs>
        <w:tab w:val="center" w:pos="4703"/>
        <w:tab w:val="right" w:pos="9406"/>
      </w:tabs>
    </w:pPr>
  </w:style>
  <w:style w:type="character" w:styleId="af7">
    <w:name w:val="page number"/>
    <w:basedOn w:val="a0"/>
  </w:style>
  <w:style w:type="paragraph" w:styleId="11">
    <w:name w:val="toc 1"/>
    <w:basedOn w:val="a"/>
    <w:next w:val="a"/>
    <w:autoRedefine/>
    <w:semiHidden/>
  </w:style>
  <w:style w:type="paragraph" w:styleId="21">
    <w:name w:val="toc 2"/>
    <w:basedOn w:val="a"/>
    <w:next w:val="a"/>
    <w:autoRedefine/>
    <w:semiHidden/>
    <w:pPr>
      <w:ind w:left="200"/>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Pr>
      <w:rFonts w:ascii="Courier New" w:eastAsia="Times New Roman" w:hAnsi="Courier New"/>
      <w:noProof/>
      <w:sz w:val="16"/>
      <w:lang w:val="en-GB" w:eastAsia="ja-JP" w:bidi="ar-SA"/>
    </w:rPr>
  </w:style>
  <w:style w:type="paragraph" w:customStyle="1" w:styleId="TH">
    <w:name w:val="TH"/>
    <w:basedOn w:val="a"/>
    <w:pPr>
      <w:keepNext/>
      <w:keepLines/>
      <w:spacing w:before="60" w:after="180" w:line="240" w:lineRule="auto"/>
      <w:jc w:val="center"/>
    </w:pPr>
    <w:rPr>
      <w:rFonts w:eastAsia="Times New Roman"/>
      <w:b/>
      <w:szCs w:val="20"/>
      <w:lang w:val="en-GB"/>
    </w:rPr>
  </w:style>
  <w:style w:type="paragraph" w:customStyle="1" w:styleId="TF">
    <w:name w:val="TF"/>
    <w:basedOn w:val="a"/>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3"/>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a7">
    <w:name w:val="列出段落 字符"/>
    <w:link w:val="a6"/>
    <w:uiPriority w:val="34"/>
    <w:qFormat/>
    <w:locked/>
    <w:rPr>
      <w:rFonts w:ascii="Arial" w:hAnsi="Arial"/>
      <w:szCs w:val="22"/>
      <w:lang w:val="en-US" w:eastAsia="en-US"/>
    </w:rPr>
  </w:style>
  <w:style w:type="paragraph" w:customStyle="1" w:styleId="Proposal">
    <w:name w:val="Proposal"/>
    <w:basedOn w:val="a"/>
    <w:pPr>
      <w:numPr>
        <w:numId w:val="6"/>
      </w:numPr>
      <w:tabs>
        <w:tab w:val="left" w:pos="1701"/>
      </w:tabs>
      <w:overflowPunct w:val="0"/>
      <w:autoSpaceDE w:val="0"/>
      <w:autoSpaceDN w:val="0"/>
      <w:adjustRightInd w:val="0"/>
      <w:spacing w:after="120" w:line="240" w:lineRule="auto"/>
      <w:jc w:val="both"/>
      <w:textAlignment w:val="baseline"/>
    </w:pPr>
    <w:rPr>
      <w:rFonts w:eastAsia="宋体"/>
      <w:b/>
      <w:bCs/>
      <w:szCs w:val="20"/>
      <w:lang w:val="en-GB" w:eastAsia="zh-CN"/>
    </w:rPr>
  </w:style>
  <w:style w:type="paragraph" w:customStyle="1" w:styleId="TAL">
    <w:name w:val="TAL"/>
    <w:basedOn w:val="a"/>
    <w:link w:val="TALCar"/>
    <w:qFormat/>
    <w:rsid w:val="00125079"/>
    <w:pPr>
      <w:keepNext/>
      <w:keepLines/>
      <w:spacing w:after="0" w:line="240" w:lineRule="auto"/>
    </w:pPr>
    <w:rPr>
      <w:rFonts w:eastAsia="Times New Roman"/>
      <w:sz w:val="18"/>
      <w:szCs w:val="20"/>
      <w:lang w:val="en-GB"/>
    </w:rPr>
  </w:style>
  <w:style w:type="character" w:customStyle="1" w:styleId="TALCar">
    <w:name w:val="TAL Car"/>
    <w:link w:val="TAL"/>
    <w:qFormat/>
    <w:locked/>
    <w:rsid w:val="00125079"/>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0-e/Docs/R2-2004640.zip" TargetMode="External"/><Relationship Id="rId18" Type="http://schemas.openxmlformats.org/officeDocument/2006/relationships/hyperlink" Target="https://www.3gpp.org/ftp/tsg_ran/WG2_RL2//TSGR2_110-e/Docs/R2-2005729.zip" TargetMode="External"/><Relationship Id="rId26" Type="http://schemas.openxmlformats.org/officeDocument/2006/relationships/hyperlink" Target="https://www.3gpp.org/ftp/tsg_ran/WG2_RL2//TSGR2_110-e/Docs/R2-2004553.zip" TargetMode="External"/><Relationship Id="rId39" Type="http://schemas.openxmlformats.org/officeDocument/2006/relationships/hyperlink" Target="https://www.3gpp.org/ftp/tsg_ran/WG2_RL2//TSGR2_110-e/Docs/R2-2005729.zip" TargetMode="External"/><Relationship Id="rId21" Type="http://schemas.openxmlformats.org/officeDocument/2006/relationships/hyperlink" Target="https://www.3gpp.org/ftp/tsg_ran/WG2_RL2//TSGR2_110-e/Docs/R2-2004640.zip" TargetMode="External"/><Relationship Id="rId34" Type="http://schemas.openxmlformats.org/officeDocument/2006/relationships/hyperlink" Target="https://www.3gpp.org/ftp/tsg_ran/WG2_RL2//TSGR2_110-e/Docs/R2-2004640.zip" TargetMode="External"/><Relationship Id="rId42" Type="http://schemas.openxmlformats.org/officeDocument/2006/relationships/hyperlink" Target="https://www.3gpp.org/ftp/tsg_ran/WG2_RL2//TSGR2_110-e/Docs/R2-2004640.zip"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2_RL2//TSGR2_110-e/Docs/R2-2004325.zip" TargetMode="External"/><Relationship Id="rId29" Type="http://schemas.openxmlformats.org/officeDocument/2006/relationships/hyperlink" Target="https://www.3gpp.org/ftp/tsg_ran/WG2_RL2//TSGR2_110-e/Docs/R2-200455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0-e/Docs/R2-2004856.zip" TargetMode="External"/><Relationship Id="rId24" Type="http://schemas.openxmlformats.org/officeDocument/2006/relationships/hyperlink" Target="https://www.3gpp.org/ftp/tsg_ran/WG2_RL2//TSGR2_110-e/Docs/R2-2005729.zip" TargetMode="External"/><Relationship Id="rId32" Type="http://schemas.openxmlformats.org/officeDocument/2006/relationships/hyperlink" Target="https://www.3gpp.org/ftp/tsg_ran/WG2_RL2//TSGR2_110-e/Docs/R2-2004553.zip" TargetMode="External"/><Relationship Id="rId37" Type="http://schemas.openxmlformats.org/officeDocument/2006/relationships/hyperlink" Target="https://www.3gpp.org/ftp/tsg_ran/WG2_RL2//TSGR2_110-e/Docs/R2-2004325.zip" TargetMode="External"/><Relationship Id="rId40" Type="http://schemas.openxmlformats.org/officeDocument/2006/relationships/hyperlink" Target="https://www.3gpp.org/ftp/tsg_ran/WG2_RL2//TSGR2_110-e/Docs/R2-2004856.zip"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3gpp.org/ftp/tsg_ran/WG2_RL2//TSGR2_110-e/Docs/R2-2005729.zip" TargetMode="External"/><Relationship Id="rId23" Type="http://schemas.openxmlformats.org/officeDocument/2006/relationships/hyperlink" Target="https://www.3gpp.org/ftp/tsg_ran/WG2_RL2//TSGR2_110-e/Docs/R2-2004558.zip" TargetMode="External"/><Relationship Id="rId28" Type="http://schemas.openxmlformats.org/officeDocument/2006/relationships/hyperlink" Target="https://www.3gpp.org/ftp/tsg_ran/WG2_RL2//TSGR2_110-e/Docs/R2-2004786.zip" TargetMode="External"/><Relationship Id="rId36" Type="http://schemas.openxmlformats.org/officeDocument/2006/relationships/hyperlink" Target="https://www.3gpp.org/ftp/tsg_ran/WG2_RL2//TSGR2_110-e/Docs/R2-2004558.zip" TargetMode="External"/><Relationship Id="rId10" Type="http://schemas.openxmlformats.org/officeDocument/2006/relationships/hyperlink" Target="https://www.3gpp.org/ftp/tsg_ran/WG2_RL2//TSGR2_110-e/Docs/R2-2005729.zip" TargetMode="External"/><Relationship Id="rId19" Type="http://schemas.openxmlformats.org/officeDocument/2006/relationships/hyperlink" Target="https://www.3gpp.org/ftp/tsg_ran/WG2_RL2//TSGR2_110-e/Docs/R2-2004856.zip" TargetMode="External"/><Relationship Id="rId31" Type="http://schemas.openxmlformats.org/officeDocument/2006/relationships/hyperlink" Target="https://www.3gpp.org/ftp/tsg_ran/WG2_RL2//TSGR2_110-e/Docs/R2-2004856.zip" TargetMode="External"/><Relationship Id="rId44" Type="http://schemas.openxmlformats.org/officeDocument/2006/relationships/hyperlink" Target="https://www.3gpp.org/ftp/tsg_ran/WG2_RL2//TSGR2_110-e/Docs/R2-2004558.zip" TargetMode="External"/><Relationship Id="rId4" Type="http://schemas.openxmlformats.org/officeDocument/2006/relationships/settings" Target="settings.xml"/><Relationship Id="rId9" Type="http://schemas.openxmlformats.org/officeDocument/2006/relationships/hyperlink" Target="https://www.3gpp.org/ftp/tsg_ran/WG2_RL2//TSGR2_110-e/Docs/R2-2004364.zip" TargetMode="External"/><Relationship Id="rId14" Type="http://schemas.openxmlformats.org/officeDocument/2006/relationships/hyperlink" Target="https://www.3gpp.org/ftp/tsg_ran/WG2_RL2//TSGR2_110-e/Docs/R2-2004786.zip" TargetMode="External"/><Relationship Id="rId22" Type="http://schemas.openxmlformats.org/officeDocument/2006/relationships/hyperlink" Target="https://www.3gpp.org/ftp/tsg_ran/WG2_RL2//TSGR2_110-e/Docs/R2-2004786.zip" TargetMode="External"/><Relationship Id="rId27" Type="http://schemas.openxmlformats.org/officeDocument/2006/relationships/hyperlink" Target="https://www.3gpp.org/ftp/tsg_ran/WG2_RL2//TSGR2_110-e/Docs/R2-2004640.zip" TargetMode="External"/><Relationship Id="rId30" Type="http://schemas.openxmlformats.org/officeDocument/2006/relationships/hyperlink" Target="https://www.3gpp.org/ftp/tsg_ran/WG2_RL2//TSGR2_110-e/Docs/R2-2004856.zip" TargetMode="External"/><Relationship Id="rId35" Type="http://schemas.openxmlformats.org/officeDocument/2006/relationships/hyperlink" Target="https://www.3gpp.org/ftp/tsg_ran/WG2_RL2//TSGR2_110-e/Docs/R2-2004786.zip" TargetMode="External"/><Relationship Id="rId43" Type="http://schemas.openxmlformats.org/officeDocument/2006/relationships/hyperlink" Target="https://www.3gpp.org/ftp/tsg_ran/WG2_RL2//TSGR2_110-e/Docs/R2-2004786.zip" TargetMode="External"/><Relationship Id="rId8" Type="http://schemas.openxmlformats.org/officeDocument/2006/relationships/hyperlink" Target="https://www.3gpp.org/ftp/tsg_ran/WG2_RL2//TSGR2_110-e/Docs/R2-2004325.zip" TargetMode="External"/><Relationship Id="rId3" Type="http://schemas.openxmlformats.org/officeDocument/2006/relationships/styles" Target="styles.xml"/><Relationship Id="rId12" Type="http://schemas.openxmlformats.org/officeDocument/2006/relationships/hyperlink" Target="https://www.3gpp.org/ftp/tsg_ran/WG2_RL2//TSGR2_110-e/Docs/R2-2004553.zip" TargetMode="External"/><Relationship Id="rId17" Type="http://schemas.openxmlformats.org/officeDocument/2006/relationships/hyperlink" Target="https://www.3gpp.org/ftp/tsg_ran/WG2_RL2//TSGR2_110-e/Docs/R2-2004364.zip" TargetMode="External"/><Relationship Id="rId25" Type="http://schemas.openxmlformats.org/officeDocument/2006/relationships/hyperlink" Target="https://www.3gpp.org/ftp/tsg_ran/WG2_RL2//TSGR2_110-e/Docs/R2-2004856.zip" TargetMode="External"/><Relationship Id="rId33" Type="http://schemas.openxmlformats.org/officeDocument/2006/relationships/hyperlink" Target="https://www.3gpp.org/ftp/tsg_ran/WG2_RL2//TSGR2_110-e/Docs/R2-2004640.zip" TargetMode="External"/><Relationship Id="rId38" Type="http://schemas.openxmlformats.org/officeDocument/2006/relationships/hyperlink" Target="https://www.3gpp.org/ftp/tsg_ran/WG2_RL2//TSGR2_110-e/Docs/R2-2004364.zip" TargetMode="External"/><Relationship Id="rId46" Type="http://schemas.openxmlformats.org/officeDocument/2006/relationships/fontTable" Target="fontTable.xml"/><Relationship Id="rId20" Type="http://schemas.openxmlformats.org/officeDocument/2006/relationships/hyperlink" Target="https://www.3gpp.org/ftp/tsg_ran/WG2_RL2//TSGR2_110-e/Docs/R2-2004553.zip" TargetMode="External"/><Relationship Id="rId41" Type="http://schemas.openxmlformats.org/officeDocument/2006/relationships/hyperlink" Target="https://www.3gpp.org/ftp/tsg_ran/WG2_RL2//TSGR2_110-e/Docs/R2-200455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8B62F-4AF7-4172-8EB3-3D370A05B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4566</Words>
  <Characters>26028</Characters>
  <Application>Microsoft Office Word</Application>
  <DocSecurity>0</DocSecurity>
  <Lines>216</Lines>
  <Paragraphs>61</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Ericsson</Company>
  <LinksUpToDate>false</LinksUpToDate>
  <CharactersWithSpaces>30533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vivo-Chenli</cp:lastModifiedBy>
  <cp:revision>29</cp:revision>
  <cp:lastPrinted>2009-10-21T14:47:00Z</cp:lastPrinted>
  <dcterms:created xsi:type="dcterms:W3CDTF">2020-06-04T05:13:00Z</dcterms:created>
  <dcterms:modified xsi:type="dcterms:W3CDTF">2020-06-04T06:41:00Z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1591242506</vt:lpwstr>
  </property>
  <property fmtid="{D5CDD505-2E9C-101B-9397-08002B2CF9AE}" pid="7" name="_2015_ms_pID_725343">
    <vt:lpwstr>(2)/29YCUsckzATlj0E6vA5H6NE2ywLvbzwUourJsSeRn22/t9qtSjqupix1mjZA0q+bn4eH2/l
0Yf0VxcmCGiSkAsrgq+koHmkoJFWledCeOQDv8uJ444LARPu1j/A1Rv/zoOz0T3Duie2qadN
TqljsK5S0dVrcWO4/wiZitHpX2AdZ2QCEduFIaXhVdPPdWsvKl0Z4mAxUsrPuXB0oVLbcCFH
+KkwwjoWROFWQkoZtD</vt:lpwstr>
  </property>
  <property fmtid="{D5CDD505-2E9C-101B-9397-08002B2CF9AE}" pid="8" name="_2015_ms_pID_7253431">
    <vt:lpwstr>uvJNi0JlpyFk/H4gAIJiQSbwz/wufEwcG0GZyrOYRG5Fwk5Dq120k6
PZgA0/ZwQWqvWetMtJWYMO4vFN8ekRB5cmaBUGyYGwA/fvjDELlGEHM3RYqt6xvvbrCqYby0
bMHPrVwjxXbvRlJu2p3hOUjJBo0JYGk+Mw21m0q+c0pjTKRzs+kOJyZF7W+Hu909rbk0nmla
piD2042M0U5tFgzf</vt:lpwstr>
  </property>
</Properties>
</file>