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99052" w14:textId="4486E246"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w:t>
      </w:r>
      <w:r w:rsidR="007219FB">
        <w:rPr>
          <w:rFonts w:ascii="Arial" w:eastAsia="Times New Roman" w:hAnsi="Arial"/>
          <w:b/>
          <w:bCs/>
          <w:sz w:val="24"/>
          <w:szCs w:val="24"/>
          <w:lang w:eastAsia="ja-JP"/>
        </w:rPr>
        <w:t>6</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58B54BEF"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 xml:space="preserve">Offline discussion 105: PRN open issues - </w:t>
      </w:r>
      <w:r w:rsidR="001558CB">
        <w:rPr>
          <w:rFonts w:ascii="Arial" w:hAnsi="Arial" w:cs="Arial"/>
          <w:b/>
          <w:bCs/>
          <w:sz w:val="24"/>
        </w:rPr>
        <w:t>second</w:t>
      </w:r>
      <w:r w:rsidR="00161E5E" w:rsidRPr="00161E5E">
        <w:rPr>
          <w:rFonts w:ascii="Arial" w:hAnsi="Arial" w:cs="Arial"/>
          <w:b/>
          <w:bCs/>
          <w:sz w:val="24"/>
        </w:rPr>
        <w:t xml:space="preserve">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1"/>
      </w:pPr>
      <w:r>
        <w:t>1</w:t>
      </w:r>
      <w:r>
        <w:tab/>
        <w:t>Introduction</w:t>
      </w:r>
    </w:p>
    <w:p w14:paraId="3B0B7FE6" w14:textId="49CA74C6" w:rsidR="00EB420A" w:rsidRDefault="005077CE">
      <w:r>
        <w:t xml:space="preserve">This document is the report about the </w:t>
      </w:r>
      <w:r w:rsidR="001558CB">
        <w:t>second</w:t>
      </w:r>
      <w:r w:rsidR="00161E5E">
        <w:t xml:space="preserve"> round of the </w:t>
      </w:r>
      <w:r>
        <w:t>following email discussion</w:t>
      </w:r>
    </w:p>
    <w:p w14:paraId="7C256FC4" w14:textId="77777777" w:rsidR="001558CB" w:rsidRDefault="001558CB" w:rsidP="001558CB">
      <w:pPr>
        <w:pStyle w:val="EmailDiscussion"/>
        <w:tabs>
          <w:tab w:val="num" w:pos="1619"/>
        </w:tabs>
        <w:spacing w:line="240" w:lineRule="auto"/>
      </w:pPr>
      <w:r>
        <w:t>[AT109bis-e][105][PRN] Open issues (Nokia)</w:t>
      </w:r>
    </w:p>
    <w:p w14:paraId="20E8CE32"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 xml:space="preserve">Initial scope: Continue the discussion on PRN open issues, based on R2-2002659 </w:t>
      </w:r>
    </w:p>
    <w:p w14:paraId="1AA2BF1E" w14:textId="1E3B0DDC"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intended outcome: Set of proposals with full consensus agreeable via email, based on the list in Section 4.1 of R2-2002659 (final list to be reflected in R2-2003895)</w:t>
      </w:r>
    </w:p>
    <w:p w14:paraId="708AADA6"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intermediate deadline (for companies' feedback): Tuesday 2020-04-21 09:00 UTC</w:t>
      </w:r>
    </w:p>
    <w:p w14:paraId="1334ABA6" w14:textId="77777777" w:rsidR="001558CB" w:rsidRDefault="001558CB" w:rsidP="001558CB">
      <w:pPr>
        <w:pStyle w:val="EmailDiscussion2"/>
        <w:ind w:left="1619" w:firstLine="0"/>
      </w:pPr>
      <w:r>
        <w:t>Updated scope:</w:t>
      </w:r>
    </w:p>
    <w:p w14:paraId="66A9B9F9" w14:textId="77777777" w:rsidR="001558CB" w:rsidRDefault="001558CB" w:rsidP="001558CB">
      <w:pPr>
        <w:pStyle w:val="EmailDiscussion2"/>
        <w:numPr>
          <w:ilvl w:val="2"/>
          <w:numId w:val="26"/>
        </w:numPr>
        <w:spacing w:line="240" w:lineRule="auto"/>
        <w:ind w:left="1980"/>
      </w:pPr>
      <w:r>
        <w:t xml:space="preserve">for open issue 8: discuss the possibility to introduce an indication in SIB1 to allow UEs to search other cells on the same frequency </w:t>
      </w:r>
    </w:p>
    <w:p w14:paraId="185067EA" w14:textId="77777777" w:rsidR="001558CB" w:rsidRDefault="001558CB" w:rsidP="001558CB">
      <w:pPr>
        <w:pStyle w:val="EmailDiscussion2"/>
        <w:numPr>
          <w:ilvl w:val="2"/>
          <w:numId w:val="26"/>
        </w:numPr>
        <w:spacing w:line="240" w:lineRule="auto"/>
        <w:ind w:left="1980"/>
      </w:pPr>
      <w:r>
        <w:t>for open issue 9: discuss the possibility to signal PCI range(s) per PLMN per frequency vs just per frequency</w:t>
      </w:r>
    </w:p>
    <w:p w14:paraId="5FAF4968" w14:textId="434D9982" w:rsidR="001558CB" w:rsidRDefault="001558CB" w:rsidP="001558CB">
      <w:pPr>
        <w:pStyle w:val="EmailDiscussion2"/>
        <w:numPr>
          <w:ilvl w:val="2"/>
          <w:numId w:val="26"/>
        </w:numPr>
        <w:spacing w:line="240" w:lineRule="auto"/>
        <w:ind w:left="1980"/>
      </w:pPr>
      <w:r>
        <w:t>continue the discussion on open issues 11 and 1</w:t>
      </w:r>
      <w:r w:rsidR="000B09D7">
        <w:t>6</w:t>
      </w:r>
    </w:p>
    <w:p w14:paraId="62A00CF8" w14:textId="77777777" w:rsidR="001558CB" w:rsidRDefault="001558CB" w:rsidP="001558CB">
      <w:pPr>
        <w:pStyle w:val="EmailDiscussion2"/>
        <w:ind w:left="1619" w:firstLine="0"/>
      </w:pPr>
      <w:r>
        <w:t>Updated intended outcome: summary of the offline discussion with e.g.:</w:t>
      </w:r>
    </w:p>
    <w:p w14:paraId="311E7F67" w14:textId="77777777" w:rsidR="001558CB" w:rsidRDefault="001558CB" w:rsidP="001558CB">
      <w:pPr>
        <w:pStyle w:val="EmailDiscussion2"/>
        <w:numPr>
          <w:ilvl w:val="2"/>
          <w:numId w:val="26"/>
        </w:numPr>
        <w:spacing w:line="240" w:lineRule="auto"/>
        <w:ind w:left="1980"/>
      </w:pPr>
      <w:r>
        <w:t>Set of proposals with full consensus, if any (agreeable over email)</w:t>
      </w:r>
    </w:p>
    <w:p w14:paraId="7A0A6F2D" w14:textId="77777777" w:rsidR="001558CB" w:rsidRDefault="001558CB" w:rsidP="001558CB">
      <w:pPr>
        <w:pStyle w:val="EmailDiscussion2"/>
        <w:numPr>
          <w:ilvl w:val="2"/>
          <w:numId w:val="26"/>
        </w:numPr>
        <w:spacing w:line="240" w:lineRule="auto"/>
        <w:ind w:left="1980"/>
      </w:pPr>
      <w:r>
        <w:t xml:space="preserve">Set of proposals </w:t>
      </w:r>
      <w:r w:rsidRPr="00485770">
        <w:t>to discuss in the follow up conf</w:t>
      </w:r>
      <w:r>
        <w:t>erence</w:t>
      </w:r>
      <w:r w:rsidRPr="00485770">
        <w:t xml:space="preserve"> call</w:t>
      </w:r>
    </w:p>
    <w:p w14:paraId="7D580C9A" w14:textId="77777777" w:rsidR="001558CB" w:rsidRPr="001558CB" w:rsidRDefault="001558CB" w:rsidP="001558CB">
      <w:pPr>
        <w:pStyle w:val="EmailDiscussion2"/>
        <w:ind w:left="1619" w:firstLine="0"/>
        <w:rPr>
          <w:color w:val="FF0000"/>
        </w:rPr>
      </w:pPr>
      <w:r w:rsidRPr="001558CB">
        <w:rPr>
          <w:color w:val="FF0000"/>
        </w:rPr>
        <w:t>Second intermediate deadline (for companies' feedback): Friday 2020-04-24 06:00 UTC</w:t>
      </w:r>
    </w:p>
    <w:p w14:paraId="35E86882" w14:textId="77777777" w:rsidR="001558CB" w:rsidRPr="001558CB" w:rsidRDefault="001558CB" w:rsidP="001558CB">
      <w:pPr>
        <w:pStyle w:val="EmailDiscussion2"/>
        <w:ind w:left="1619" w:firstLine="0"/>
        <w:rPr>
          <w:color w:val="FF0000"/>
        </w:rPr>
      </w:pPr>
      <w:r w:rsidRPr="001558CB">
        <w:rPr>
          <w:color w:val="FF0000"/>
        </w:rPr>
        <w:t xml:space="preserve">Second intermediate deadline (for rapporteur's summary in </w:t>
      </w:r>
      <w:r w:rsidRPr="001558CB">
        <w:rPr>
          <w:color w:val="FF0000"/>
          <w:highlight w:val="yellow"/>
        </w:rPr>
        <w:t>R2-2003896</w:t>
      </w:r>
      <w:r w:rsidRPr="001558CB">
        <w:rPr>
          <w:color w:val="FF0000"/>
        </w:rPr>
        <w:t xml:space="preserve">):  Friday 2020-04-24 10:00 UTC </w:t>
      </w:r>
    </w:p>
    <w:p w14:paraId="2FFE00BE" w14:textId="77777777" w:rsidR="001558CB" w:rsidRDefault="001558CB" w:rsidP="001558CB">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6)</w:t>
      </w:r>
      <w:r w:rsidRPr="000E06E8">
        <w:rPr>
          <w:u w:val="single"/>
        </w:rPr>
        <w:t xml:space="preserve"> indicated for email agreement and </w:t>
      </w:r>
      <w:r w:rsidRPr="009449CD">
        <w:rPr>
          <w:u w:val="single"/>
        </w:rPr>
        <w:t>not challe</w:t>
      </w:r>
      <w:r>
        <w:rPr>
          <w:u w:val="single"/>
        </w:rPr>
        <w:t>nged until Monday 2020-04-27 12</w:t>
      </w:r>
      <w:r w:rsidRPr="009449CD">
        <w:rPr>
          <w:u w:val="single"/>
        </w:rPr>
        <w:t>:00 UTC will be declared as agreed by the session chair. For the other ones, the discussion will continue online.</w:t>
      </w:r>
    </w:p>
    <w:p w14:paraId="4AD8A168" w14:textId="77777777" w:rsidR="00EB420A" w:rsidRDefault="00EB420A"/>
    <w:p w14:paraId="242D4C72" w14:textId="77777777" w:rsidR="001558CB" w:rsidRDefault="00161E5E">
      <w:pPr>
        <w:pStyle w:val="1"/>
      </w:pPr>
      <w:r>
        <w:t>2</w:t>
      </w:r>
      <w:r w:rsidR="005077CE">
        <w:tab/>
      </w:r>
      <w:r w:rsidR="001558CB">
        <w:t>Discussion</w:t>
      </w:r>
    </w:p>
    <w:p w14:paraId="257036A5" w14:textId="2007CDC3" w:rsidR="001558CB" w:rsidRDefault="001558CB" w:rsidP="001558CB">
      <w:pPr>
        <w:pStyle w:val="2"/>
      </w:pPr>
      <w:r>
        <w:t>2.1 Issue 8: UE behaviour in unlicensed band with non-CAG member cell</w:t>
      </w:r>
    </w:p>
    <w:p w14:paraId="5B5C24CD" w14:textId="77777777" w:rsidR="001558CB" w:rsidRDefault="001558CB" w:rsidP="001558CB">
      <w:r>
        <w:rPr>
          <w:b/>
          <w:bCs/>
        </w:rPr>
        <w:t xml:space="preserve">Open issue description: </w:t>
      </w:r>
      <w:r>
        <w:t>The UE behaviour in unlicensed band is FFS when the cell belongs to the correct operator but it’s not a CAG member cell.</w:t>
      </w:r>
    </w:p>
    <w:p w14:paraId="78FCA509" w14:textId="77777777" w:rsidR="001558CB" w:rsidRDefault="001558CB" w:rsidP="001558CB">
      <w:r>
        <w:t>At RAN2#109 the following was agreed:</w:t>
      </w:r>
    </w:p>
    <w:p w14:paraId="0F543EF0" w14:textId="77777777" w:rsidR="001558CB" w:rsidRDefault="001558CB" w:rsidP="001558CB">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0EC8796" w14:textId="77777777" w:rsidR="001558CB" w:rsidRDefault="001558CB" w:rsidP="001558CB">
      <w:r>
        <w:lastRenderedPageBreak/>
        <w:t>The relevant NR-U agreement is captured in the following way in 38.304:</w:t>
      </w:r>
    </w:p>
    <w:p w14:paraId="7D1A62A0" w14:textId="77777777" w:rsidR="001558CB" w:rsidRDefault="001558CB" w:rsidP="001558CB">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14:paraId="289DD168" w14:textId="36C30EEE" w:rsidR="001558CB" w:rsidRDefault="00AD6B62" w:rsidP="001558CB">
      <w:r>
        <w:t>During the online discussion of R2-2002659 it was concluded that a selection from the following options should be made:</w:t>
      </w:r>
    </w:p>
    <w:p w14:paraId="1F8EB11A" w14:textId="317052EC" w:rsidR="001558CB" w:rsidRDefault="001558CB" w:rsidP="00AD6B62">
      <w:pPr>
        <w:pStyle w:val="ae"/>
        <w:numPr>
          <w:ilvl w:val="0"/>
          <w:numId w:val="27"/>
        </w:numPr>
      </w:pPr>
      <w:r w:rsidRPr="00AD6B62">
        <w:rPr>
          <w:b/>
          <w:bCs/>
        </w:rPr>
        <w:t>Option A</w:t>
      </w:r>
      <w:r w:rsidR="00C919B7" w:rsidRPr="00AD6B62">
        <w:rPr>
          <w:b/>
          <w:bCs/>
        </w:rPr>
        <w:t>)</w:t>
      </w:r>
      <w:r w:rsidRPr="00AD6B62">
        <w:rPr>
          <w:b/>
          <w:bCs/>
        </w:rPr>
        <w:t xml:space="preserve"> Follow the NR-U behaviour</w:t>
      </w:r>
      <w:r w:rsidR="00C919B7" w:rsidRPr="00AD6B62">
        <w:rPr>
          <w:b/>
          <w:bCs/>
        </w:rPr>
        <w:t>:</w:t>
      </w:r>
      <w:r w:rsidR="00C919B7">
        <w:t xml:space="preserve"> </w:t>
      </w:r>
      <w:r w:rsidR="00C919B7">
        <w:br/>
      </w:r>
      <w:r>
        <w:t>In unlicensed band when the highest ranked cell or best cell is not suitable due to belonging to the correct operator, but it is not a CAG member cell</w:t>
      </w:r>
      <w:r w:rsidR="00C919B7">
        <w:t>,</w:t>
      </w:r>
      <w:r>
        <w:t xml:space="preserve"> </w:t>
      </w:r>
      <w:r w:rsidR="00C919B7" w:rsidRPr="00AE3AD2">
        <w:t>the UE shall not consider this cell</w:t>
      </w:r>
      <w:r w:rsidR="00C919B7">
        <w:t xml:space="preserve"> </w:t>
      </w:r>
      <w:r w:rsidR="006318AD" w:rsidRPr="00AE3AD2">
        <w:t>as candidate</w:t>
      </w:r>
      <w:r w:rsidR="006318AD">
        <w:t xml:space="preserve"> </w:t>
      </w:r>
      <w:r w:rsidR="00C919B7" w:rsidRPr="00AE3AD2">
        <w:t>for reselection for a maximum of 300 seconds</w:t>
      </w:r>
      <w:r w:rsidR="00C919B7">
        <w:t xml:space="preserve">. If the second highest ranked cell on this frequency </w:t>
      </w:r>
      <w:r w:rsidR="006318AD">
        <w:t>is not suitable due to belonging to the correct operator, but it is not a CAG member cell</w:t>
      </w:r>
      <w:r w:rsidR="00C919B7">
        <w:t>, the UE may consider this frequency to be the lowest priority for a maximum of 300 seconds.</w:t>
      </w:r>
    </w:p>
    <w:p w14:paraId="4B3EB372" w14:textId="738D8846" w:rsidR="001558CB" w:rsidRDefault="00C919B7" w:rsidP="00AD6B62">
      <w:pPr>
        <w:pStyle w:val="ae"/>
        <w:numPr>
          <w:ilvl w:val="0"/>
          <w:numId w:val="27"/>
        </w:numPr>
      </w:pPr>
      <w:r w:rsidRPr="00AD6B62">
        <w:rPr>
          <w:b/>
          <w:bCs/>
        </w:rPr>
        <w:t>Option B) Follow the licensed behaviour</w:t>
      </w:r>
      <w:r w:rsidR="001558CB" w:rsidRPr="00AD6B62">
        <w:rPr>
          <w:b/>
          <w:bCs/>
        </w:rPr>
        <w:t>:</w:t>
      </w:r>
      <w:r w:rsidR="001558CB">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2B7E292A" w14:textId="53478B8F" w:rsidR="00C919B7" w:rsidRDefault="00C919B7" w:rsidP="00AD6B62">
      <w:pPr>
        <w:pStyle w:val="ae"/>
        <w:numPr>
          <w:ilvl w:val="0"/>
          <w:numId w:val="27"/>
        </w:numPr>
      </w:pPr>
      <w:r w:rsidRPr="00AD6B62">
        <w:rPr>
          <w:b/>
          <w:bCs/>
        </w:rPr>
        <w:t>Option C)</w:t>
      </w:r>
      <w:r>
        <w:t xml:space="preserve"> Introduce a new flag in SIB1 </w:t>
      </w:r>
      <w:r w:rsidR="00844050">
        <w:t xml:space="preserve">that indicates whether the </w:t>
      </w:r>
      <w:r>
        <w:t xml:space="preserve">UE </w:t>
      </w:r>
      <w:r w:rsidR="006318AD">
        <w:t xml:space="preserve">may </w:t>
      </w:r>
      <w:r w:rsidR="00D34AC3">
        <w:t xml:space="preserve">(or shall not) </w:t>
      </w:r>
      <w:r w:rsidR="006318AD">
        <w:t xml:space="preserve">consider </w:t>
      </w:r>
      <w:r w:rsidR="006318AD" w:rsidRPr="00AE3AD2">
        <w:t>other cells on the same frequency, as candidates for reselection</w:t>
      </w:r>
      <w:r w:rsidR="006318AD">
        <w:t>.</w:t>
      </w:r>
    </w:p>
    <w:p w14:paraId="4D0AA10B" w14:textId="6B8BA98F" w:rsidR="00C919B7" w:rsidRPr="0095568A" w:rsidRDefault="00C919B7" w:rsidP="00C919B7">
      <w:pPr>
        <w:rPr>
          <w:b/>
          <w:bCs/>
        </w:rPr>
      </w:pPr>
      <w:r w:rsidRPr="0095568A">
        <w:rPr>
          <w:b/>
          <w:bCs/>
        </w:rPr>
        <w:t>Question 1: Which option</w:t>
      </w:r>
      <w:r w:rsidR="006318AD" w:rsidRPr="0095568A">
        <w:rPr>
          <w:b/>
          <w:bCs/>
        </w:rPr>
        <w:t>(s)</w:t>
      </w:r>
      <w:r w:rsidRPr="0095568A">
        <w:rPr>
          <w:b/>
          <w:bCs/>
        </w:rPr>
        <w:t xml:space="preserve"> do you prefer</w:t>
      </w:r>
      <w:r w:rsidR="0095568A">
        <w:rPr>
          <w:b/>
          <w:bCs/>
        </w:rPr>
        <w:t>?</w:t>
      </w:r>
    </w:p>
    <w:tbl>
      <w:tblPr>
        <w:tblStyle w:val="aa"/>
        <w:tblW w:w="9625" w:type="dxa"/>
        <w:tblLayout w:type="fixed"/>
        <w:tblLook w:val="04A0" w:firstRow="1" w:lastRow="0" w:firstColumn="1" w:lastColumn="0" w:noHBand="0" w:noVBand="1"/>
      </w:tblPr>
      <w:tblGrid>
        <w:gridCol w:w="1227"/>
        <w:gridCol w:w="1108"/>
        <w:gridCol w:w="7290"/>
      </w:tblGrid>
      <w:tr w:rsidR="00844050" w14:paraId="58B89EB8" w14:textId="77777777" w:rsidTr="00844050">
        <w:tc>
          <w:tcPr>
            <w:tcW w:w="1227" w:type="dxa"/>
            <w:vAlign w:val="center"/>
          </w:tcPr>
          <w:p w14:paraId="23542AF1"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6F001785" w14:textId="072A8AB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8A979F6"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669BE960" w14:textId="77777777" w:rsidTr="00844050">
        <w:tc>
          <w:tcPr>
            <w:tcW w:w="1227" w:type="dxa"/>
            <w:vAlign w:val="center"/>
          </w:tcPr>
          <w:p w14:paraId="3DADD634" w14:textId="759FDA5C"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50FF6F2B" w14:textId="7CA1D693" w:rsidR="00844050" w:rsidRDefault="00205E7D" w:rsidP="00F34093">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7BED5126" w14:textId="10CAE543" w:rsidR="00205E7D" w:rsidRDefault="00205E7D" w:rsidP="00205E7D">
            <w:r>
              <w:t>In the option the NRU principle is followed if the highest ranked cell or best cell is not suitable due to NOT belonging to the correct operator. So, the UE is allowed to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14:paraId="51A5F459" w14:textId="6905D0D2" w:rsidR="00844050" w:rsidRDefault="00205E7D" w:rsidP="00F34093">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844050" w14:paraId="6FF05EFB" w14:textId="77777777" w:rsidTr="00844050">
        <w:tc>
          <w:tcPr>
            <w:tcW w:w="1227" w:type="dxa"/>
            <w:vAlign w:val="center"/>
          </w:tcPr>
          <w:p w14:paraId="0654E910" w14:textId="2D1D4706"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A9B69D8" w14:textId="0B4F8E36" w:rsidR="00844050" w:rsidRDefault="00596D58" w:rsidP="00A7688B">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w:t>
            </w:r>
            <w:r w:rsidR="00AA678F">
              <w:rPr>
                <w:rFonts w:ascii="Times New Roman" w:hAnsi="Times New Roman"/>
                <w:sz w:val="20"/>
                <w:lang w:eastAsia="zh-CN"/>
              </w:rPr>
              <w:t>A</w:t>
            </w:r>
          </w:p>
        </w:tc>
        <w:tc>
          <w:tcPr>
            <w:tcW w:w="7290" w:type="dxa"/>
            <w:vAlign w:val="center"/>
          </w:tcPr>
          <w:p w14:paraId="7AB03DD8" w14:textId="2383ED2E" w:rsidR="00844050" w:rsidRDefault="003F3C9F" w:rsidP="00F34093">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operator </w:t>
            </w:r>
            <w:r w:rsidRPr="003F3C9F">
              <w:rPr>
                <w:rFonts w:ascii="Times New Roman" w:hAnsi="Times New Roman"/>
                <w:color w:val="FF0000"/>
                <w:sz w:val="20"/>
                <w:lang w:eastAsia="zh-CN"/>
              </w:rPr>
              <w:t>but it is not a CAG member cell</w:t>
            </w:r>
            <w:r>
              <w:rPr>
                <w:rFonts w:ascii="Times New Roman" w:hAnsi="Times New Roman"/>
                <w:sz w:val="20"/>
                <w:lang w:eastAsia="zh-CN"/>
              </w:rPr>
              <w:t>”.</w:t>
            </w:r>
            <w:r w:rsidR="00AA678F">
              <w:rPr>
                <w:rFonts w:ascii="Times New Roman" w:hAnsi="Times New Roman"/>
                <w:sz w:val="20"/>
                <w:lang w:eastAsia="zh-CN"/>
              </w:rPr>
              <w:t xml:space="preserve"> Therefore the UE behaviour for licensed spectrum should also be clarified.</w:t>
            </w:r>
          </w:p>
          <w:p w14:paraId="25253C79" w14:textId="77777777" w:rsidR="00AA678F" w:rsidRDefault="00AA678F" w:rsidP="00F34093">
            <w:pPr>
              <w:pStyle w:val="TAC"/>
              <w:jc w:val="left"/>
              <w:rPr>
                <w:rFonts w:ascii="Times New Roman" w:hAnsi="Times New Roman"/>
                <w:sz w:val="20"/>
                <w:lang w:eastAsia="zh-CN"/>
              </w:rPr>
            </w:pPr>
          </w:p>
          <w:p w14:paraId="5E3BBCDE" w14:textId="2FB6A9F9" w:rsidR="00AA678F" w:rsidRDefault="00AA678F" w:rsidP="00F3409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33E67654" w14:textId="77777777" w:rsidR="00AA678F" w:rsidRPr="00AA678F" w:rsidRDefault="00AA678F" w:rsidP="00AA678F">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p>
          <w:p w14:paraId="0A49FDC8" w14:textId="0BC5853A"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sz w:val="20"/>
                <w:lang w:eastAsia="zh-CN"/>
              </w:rPr>
              <w:t>For licensed:</w:t>
            </w:r>
          </w:p>
          <w:p w14:paraId="3D7A86EA" w14:textId="45FA66BF"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w:t>
            </w:r>
            <w:r w:rsidRPr="00AA678F">
              <w:rPr>
                <w:rFonts w:ascii="Times New Roman" w:hAnsi="Times New Roman"/>
                <w:sz w:val="20"/>
                <w:lang w:eastAsia="zh-CN"/>
              </w:rPr>
              <w:t xml:space="preserve">suitable due to not </w:t>
            </w:r>
            <w:r w:rsidR="00EA622E">
              <w:rPr>
                <w:rFonts w:ascii="Times New Roman" w:hAnsi="Times New Roman"/>
                <w:sz w:val="20"/>
                <w:lang w:eastAsia="zh-CN"/>
              </w:rPr>
              <w:t>being a CAG member</w:t>
            </w:r>
            <w:r>
              <w:rPr>
                <w:rFonts w:ascii="Times New Roman" w:hAnsi="Times New Roman"/>
                <w:sz w:val="20"/>
                <w:lang w:eastAsia="zh-CN"/>
              </w:rPr>
              <w:t>, o</w:t>
            </w:r>
            <w:r w:rsidRPr="00AA678F">
              <w:rPr>
                <w:rFonts w:ascii="Times New Roman" w:hAnsi="Times New Roman"/>
                <w:sz w:val="20"/>
                <w:lang w:eastAsia="zh-CN"/>
              </w:rPr>
              <w:t>the</w:t>
            </w:r>
            <w:r w:rsidR="00EA622E">
              <w:rPr>
                <w:rFonts w:ascii="Times New Roman" w:hAnsi="Times New Roman"/>
                <w:sz w:val="20"/>
                <w:lang w:eastAsia="zh-CN"/>
              </w:rPr>
              <w:t>r cells should not be excluded.</w:t>
            </w:r>
          </w:p>
          <w:p w14:paraId="36B6541C" w14:textId="77777777" w:rsidR="00AA678F" w:rsidRPr="00AA678F" w:rsidRDefault="00AA678F" w:rsidP="00AA678F">
            <w:pPr>
              <w:pStyle w:val="TAC"/>
              <w:ind w:left="360"/>
              <w:jc w:val="left"/>
              <w:rPr>
                <w:rFonts w:ascii="Times New Roman" w:hAnsi="Times New Roman"/>
                <w:sz w:val="20"/>
                <w:lang w:eastAsia="zh-CN"/>
              </w:rPr>
            </w:pPr>
          </w:p>
          <w:p w14:paraId="58AFAB48" w14:textId="5611D478"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0510DCE2" w14:textId="00241B5E"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think </w:t>
            </w:r>
            <w:r w:rsidR="00EA622E">
              <w:rPr>
                <w:rFonts w:ascii="Times New Roman" w:hAnsi="Times New Roman"/>
                <w:sz w:val="20"/>
                <w:lang w:eastAsia="zh-CN"/>
              </w:rPr>
              <w:t>the behaviour can be the same with licensed, i.e. other cells should not be excluded.</w:t>
            </w:r>
          </w:p>
          <w:p w14:paraId="53DD4963" w14:textId="6F8ABDB0" w:rsidR="00AA678F" w:rsidRDefault="00EA622E" w:rsidP="00A7688B">
            <w:pPr>
              <w:pStyle w:val="TAC"/>
              <w:ind w:left="360"/>
              <w:jc w:val="left"/>
              <w:rPr>
                <w:rFonts w:ascii="Times New Roman" w:hAnsi="Times New Roman"/>
                <w:sz w:val="20"/>
                <w:lang w:eastAsia="zh-CN"/>
              </w:rPr>
            </w:pPr>
            <w:r>
              <w:rPr>
                <w:rFonts w:ascii="Times New Roman" w:hAnsi="Times New Roman"/>
                <w:sz w:val="20"/>
                <w:lang w:eastAsia="zh-CN"/>
              </w:rPr>
              <w:t xml:space="preserve">However, it’s also ok for us to respect the agreements of NR-U, that is, take intra-frequency interference into account, </w:t>
            </w:r>
            <w:r w:rsidR="00A7688B">
              <w:rPr>
                <w:rFonts w:ascii="Times New Roman" w:hAnsi="Times New Roman"/>
                <w:sz w:val="20"/>
                <w:lang w:eastAsia="zh-CN"/>
              </w:rPr>
              <w:t>only consider the strongest and second strongest cell on a frequency, other cells are excluded.</w:t>
            </w:r>
          </w:p>
          <w:p w14:paraId="6B928B21" w14:textId="51E93557" w:rsidR="003F3C9F" w:rsidRDefault="003F3C9F" w:rsidP="00F34093">
            <w:pPr>
              <w:pStyle w:val="TAC"/>
              <w:jc w:val="left"/>
              <w:rPr>
                <w:rFonts w:ascii="Times New Roman" w:hAnsi="Times New Roman"/>
                <w:sz w:val="20"/>
                <w:lang w:eastAsia="zh-CN"/>
              </w:rPr>
            </w:pPr>
          </w:p>
        </w:tc>
      </w:tr>
      <w:tr w:rsidR="00844050" w14:paraId="26BA05CD" w14:textId="77777777" w:rsidTr="00844050">
        <w:tc>
          <w:tcPr>
            <w:tcW w:w="1227" w:type="dxa"/>
            <w:vAlign w:val="center"/>
          </w:tcPr>
          <w:p w14:paraId="7378B5E5" w14:textId="0C3BF0CA"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78E715FD" w14:textId="72913FA2"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7A95CF95" w14:textId="144B9132" w:rsidR="00B60301" w:rsidRDefault="00B60301" w:rsidP="00B60301">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3D2592FD" w14:textId="047FD18A" w:rsidR="00952082" w:rsidRDefault="00952082"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Considering other cells on the same frequency will improve the</w:t>
            </w:r>
            <w:r w:rsidR="00B60301">
              <w:rPr>
                <w:rFonts w:ascii="Times New Roman" w:hAnsi="Times New Roman" w:hint="eastAsia"/>
                <w:sz w:val="20"/>
                <w:lang w:eastAsia="zh-CN"/>
              </w:rPr>
              <w:t xml:space="preserve"> </w:t>
            </w:r>
            <w:r w:rsidR="00B60301">
              <w:rPr>
                <w:rFonts w:ascii="Times New Roman" w:hAnsi="Times New Roman"/>
                <w:sz w:val="20"/>
                <w:lang w:eastAsia="zh-CN"/>
              </w:rPr>
              <w:t>success</w:t>
            </w:r>
            <w:r w:rsidR="00B60301">
              <w:rPr>
                <w:rFonts w:ascii="Times New Roman" w:hAnsi="Times New Roman" w:hint="eastAsia"/>
                <w:sz w:val="20"/>
                <w:lang w:eastAsia="zh-CN"/>
              </w:rPr>
              <w:t xml:space="preserve"> rate </w:t>
            </w:r>
            <w:r>
              <w:rPr>
                <w:rFonts w:ascii="Times New Roman" w:hAnsi="Times New Roman" w:hint="eastAsia"/>
                <w:sz w:val="20"/>
                <w:lang w:eastAsia="zh-CN"/>
              </w:rPr>
              <w:t>of cell reselection.</w:t>
            </w:r>
          </w:p>
          <w:p w14:paraId="6D585866" w14:textId="40582746" w:rsidR="00844050" w:rsidRDefault="008F4843"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w:t>
            </w:r>
            <w:r w:rsidR="00952082">
              <w:rPr>
                <w:rFonts w:ascii="Times New Roman" w:hAnsi="Times New Roman" w:hint="eastAsia"/>
                <w:sz w:val="20"/>
                <w:lang w:eastAsia="zh-CN"/>
              </w:rPr>
              <w:t xml:space="preserve">amping on the </w:t>
            </w:r>
            <w:r w:rsidR="00952082">
              <w:t>second highest ranked cell</w:t>
            </w:r>
            <w:r w:rsidR="00952082">
              <w:rPr>
                <w:rFonts w:ascii="Times New Roman" w:hAnsi="Times New Roman" w:hint="eastAsia"/>
                <w:sz w:val="20"/>
                <w:lang w:eastAsia="zh-CN"/>
              </w:rPr>
              <w:t xml:space="preserve"> should have less inter-cell interference than camping on the original serving cell as cell reselection is</w:t>
            </w:r>
            <w:r w:rsidR="00B60301">
              <w:rPr>
                <w:rFonts w:ascii="Times New Roman" w:hAnsi="Times New Roman" w:hint="eastAsia"/>
                <w:sz w:val="20"/>
                <w:lang w:eastAsia="zh-CN"/>
              </w:rPr>
              <w:t xml:space="preserve"> to find a </w:t>
            </w:r>
            <w:r w:rsidR="00952082">
              <w:rPr>
                <w:rFonts w:ascii="Times New Roman" w:hAnsi="Times New Roman" w:hint="eastAsia"/>
                <w:sz w:val="20"/>
                <w:lang w:eastAsia="zh-CN"/>
              </w:rPr>
              <w:t xml:space="preserve">better </w:t>
            </w:r>
            <w:r w:rsidR="00B60301">
              <w:rPr>
                <w:rFonts w:ascii="Times New Roman" w:hAnsi="Times New Roman" w:hint="eastAsia"/>
                <w:sz w:val="20"/>
                <w:lang w:eastAsia="zh-CN"/>
              </w:rPr>
              <w:t xml:space="preserve">cell </w:t>
            </w:r>
            <w:r w:rsidR="00952082">
              <w:rPr>
                <w:rFonts w:ascii="Times New Roman" w:hAnsi="Times New Roman" w:hint="eastAsia"/>
                <w:sz w:val="20"/>
                <w:lang w:eastAsia="zh-CN"/>
              </w:rPr>
              <w:t>than serving cell.</w:t>
            </w:r>
            <w:r w:rsidR="00B44CB2">
              <w:rPr>
                <w:rFonts w:ascii="Times New Roman" w:hAnsi="Times New Roman" w:hint="eastAsia"/>
                <w:sz w:val="20"/>
                <w:lang w:eastAsia="zh-CN"/>
              </w:rPr>
              <w:t xml:space="preserve"> Therefore inter-cell interference should not be a big concern</w:t>
            </w:r>
            <w:r w:rsidR="000B3D72">
              <w:rPr>
                <w:rFonts w:ascii="Times New Roman" w:hAnsi="Times New Roman" w:hint="eastAsia"/>
                <w:sz w:val="20"/>
                <w:lang w:eastAsia="zh-CN"/>
              </w:rPr>
              <w:t xml:space="preserve"> here</w:t>
            </w:r>
            <w:r w:rsidR="00B44CB2">
              <w:rPr>
                <w:rFonts w:ascii="Times New Roman" w:hAnsi="Times New Roman" w:hint="eastAsia"/>
                <w:sz w:val="20"/>
                <w:lang w:eastAsia="zh-CN"/>
              </w:rPr>
              <w:t>.</w:t>
            </w:r>
          </w:p>
          <w:p w14:paraId="5EF17619" w14:textId="54F872E5" w:rsidR="00952082" w:rsidRDefault="00294BD7"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Moreover, a</w:t>
            </w:r>
            <w:r w:rsidR="00952082">
              <w:rPr>
                <w:rFonts w:ascii="Times New Roman" w:hAnsi="Times New Roman" w:hint="eastAsia"/>
                <w:sz w:val="20"/>
                <w:lang w:eastAsia="zh-CN"/>
              </w:rPr>
              <w:t xml:space="preserve">gree with </w:t>
            </w:r>
            <w:r w:rsidR="00F7667D">
              <w:rPr>
                <w:rFonts w:ascii="Times New Roman" w:hAnsi="Times New Roman" w:hint="eastAsia"/>
                <w:sz w:val="20"/>
                <w:lang w:eastAsia="zh-CN"/>
              </w:rPr>
              <w:t>H</w:t>
            </w:r>
            <w:r w:rsidR="00F7667D">
              <w:rPr>
                <w:rFonts w:ascii="Times New Roman" w:hAnsi="Times New Roman"/>
                <w:sz w:val="20"/>
                <w:lang w:eastAsia="zh-CN"/>
              </w:rPr>
              <w:t>uawei</w:t>
            </w:r>
            <w:r w:rsidR="00F7667D">
              <w:rPr>
                <w:rFonts w:ascii="Times New Roman" w:hAnsi="Times New Roman" w:hint="eastAsia"/>
                <w:sz w:val="20"/>
                <w:lang w:eastAsia="zh-CN"/>
              </w:rPr>
              <w:t xml:space="preserve"> that</w:t>
            </w:r>
            <w:r w:rsidR="00952082">
              <w:rPr>
                <w:rFonts w:ascii="Times New Roman" w:hAnsi="Times New Roman"/>
                <w:sz w:val="20"/>
                <w:lang w:eastAsia="zh-CN"/>
              </w:rPr>
              <w:t xml:space="preserve"> </w:t>
            </w:r>
            <w:r w:rsidR="00952082">
              <w:rPr>
                <w:rFonts w:ascii="Times New Roman" w:hAnsi="Times New Roman" w:hint="eastAsia"/>
                <w:sz w:val="20"/>
                <w:lang w:eastAsia="zh-CN"/>
              </w:rPr>
              <w:t xml:space="preserve">it is to be </w:t>
            </w:r>
            <w:r w:rsidR="00F7289A">
              <w:rPr>
                <w:rFonts w:ascii="Times New Roman" w:hAnsi="Times New Roman" w:hint="eastAsia"/>
                <w:sz w:val="20"/>
                <w:lang w:eastAsia="zh-CN"/>
              </w:rPr>
              <w:t>clarified</w:t>
            </w:r>
            <w:r w:rsidR="00B60122">
              <w:rPr>
                <w:rFonts w:ascii="Times New Roman" w:hAnsi="Times New Roman" w:hint="eastAsia"/>
                <w:sz w:val="20"/>
                <w:lang w:eastAsia="zh-CN"/>
              </w:rPr>
              <w:t xml:space="preserve"> what the</w:t>
            </w:r>
            <w:r w:rsidR="00952082">
              <w:rPr>
                <w:rFonts w:ascii="Times New Roman" w:hAnsi="Times New Roman" w:hint="eastAsia"/>
                <w:sz w:val="20"/>
                <w:lang w:eastAsia="zh-CN"/>
              </w:rPr>
              <w:t xml:space="preserve"> </w:t>
            </w:r>
            <w:r w:rsidR="00952082">
              <w:rPr>
                <w:rFonts w:ascii="Times New Roman" w:hAnsi="Times New Roman"/>
                <w:sz w:val="20"/>
                <w:lang w:eastAsia="zh-CN"/>
              </w:rPr>
              <w:t>UE behaviour for licensed spectrum</w:t>
            </w:r>
            <w:r w:rsidR="00952082">
              <w:rPr>
                <w:rFonts w:ascii="Times New Roman" w:hAnsi="Times New Roman" w:hint="eastAsia"/>
                <w:sz w:val="20"/>
                <w:lang w:eastAsia="zh-CN"/>
              </w:rPr>
              <w:t xml:space="preserve"> for the case </w:t>
            </w:r>
            <w:r w:rsidR="00952082">
              <w:rPr>
                <w:rFonts w:ascii="Times New Roman" w:hAnsi="Times New Roman"/>
                <w:sz w:val="20"/>
                <w:lang w:eastAsia="zh-CN"/>
              </w:rPr>
              <w:t xml:space="preserve">“the best cell is not suitable due to belong to </w:t>
            </w:r>
            <w:r w:rsidR="00952082" w:rsidRPr="00952082">
              <w:rPr>
                <w:rFonts w:ascii="Times New Roman" w:hAnsi="Times New Roman"/>
                <w:sz w:val="20"/>
                <w:lang w:eastAsia="zh-CN"/>
              </w:rPr>
              <w:t>the correct operator</w:t>
            </w:r>
            <w:r w:rsidR="00952082">
              <w:rPr>
                <w:rFonts w:ascii="Times New Roman" w:hAnsi="Times New Roman"/>
                <w:sz w:val="20"/>
                <w:lang w:eastAsia="zh-CN"/>
              </w:rPr>
              <w:t xml:space="preserve"> </w:t>
            </w:r>
            <w:r w:rsidR="00952082" w:rsidRPr="00952082">
              <w:rPr>
                <w:rFonts w:ascii="Times New Roman" w:hAnsi="Times New Roman"/>
                <w:sz w:val="20"/>
                <w:lang w:eastAsia="zh-CN"/>
              </w:rPr>
              <w:t>but it is not a CAG member cell</w:t>
            </w:r>
            <w:r w:rsidR="00952082">
              <w:rPr>
                <w:rFonts w:ascii="Times New Roman" w:hAnsi="Times New Roman"/>
                <w:sz w:val="20"/>
                <w:lang w:eastAsia="zh-CN"/>
              </w:rPr>
              <w:t>”</w:t>
            </w:r>
          </w:p>
          <w:p w14:paraId="3F89DB97" w14:textId="0B2A35A3" w:rsidR="00952082" w:rsidRDefault="00952082" w:rsidP="00952082">
            <w:pPr>
              <w:pStyle w:val="TAC"/>
              <w:jc w:val="left"/>
              <w:rPr>
                <w:rFonts w:ascii="Times New Roman" w:hAnsi="Times New Roman"/>
                <w:sz w:val="20"/>
                <w:lang w:eastAsia="zh-CN"/>
              </w:rPr>
            </w:pPr>
          </w:p>
        </w:tc>
      </w:tr>
      <w:tr w:rsidR="0072525C" w14:paraId="0B19220A" w14:textId="77777777" w:rsidTr="00844050">
        <w:tc>
          <w:tcPr>
            <w:tcW w:w="1227" w:type="dxa"/>
            <w:vAlign w:val="center"/>
          </w:tcPr>
          <w:p w14:paraId="497D4A10" w14:textId="4F55FC41"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668F1151" w14:textId="30BB2374" w:rsidR="0072525C" w:rsidRDefault="0072525C" w:rsidP="0072525C">
            <w:pPr>
              <w:pStyle w:val="TAC"/>
              <w:jc w:val="left"/>
              <w:rPr>
                <w:rFonts w:ascii="Times New Roman" w:hAnsi="Times New Roman"/>
                <w:sz w:val="20"/>
              </w:rPr>
            </w:pPr>
            <w:r w:rsidRPr="00FD7E0D">
              <w:rPr>
                <w:rFonts w:ascii="Times New Roman" w:hAnsi="Times New Roman"/>
                <w:sz w:val="20"/>
                <w:lang w:eastAsia="zh-CN"/>
              </w:rPr>
              <w:t>Option A</w:t>
            </w:r>
          </w:p>
        </w:tc>
        <w:tc>
          <w:tcPr>
            <w:tcW w:w="7290" w:type="dxa"/>
            <w:vAlign w:val="center"/>
          </w:tcPr>
          <w:p w14:paraId="17CC139D" w14:textId="797C06F3" w:rsidR="0072525C" w:rsidRDefault="0072525C" w:rsidP="0072525C">
            <w:pPr>
              <w:pStyle w:val="TAC"/>
              <w:jc w:val="left"/>
              <w:rPr>
                <w:rFonts w:ascii="Times New Roman" w:hAnsi="Times New Roman"/>
                <w:sz w:val="20"/>
              </w:rPr>
            </w:pPr>
            <w:r>
              <w:rPr>
                <w:rFonts w:ascii="Times New Roman" w:hAnsi="Times New Roman"/>
                <w:sz w:val="20"/>
                <w:lang w:eastAsia="zh-CN"/>
              </w:rPr>
              <w:t>We want the frequency deployment strategy of CAG is flexible for operators, no matter licensed or unlicensed spectrum. There might be more than one CAG deployment in the same frequency within one operator. So option A is more reasonable for us.</w:t>
            </w:r>
          </w:p>
        </w:tc>
      </w:tr>
      <w:tr w:rsidR="0072525C" w14:paraId="1D1203A1" w14:textId="77777777" w:rsidTr="00844050">
        <w:tc>
          <w:tcPr>
            <w:tcW w:w="1227" w:type="dxa"/>
            <w:vAlign w:val="center"/>
          </w:tcPr>
          <w:p w14:paraId="5E3B8F5B" w14:textId="4C95B107"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2DF778F7" w14:textId="1251D338" w:rsidR="0072525C" w:rsidRDefault="00852178" w:rsidP="0072525C">
            <w:pPr>
              <w:pStyle w:val="TAC"/>
              <w:jc w:val="left"/>
              <w:rPr>
                <w:rFonts w:ascii="Times New Roman" w:hAnsi="Times New Roman"/>
                <w:sz w:val="20"/>
              </w:rPr>
            </w:pPr>
            <w:r>
              <w:rPr>
                <w:rFonts w:ascii="Times New Roman" w:hAnsi="Times New Roman"/>
                <w:sz w:val="20"/>
              </w:rPr>
              <w:t xml:space="preserve">Option A </w:t>
            </w:r>
          </w:p>
        </w:tc>
        <w:tc>
          <w:tcPr>
            <w:tcW w:w="7290" w:type="dxa"/>
            <w:vAlign w:val="center"/>
          </w:tcPr>
          <w:p w14:paraId="349A433B" w14:textId="15DB283E" w:rsidR="0072525C" w:rsidRDefault="007F486F" w:rsidP="0072525C">
            <w:pPr>
              <w:pStyle w:val="TAC"/>
              <w:jc w:val="left"/>
              <w:rPr>
                <w:rFonts w:ascii="Times New Roman" w:hAnsi="Times New Roman"/>
                <w:sz w:val="20"/>
              </w:rPr>
            </w:pPr>
            <w:r>
              <w:rPr>
                <w:rFonts w:ascii="Times New Roman" w:hAnsi="Times New Roman"/>
                <w:sz w:val="20"/>
              </w:rPr>
              <w:t xml:space="preserve">Option a allows more flexibility </w:t>
            </w:r>
          </w:p>
        </w:tc>
      </w:tr>
      <w:tr w:rsidR="0072525C" w14:paraId="782C93EA" w14:textId="77777777" w:rsidTr="00844050">
        <w:tc>
          <w:tcPr>
            <w:tcW w:w="1227" w:type="dxa"/>
            <w:vAlign w:val="center"/>
          </w:tcPr>
          <w:p w14:paraId="5721FF1E" w14:textId="7C67B53F" w:rsidR="0072525C" w:rsidRDefault="006536BD" w:rsidP="0072525C">
            <w:pPr>
              <w:pStyle w:val="TAC"/>
              <w:jc w:val="left"/>
              <w:rPr>
                <w:rFonts w:ascii="Times New Roman" w:hAnsi="Times New Roman"/>
                <w:sz w:val="20"/>
              </w:rPr>
            </w:pPr>
            <w:r>
              <w:rPr>
                <w:rFonts w:ascii="Times New Roman" w:hAnsi="Times New Roman"/>
                <w:sz w:val="20"/>
              </w:rPr>
              <w:lastRenderedPageBreak/>
              <w:t>Intel</w:t>
            </w:r>
          </w:p>
        </w:tc>
        <w:tc>
          <w:tcPr>
            <w:tcW w:w="1108" w:type="dxa"/>
            <w:vAlign w:val="center"/>
          </w:tcPr>
          <w:p w14:paraId="4E45149D" w14:textId="2F2C64D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5FA8957F" w14:textId="77777777" w:rsidR="0072525C" w:rsidRDefault="006536BD" w:rsidP="0072525C">
            <w:pPr>
              <w:pStyle w:val="TAC"/>
              <w:jc w:val="left"/>
              <w:rPr>
                <w:rFonts w:ascii="Times New Roman" w:hAnsi="Times New Roman"/>
                <w:sz w:val="20"/>
              </w:rPr>
            </w:pPr>
            <w:r>
              <w:rPr>
                <w:rFonts w:ascii="Times New Roman" w:hAnsi="Times New Roman"/>
                <w:sz w:val="20"/>
              </w:rPr>
              <w:t>Option A follows the CSG concept where it tries to give the UE opportunities to camp in its member cells.  If we go with this option, this should be aligned between licensed and unlicensed.</w:t>
            </w:r>
          </w:p>
          <w:p w14:paraId="70ACFE68" w14:textId="77777777" w:rsidR="006536BD" w:rsidRDefault="006536BD" w:rsidP="0072525C">
            <w:pPr>
              <w:pStyle w:val="TAC"/>
              <w:jc w:val="left"/>
              <w:rPr>
                <w:rFonts w:ascii="Times New Roman" w:hAnsi="Times New Roman"/>
                <w:sz w:val="20"/>
              </w:rPr>
            </w:pPr>
          </w:p>
          <w:p w14:paraId="21C82DC6" w14:textId="31E6A9A7" w:rsidR="006536BD" w:rsidRDefault="006536BD" w:rsidP="0072525C">
            <w:pPr>
              <w:pStyle w:val="TAC"/>
              <w:jc w:val="left"/>
              <w:rPr>
                <w:rFonts w:ascii="Times New Roman" w:hAnsi="Times New Roman"/>
                <w:sz w:val="20"/>
              </w:rPr>
            </w:pPr>
            <w:r>
              <w:rPr>
                <w:rFonts w:ascii="Times New Roman" w:hAnsi="Times New Roman"/>
                <w:sz w:val="20"/>
              </w:rPr>
              <w:t>On the other hand, Option B follows the best cell concept. Furthermore, the cells belong to the same PLMN/operator can coordinate properly to reduce such possibility that access is not possible in a cell for a CAG UE.</w:t>
            </w:r>
          </w:p>
          <w:p w14:paraId="2912DC05" w14:textId="77777777" w:rsidR="006536BD" w:rsidRDefault="006536BD" w:rsidP="0072525C">
            <w:pPr>
              <w:pStyle w:val="TAC"/>
              <w:jc w:val="left"/>
              <w:rPr>
                <w:rFonts w:ascii="Times New Roman" w:hAnsi="Times New Roman"/>
                <w:sz w:val="20"/>
              </w:rPr>
            </w:pPr>
          </w:p>
          <w:p w14:paraId="0E7A463F" w14:textId="77777777" w:rsidR="001842A5" w:rsidRDefault="006536BD" w:rsidP="0072525C">
            <w:pPr>
              <w:pStyle w:val="TAC"/>
              <w:jc w:val="left"/>
              <w:rPr>
                <w:rFonts w:ascii="Times New Roman" w:hAnsi="Times New Roman"/>
                <w:sz w:val="20"/>
              </w:rPr>
            </w:pPr>
            <w:r>
              <w:rPr>
                <w:rFonts w:ascii="Times New Roman" w:hAnsi="Times New Roman"/>
                <w:sz w:val="20"/>
              </w:rPr>
              <w:t xml:space="preserve">As on using IFRI, we do not think we should </w:t>
            </w:r>
            <w:r w:rsidR="001842A5">
              <w:rPr>
                <w:rFonts w:ascii="Times New Roman" w:hAnsi="Times New Roman"/>
                <w:sz w:val="20"/>
              </w:rPr>
              <w:t>extend the use of the indication for this case since it is typically use for initial deployment where some of the cells in a frequency are not ready for use (hence it is linked with cell barring in the MIB). As on introducing a new IFRI in SIB1 for this case, it seems like an overkill to do it just for this case.</w:t>
            </w:r>
          </w:p>
          <w:p w14:paraId="1721A2FF" w14:textId="77777777" w:rsidR="001842A5" w:rsidRDefault="001842A5" w:rsidP="0072525C">
            <w:pPr>
              <w:pStyle w:val="TAC"/>
              <w:jc w:val="left"/>
              <w:rPr>
                <w:rFonts w:ascii="Times New Roman" w:hAnsi="Times New Roman"/>
                <w:sz w:val="20"/>
              </w:rPr>
            </w:pPr>
          </w:p>
          <w:p w14:paraId="6EA62D81" w14:textId="04B6A325" w:rsidR="006536BD" w:rsidRDefault="001842A5" w:rsidP="0072525C">
            <w:pPr>
              <w:pStyle w:val="TAC"/>
              <w:jc w:val="left"/>
              <w:rPr>
                <w:rFonts w:ascii="Times New Roman" w:hAnsi="Times New Roman"/>
                <w:sz w:val="20"/>
              </w:rPr>
            </w:pPr>
            <w:r>
              <w:rPr>
                <w:rFonts w:ascii="Times New Roman" w:hAnsi="Times New Roman"/>
                <w:sz w:val="20"/>
              </w:rPr>
              <w:t xml:space="preserve">Hence if the operator sees a need for such flexibility and it is for a PLMN where coordination between cells are possible either from radio resource or cell deployment, we should just go for Option A for at least unlicensed operation. </w:t>
            </w:r>
            <w:r w:rsidR="006536BD">
              <w:rPr>
                <w:rFonts w:ascii="Times New Roman" w:hAnsi="Times New Roman"/>
                <w:sz w:val="20"/>
              </w:rPr>
              <w:t xml:space="preserve"> </w:t>
            </w:r>
          </w:p>
        </w:tc>
      </w:tr>
      <w:tr w:rsidR="0072525C" w14:paraId="3B316B57" w14:textId="77777777" w:rsidTr="00844050">
        <w:tc>
          <w:tcPr>
            <w:tcW w:w="1227" w:type="dxa"/>
            <w:vAlign w:val="center"/>
          </w:tcPr>
          <w:p w14:paraId="61336121" w14:textId="247F4DEA" w:rsidR="0072525C" w:rsidRDefault="00001372"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0B222933" w14:textId="1B4DC6D3" w:rsidR="0072525C" w:rsidRDefault="00001372"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27D479F" w14:textId="40578FDC" w:rsidR="0072525C" w:rsidRDefault="00001372" w:rsidP="0072525C">
            <w:pPr>
              <w:pStyle w:val="TAC"/>
              <w:jc w:val="left"/>
              <w:rPr>
                <w:rFonts w:ascii="Times New Roman" w:hAnsi="Times New Roman"/>
                <w:sz w:val="20"/>
              </w:rPr>
            </w:pPr>
            <w:r>
              <w:rPr>
                <w:rFonts w:ascii="Times New Roman" w:hAnsi="Times New Roman"/>
                <w:sz w:val="20"/>
              </w:rPr>
              <w:t>Option A would allow an operator to deploy multiple CAGs on the same carrier frequency.</w:t>
            </w:r>
          </w:p>
        </w:tc>
      </w:tr>
      <w:tr w:rsidR="0027371A" w14:paraId="02B1714A" w14:textId="77777777" w:rsidTr="00844050">
        <w:tc>
          <w:tcPr>
            <w:tcW w:w="1227" w:type="dxa"/>
            <w:vAlign w:val="center"/>
          </w:tcPr>
          <w:p w14:paraId="71EFB481" w14:textId="1E916D52"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13ECB925" w14:textId="4C1B99F0"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14:paraId="59ED5A0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14:paraId="01A400E9" w14:textId="77777777" w:rsidR="0027371A" w:rsidRDefault="0027371A" w:rsidP="0027371A">
            <w:pPr>
              <w:pStyle w:val="TAC"/>
              <w:jc w:val="left"/>
              <w:rPr>
                <w:rFonts w:ascii="Times New Roman" w:hAnsi="Times New Roman"/>
                <w:sz w:val="20"/>
                <w:lang w:eastAsia="zh-CN"/>
              </w:rPr>
            </w:pPr>
          </w:p>
          <w:p w14:paraId="0BC3A4DE"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We prefer option B but we can accept option C as a compromise. Our understanding is that the UE will anyway need to read SIB1 to determine the PLMN ID of the cell so the indication in option C would not cause any extra SIB1 readings. The indication could e.g. be put on the top-level in SIB1:</w:t>
            </w:r>
          </w:p>
          <w:p w14:paraId="6B98914B" w14:textId="77777777" w:rsidR="0027371A" w:rsidRDefault="0027371A" w:rsidP="0027371A">
            <w:pPr>
              <w:pStyle w:val="TAC"/>
              <w:jc w:val="left"/>
              <w:rPr>
                <w:rFonts w:ascii="Times New Roman" w:hAnsi="Times New Roman"/>
                <w:sz w:val="20"/>
                <w:lang w:eastAsia="zh-CN"/>
              </w:rPr>
            </w:pPr>
          </w:p>
          <w:p w14:paraId="570ADBE0"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SIB1-v16xy-IEs ::=               SEQUENCE {</w:t>
            </w:r>
          </w:p>
          <w:p w14:paraId="56A1F8B7"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idleModeMeasurements-r16         ENUMERATED{ffs}                                                    OPTIONAL,  -- Need N</w:t>
            </w:r>
          </w:p>
          <w:p w14:paraId="1ECF643E"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posSI-SchedulingInfoList-r16     PosSI-SchedulingInfoList-r16                                       OPTIONAL,  -- Need R</w:t>
            </w:r>
          </w:p>
          <w:p w14:paraId="1545573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nonCriticalExtension             SEQUENCE {}                                                        OPTIONAL</w:t>
            </w:r>
          </w:p>
          <w:p w14:paraId="2030D29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265712">
              <w:rPr>
                <w:rFonts w:ascii="Courier New" w:eastAsia="Times New Roman" w:hAnsi="Courier New"/>
                <w:noProof/>
                <w:sz w:val="16"/>
                <w:lang w:eastAsia="en-GB"/>
              </w:rPr>
              <w:t xml:space="preserve">    </w:t>
            </w:r>
            <w:r w:rsidRPr="00D326A6">
              <w:rPr>
                <w:rFonts w:ascii="Courier New" w:eastAsia="Times New Roman" w:hAnsi="Courier New"/>
                <w:noProof/>
                <w:color w:val="FF0000"/>
                <w:sz w:val="16"/>
                <w:lang w:eastAsia="en-GB"/>
              </w:rPr>
              <w:t>cag-intraFreqCell</w:t>
            </w:r>
            <w:r>
              <w:rPr>
                <w:rFonts w:ascii="Courier New" w:eastAsia="Times New Roman" w:hAnsi="Courier New"/>
                <w:noProof/>
                <w:color w:val="FF0000"/>
                <w:sz w:val="16"/>
                <w:lang w:eastAsia="en-GB"/>
              </w:rPr>
              <w:t>Res</w:t>
            </w:r>
            <w:r w:rsidRPr="00D326A6">
              <w:rPr>
                <w:rFonts w:ascii="Courier New" w:eastAsia="Times New Roman" w:hAnsi="Courier New"/>
                <w:noProof/>
                <w:color w:val="FF0000"/>
                <w:sz w:val="16"/>
                <w:lang w:eastAsia="en-GB"/>
              </w:rPr>
              <w:t xml:space="preserve">election  </w:t>
            </w:r>
            <w:r w:rsidRPr="00265712">
              <w:rPr>
                <w:rFonts w:ascii="Courier New" w:eastAsia="Times New Roman" w:hAnsi="Courier New"/>
                <w:noProof/>
                <w:color w:val="FF0000"/>
                <w:sz w:val="16"/>
                <w:lang w:eastAsia="en-GB"/>
              </w:rPr>
              <w:t>ENUMERATED {</w:t>
            </w:r>
            <w:r>
              <w:rPr>
                <w:rFonts w:ascii="Courier New" w:eastAsia="Times New Roman" w:hAnsi="Courier New"/>
                <w:noProof/>
                <w:color w:val="FF0000"/>
                <w:sz w:val="16"/>
                <w:lang w:eastAsia="en-GB"/>
              </w:rPr>
              <w:t>allowed</w:t>
            </w:r>
            <w:r w:rsidRPr="00265712">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p>
          <w:p w14:paraId="0C0CE339"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color w:val="FF0000"/>
                <w:sz w:val="16"/>
                <w:lang w:eastAsia="en-GB"/>
              </w:rPr>
              <w:t>OP</w:t>
            </w:r>
            <w:r w:rsidRPr="00265712">
              <w:rPr>
                <w:rFonts w:ascii="Courier New" w:eastAsia="Times New Roman" w:hAnsi="Courier New"/>
                <w:noProof/>
                <w:color w:val="FF0000"/>
                <w:sz w:val="16"/>
                <w:lang w:eastAsia="en-GB"/>
              </w:rPr>
              <w:t>TIONAL</w:t>
            </w:r>
            <w:r w:rsidRPr="00D326A6">
              <w:rPr>
                <w:rFonts w:ascii="Courier New" w:eastAsia="Times New Roman" w:hAnsi="Courier New"/>
                <w:noProof/>
                <w:color w:val="FF0000"/>
                <w:sz w:val="16"/>
                <w:lang w:eastAsia="en-GB"/>
              </w:rPr>
              <w:t xml:space="preserve">, </w:t>
            </w:r>
            <w:r w:rsidRPr="00265712">
              <w:rPr>
                <w:rFonts w:ascii="Courier New" w:eastAsia="Times New Roman" w:hAnsi="Courier New"/>
                <w:noProof/>
                <w:color w:val="FF0000"/>
                <w:sz w:val="16"/>
                <w:lang w:eastAsia="en-GB"/>
              </w:rPr>
              <w:t>-- Need R</w:t>
            </w:r>
          </w:p>
          <w:p w14:paraId="6575C3CB"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w:t>
            </w:r>
          </w:p>
          <w:p w14:paraId="71E52486" w14:textId="77777777" w:rsidR="0027371A" w:rsidRDefault="0027371A" w:rsidP="0027371A">
            <w:pPr>
              <w:pStyle w:val="TAC"/>
              <w:jc w:val="left"/>
              <w:rPr>
                <w:rFonts w:ascii="Times New Roman" w:hAnsi="Times New Roman"/>
                <w:sz w:val="20"/>
                <w:lang w:eastAsia="zh-CN"/>
              </w:rPr>
            </w:pPr>
          </w:p>
          <w:p w14:paraId="7EB72A74" w14:textId="77777777" w:rsidR="0027371A" w:rsidRPr="00CC4EDA" w:rsidRDefault="0027371A" w:rsidP="0027371A">
            <w:pPr>
              <w:pStyle w:val="TAC"/>
              <w:jc w:val="left"/>
              <w:rPr>
                <w:rFonts w:cs="Arial"/>
                <w:b/>
                <w:bCs/>
                <w:i/>
                <w:iCs/>
                <w:szCs w:val="18"/>
                <w:lang w:eastAsia="zh-CN"/>
              </w:rPr>
            </w:pPr>
            <w:r w:rsidRPr="00CC4EDA">
              <w:rPr>
                <w:rFonts w:cs="Arial"/>
                <w:b/>
                <w:bCs/>
                <w:i/>
                <w:iCs/>
                <w:szCs w:val="18"/>
                <w:lang w:eastAsia="zh-CN"/>
              </w:rPr>
              <w:t>cag-</w:t>
            </w:r>
            <w:proofErr w:type="spellStart"/>
            <w:r w:rsidRPr="00CC4EDA">
              <w:rPr>
                <w:rFonts w:cs="Arial"/>
                <w:b/>
                <w:bCs/>
                <w:i/>
                <w:iCs/>
                <w:szCs w:val="18"/>
                <w:lang w:eastAsia="zh-CN"/>
              </w:rPr>
              <w:t>intraFreqReselection</w:t>
            </w:r>
            <w:proofErr w:type="spellEnd"/>
          </w:p>
          <w:p w14:paraId="53E4950F" w14:textId="77777777" w:rsidR="0027371A" w:rsidRPr="00CC4EDA" w:rsidRDefault="0027371A" w:rsidP="0027371A">
            <w:pPr>
              <w:pStyle w:val="TAC"/>
              <w:jc w:val="left"/>
              <w:rPr>
                <w:rFonts w:cs="Arial"/>
                <w:szCs w:val="18"/>
                <w:lang w:eastAsia="zh-CN"/>
              </w:rPr>
            </w:pPr>
            <w:r w:rsidRPr="00CC4EDA">
              <w:rPr>
                <w:rFonts w:cs="Arial"/>
                <w:szCs w:val="18"/>
                <w:lang w:eastAsia="zh-CN"/>
              </w:rPr>
              <w:t xml:space="preserve">Indicates whether the UE is allowed to </w:t>
            </w:r>
            <w:r>
              <w:rPr>
                <w:rFonts w:cs="Arial"/>
                <w:szCs w:val="18"/>
                <w:lang w:eastAsia="zh-CN"/>
              </w:rPr>
              <w:t>select/reselect to</w:t>
            </w:r>
            <w:r w:rsidRPr="00CC4EDA">
              <w:rPr>
                <w:rFonts w:cs="Arial"/>
                <w:szCs w:val="18"/>
                <w:lang w:eastAsia="zh-CN"/>
              </w:rPr>
              <w:t xml:space="preserve"> other intra-frequency cells when the highest ranked cell belongs to the selected/registered PLMN or an equivalent PLMN but is not a CAG member cell.</w:t>
            </w:r>
          </w:p>
          <w:p w14:paraId="0337301A" w14:textId="77777777" w:rsidR="0027371A" w:rsidRDefault="0027371A" w:rsidP="0027371A">
            <w:pPr>
              <w:pStyle w:val="TAC"/>
              <w:jc w:val="left"/>
              <w:rPr>
                <w:rFonts w:ascii="Times New Roman" w:hAnsi="Times New Roman"/>
                <w:sz w:val="20"/>
                <w:lang w:eastAsia="zh-CN"/>
              </w:rPr>
            </w:pPr>
          </w:p>
          <w:p w14:paraId="773D0C24"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Extending the interpretation of the IFRI bit in MIB would also be acceptable to us if other companies instead prefer that option.</w:t>
            </w:r>
          </w:p>
          <w:p w14:paraId="7C07B1D8" w14:textId="77777777" w:rsidR="0027371A" w:rsidRDefault="0027371A" w:rsidP="0027371A">
            <w:pPr>
              <w:pStyle w:val="TAC"/>
              <w:jc w:val="left"/>
              <w:rPr>
                <w:rFonts w:ascii="Times New Roman" w:hAnsi="Times New Roman"/>
                <w:sz w:val="20"/>
                <w:lang w:eastAsia="zh-CN"/>
              </w:rPr>
            </w:pPr>
          </w:p>
          <w:p w14:paraId="4E3EAA7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14:paraId="1648D21D" w14:textId="77777777" w:rsidR="0027371A" w:rsidRDefault="0027371A" w:rsidP="0027371A">
            <w:pPr>
              <w:pStyle w:val="TAC"/>
              <w:jc w:val="left"/>
              <w:rPr>
                <w:rFonts w:ascii="Times New Roman" w:hAnsi="Times New Roman"/>
                <w:sz w:val="20"/>
              </w:rPr>
            </w:pPr>
          </w:p>
        </w:tc>
      </w:tr>
      <w:tr w:rsidR="0072525C" w14:paraId="7F94E828" w14:textId="77777777" w:rsidTr="00844050">
        <w:tc>
          <w:tcPr>
            <w:tcW w:w="1227" w:type="dxa"/>
            <w:vAlign w:val="center"/>
          </w:tcPr>
          <w:p w14:paraId="6C53D3AF" w14:textId="2D990129" w:rsidR="0072525C" w:rsidRDefault="00B75A73" w:rsidP="0072525C">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66ECDC6E" w14:textId="55F4A5A3" w:rsidR="0072525C" w:rsidRDefault="00B75A73" w:rsidP="0072525C">
            <w:pPr>
              <w:pStyle w:val="TAC"/>
              <w:jc w:val="left"/>
              <w:rPr>
                <w:rFonts w:ascii="Times New Roman" w:hAnsi="Times New Roman"/>
                <w:sz w:val="20"/>
              </w:rPr>
            </w:pPr>
            <w:r>
              <w:rPr>
                <w:rFonts w:ascii="Times New Roman" w:hAnsi="Times New Roman"/>
                <w:sz w:val="20"/>
              </w:rPr>
              <w:t>Option C</w:t>
            </w:r>
          </w:p>
        </w:tc>
        <w:tc>
          <w:tcPr>
            <w:tcW w:w="7290" w:type="dxa"/>
            <w:vAlign w:val="center"/>
          </w:tcPr>
          <w:p w14:paraId="26BB6EC3" w14:textId="7B7623A3" w:rsidR="0072525C" w:rsidRDefault="00B75A73" w:rsidP="0072525C">
            <w:pPr>
              <w:pStyle w:val="TAC"/>
              <w:jc w:val="left"/>
              <w:rPr>
                <w:rFonts w:ascii="Times New Roman" w:hAnsi="Times New Roman"/>
                <w:sz w:val="20"/>
              </w:rPr>
            </w:pPr>
            <w:r>
              <w:rPr>
                <w:rFonts w:ascii="Times New Roman" w:hAnsi="Times New Roman"/>
                <w:sz w:val="20"/>
              </w:rPr>
              <w:t xml:space="preserve">There are good arguments on both sides and there is not enough data from the field to indicate which view is right (given that neither NR-U </w:t>
            </w:r>
            <w:r w:rsidR="002A271D">
              <w:rPr>
                <w:rFonts w:ascii="Times New Roman" w:hAnsi="Times New Roman"/>
                <w:sz w:val="20"/>
              </w:rPr>
              <w:t>n</w:t>
            </w:r>
            <w:r>
              <w:rPr>
                <w:rFonts w:ascii="Times New Roman" w:hAnsi="Times New Roman"/>
                <w:sz w:val="20"/>
              </w:rPr>
              <w:t xml:space="preserve">or CAG are deployed today). Adding a bit looks like a good </w:t>
            </w:r>
            <w:r w:rsidR="002A271D">
              <w:rPr>
                <w:rFonts w:ascii="Times New Roman" w:hAnsi="Times New Roman"/>
                <w:sz w:val="20"/>
              </w:rPr>
              <w:t>choice.</w:t>
            </w:r>
          </w:p>
        </w:tc>
      </w:tr>
      <w:tr w:rsidR="0072525C" w14:paraId="38237759" w14:textId="77777777" w:rsidTr="00844050">
        <w:tc>
          <w:tcPr>
            <w:tcW w:w="1227" w:type="dxa"/>
            <w:vAlign w:val="center"/>
          </w:tcPr>
          <w:p w14:paraId="0E9B4503" w14:textId="16A50C87" w:rsidR="0072525C" w:rsidRDefault="0072525C" w:rsidP="0072525C">
            <w:pPr>
              <w:pStyle w:val="TAC"/>
              <w:jc w:val="left"/>
              <w:rPr>
                <w:rFonts w:ascii="Times New Roman" w:hAnsi="Times New Roman"/>
                <w:sz w:val="20"/>
                <w:lang w:val="en-US" w:eastAsia="zh-CN"/>
              </w:rPr>
            </w:pPr>
          </w:p>
        </w:tc>
        <w:tc>
          <w:tcPr>
            <w:tcW w:w="1108" w:type="dxa"/>
            <w:vAlign w:val="center"/>
          </w:tcPr>
          <w:p w14:paraId="75B34EF1" w14:textId="628154F4" w:rsidR="0072525C" w:rsidRDefault="0072525C" w:rsidP="0072525C">
            <w:pPr>
              <w:pStyle w:val="TAC"/>
              <w:jc w:val="left"/>
              <w:rPr>
                <w:rFonts w:ascii="Times New Roman" w:hAnsi="Times New Roman"/>
                <w:sz w:val="20"/>
                <w:lang w:val="en-US" w:eastAsia="zh-CN"/>
              </w:rPr>
            </w:pPr>
          </w:p>
        </w:tc>
        <w:tc>
          <w:tcPr>
            <w:tcW w:w="7290" w:type="dxa"/>
            <w:vAlign w:val="center"/>
          </w:tcPr>
          <w:p w14:paraId="163631DC" w14:textId="1C5C3E40" w:rsidR="0072525C" w:rsidRDefault="0072525C" w:rsidP="0072525C">
            <w:pPr>
              <w:pStyle w:val="TAC"/>
              <w:jc w:val="left"/>
              <w:rPr>
                <w:rFonts w:ascii="Times New Roman" w:hAnsi="Times New Roman"/>
                <w:sz w:val="20"/>
              </w:rPr>
            </w:pPr>
          </w:p>
        </w:tc>
      </w:tr>
      <w:tr w:rsidR="0072525C" w14:paraId="2859AAD2" w14:textId="77777777" w:rsidTr="00844050">
        <w:tc>
          <w:tcPr>
            <w:tcW w:w="1227" w:type="dxa"/>
            <w:vAlign w:val="center"/>
          </w:tcPr>
          <w:p w14:paraId="43A6748A" w14:textId="6FBFD928" w:rsidR="0072525C" w:rsidRDefault="0072525C" w:rsidP="0072525C">
            <w:pPr>
              <w:pStyle w:val="TAC"/>
              <w:jc w:val="left"/>
              <w:rPr>
                <w:rFonts w:ascii="Times New Roman" w:hAnsi="Times New Roman"/>
                <w:sz w:val="20"/>
                <w:lang w:val="en-US" w:eastAsia="zh-CN"/>
              </w:rPr>
            </w:pPr>
          </w:p>
        </w:tc>
        <w:tc>
          <w:tcPr>
            <w:tcW w:w="1108" w:type="dxa"/>
            <w:vAlign w:val="center"/>
          </w:tcPr>
          <w:p w14:paraId="63D1987D" w14:textId="1FA09D50" w:rsidR="0072525C" w:rsidRDefault="0072525C" w:rsidP="0072525C">
            <w:pPr>
              <w:pStyle w:val="TAC"/>
              <w:jc w:val="left"/>
              <w:rPr>
                <w:rFonts w:ascii="Times New Roman" w:hAnsi="Times New Roman"/>
                <w:sz w:val="20"/>
                <w:lang w:val="en-US" w:eastAsia="zh-CN"/>
              </w:rPr>
            </w:pPr>
          </w:p>
        </w:tc>
        <w:tc>
          <w:tcPr>
            <w:tcW w:w="7290" w:type="dxa"/>
            <w:vAlign w:val="center"/>
          </w:tcPr>
          <w:p w14:paraId="2DAEDCCF" w14:textId="54DE627F" w:rsidR="0072525C" w:rsidRDefault="0072525C" w:rsidP="0072525C">
            <w:pPr>
              <w:pStyle w:val="TAC"/>
              <w:jc w:val="left"/>
              <w:rPr>
                <w:rFonts w:ascii="Times New Roman" w:hAnsi="Times New Roman"/>
                <w:sz w:val="20"/>
              </w:rPr>
            </w:pPr>
          </w:p>
        </w:tc>
      </w:tr>
      <w:tr w:rsidR="0072525C" w14:paraId="189FE37F" w14:textId="77777777" w:rsidTr="00844050">
        <w:tc>
          <w:tcPr>
            <w:tcW w:w="1227" w:type="dxa"/>
            <w:vAlign w:val="center"/>
          </w:tcPr>
          <w:p w14:paraId="12FB07EB" w14:textId="52E45414"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436B7CBE" w14:textId="2269E0DD"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666A5731" w14:textId="2DFABE3B" w:rsidR="0072525C" w:rsidRDefault="0072525C" w:rsidP="0072525C">
            <w:pPr>
              <w:pStyle w:val="TAC"/>
              <w:jc w:val="left"/>
              <w:rPr>
                <w:rFonts w:ascii="Times New Roman" w:eastAsiaTheme="minorEastAsia" w:hAnsi="Times New Roman"/>
                <w:sz w:val="20"/>
                <w:lang w:eastAsia="ja-JP"/>
              </w:rPr>
            </w:pPr>
          </w:p>
        </w:tc>
      </w:tr>
      <w:tr w:rsidR="0072525C" w14:paraId="00E28F4D" w14:textId="77777777" w:rsidTr="00844050">
        <w:tc>
          <w:tcPr>
            <w:tcW w:w="1227" w:type="dxa"/>
            <w:vAlign w:val="center"/>
          </w:tcPr>
          <w:p w14:paraId="48E739CE" w14:textId="5A47B2E5"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9A1764A" w14:textId="49C3094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240F422" w14:textId="1C7A5C48" w:rsidR="0072525C" w:rsidRDefault="0072525C" w:rsidP="0072525C">
            <w:pPr>
              <w:pStyle w:val="TAC"/>
              <w:jc w:val="left"/>
              <w:rPr>
                <w:rFonts w:ascii="Times New Roman" w:eastAsia="Malgun Gothic" w:hAnsi="Times New Roman"/>
                <w:sz w:val="20"/>
                <w:lang w:eastAsia="ko-KR"/>
              </w:rPr>
            </w:pPr>
          </w:p>
        </w:tc>
      </w:tr>
      <w:tr w:rsidR="0072525C" w14:paraId="0151D197" w14:textId="77777777" w:rsidTr="00844050">
        <w:tc>
          <w:tcPr>
            <w:tcW w:w="1227" w:type="dxa"/>
            <w:vAlign w:val="center"/>
          </w:tcPr>
          <w:p w14:paraId="0EA03360" w14:textId="1988B778"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2DF9868" w14:textId="788ECE2E"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6E3EFBE1" w14:textId="0BA6EDAF" w:rsidR="0072525C" w:rsidRDefault="0072525C" w:rsidP="0072525C">
            <w:pPr>
              <w:pStyle w:val="TAC"/>
              <w:jc w:val="left"/>
              <w:rPr>
                <w:rFonts w:ascii="Times New Roman" w:eastAsia="Malgun Gothic" w:hAnsi="Times New Roman"/>
                <w:sz w:val="20"/>
                <w:lang w:eastAsia="ko-KR"/>
              </w:rPr>
            </w:pPr>
          </w:p>
        </w:tc>
      </w:tr>
      <w:tr w:rsidR="0072525C" w14:paraId="401439CB" w14:textId="77777777" w:rsidTr="00844050">
        <w:tc>
          <w:tcPr>
            <w:tcW w:w="1227" w:type="dxa"/>
            <w:vAlign w:val="center"/>
          </w:tcPr>
          <w:p w14:paraId="3AE2423B" w14:textId="004924E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513AA01" w14:textId="6381A94F"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DFD78E8" w14:textId="054DB2BD" w:rsidR="0072525C" w:rsidRDefault="0072525C" w:rsidP="0072525C">
            <w:pPr>
              <w:pStyle w:val="TAC"/>
              <w:jc w:val="left"/>
              <w:rPr>
                <w:rFonts w:ascii="Times New Roman" w:hAnsi="Times New Roman"/>
                <w:sz w:val="20"/>
              </w:rPr>
            </w:pPr>
          </w:p>
        </w:tc>
      </w:tr>
      <w:tr w:rsidR="0072525C" w14:paraId="3AD948D8" w14:textId="77777777" w:rsidTr="00844050">
        <w:tc>
          <w:tcPr>
            <w:tcW w:w="1227" w:type="dxa"/>
            <w:vAlign w:val="center"/>
          </w:tcPr>
          <w:p w14:paraId="62F9EE98" w14:textId="7ADD1034" w:rsidR="0072525C" w:rsidRDefault="0072525C" w:rsidP="0072525C">
            <w:pPr>
              <w:pStyle w:val="TAC"/>
              <w:jc w:val="left"/>
              <w:rPr>
                <w:rFonts w:ascii="Times New Roman" w:hAnsi="Times New Roman"/>
                <w:sz w:val="20"/>
                <w:lang w:val="en-US" w:eastAsia="zh-CN"/>
              </w:rPr>
            </w:pPr>
          </w:p>
        </w:tc>
        <w:tc>
          <w:tcPr>
            <w:tcW w:w="1108" w:type="dxa"/>
            <w:vAlign w:val="center"/>
          </w:tcPr>
          <w:p w14:paraId="1202DC25" w14:textId="4D48BF3B" w:rsidR="0072525C" w:rsidRDefault="0072525C" w:rsidP="0072525C">
            <w:pPr>
              <w:pStyle w:val="TAC"/>
              <w:jc w:val="both"/>
              <w:rPr>
                <w:rFonts w:ascii="Times New Roman" w:hAnsi="Times New Roman"/>
                <w:sz w:val="20"/>
                <w:lang w:val="en-US" w:eastAsia="zh-CN"/>
              </w:rPr>
            </w:pPr>
          </w:p>
        </w:tc>
        <w:tc>
          <w:tcPr>
            <w:tcW w:w="7290" w:type="dxa"/>
            <w:vAlign w:val="center"/>
          </w:tcPr>
          <w:p w14:paraId="0B75A21F" w14:textId="1119664C" w:rsidR="0072525C" w:rsidRDefault="0072525C" w:rsidP="0072525C">
            <w:pPr>
              <w:pStyle w:val="TAC"/>
              <w:jc w:val="left"/>
              <w:rPr>
                <w:rFonts w:ascii="Times New Roman" w:hAnsi="Times New Roman"/>
                <w:sz w:val="20"/>
                <w:lang w:val="en-US" w:eastAsia="zh-CN"/>
              </w:rPr>
            </w:pPr>
          </w:p>
        </w:tc>
      </w:tr>
    </w:tbl>
    <w:p w14:paraId="3CCC482E" w14:textId="105BDE5C" w:rsidR="006318AD" w:rsidRDefault="006318AD" w:rsidP="006318AD"/>
    <w:p w14:paraId="2F6E2034" w14:textId="7B4A48D2" w:rsidR="0095568A" w:rsidRPr="00844050" w:rsidRDefault="0095568A" w:rsidP="006318AD">
      <w:pPr>
        <w:rPr>
          <w:b/>
          <w:bCs/>
        </w:rPr>
      </w:pPr>
      <w:r w:rsidRPr="00844050">
        <w:rPr>
          <w:b/>
          <w:bCs/>
        </w:rPr>
        <w:lastRenderedPageBreak/>
        <w:t xml:space="preserve">Summary: </w:t>
      </w:r>
    </w:p>
    <w:p w14:paraId="6BD88B0F" w14:textId="77777777" w:rsidR="0095568A" w:rsidRDefault="0095568A" w:rsidP="006318AD"/>
    <w:p w14:paraId="6F7DE305" w14:textId="23EAD171" w:rsidR="001558CB" w:rsidRDefault="001558CB" w:rsidP="001558CB">
      <w:pPr>
        <w:pStyle w:val="2"/>
      </w:pPr>
      <w:r>
        <w:t>2.2 Issue 9</w:t>
      </w:r>
      <w:r w:rsidR="006318AD">
        <w:t>: PCI values for CAGs</w:t>
      </w:r>
    </w:p>
    <w:p w14:paraId="178B0585" w14:textId="77777777" w:rsidR="006318AD" w:rsidRDefault="006318AD" w:rsidP="006318AD">
      <w:r>
        <w:rPr>
          <w:b/>
          <w:bCs/>
        </w:rPr>
        <w:t xml:space="preserve">Open issue description: </w:t>
      </w:r>
      <w:r>
        <w:t>FFS whether PCI values for CAGs are signalled per PLMN per frequency or no new ASN.1 IEs are introduced in Rel-16 for signalling of PCI values for CAGs</w:t>
      </w:r>
    </w:p>
    <w:p w14:paraId="23E865C7" w14:textId="77777777" w:rsidR="00AD6B62" w:rsidRDefault="00AD6B62" w:rsidP="00AD6B62">
      <w:r>
        <w:t>During the online discussion of R2-2002659 it was concluded that a selection from the following options should be made:</w:t>
      </w:r>
    </w:p>
    <w:p w14:paraId="5248E1C4" w14:textId="77777777" w:rsidR="0095568A" w:rsidRDefault="0095568A" w:rsidP="0095568A">
      <w:pPr>
        <w:pStyle w:val="ae"/>
        <w:numPr>
          <w:ilvl w:val="0"/>
          <w:numId w:val="28"/>
        </w:numPr>
      </w:pPr>
      <w:r w:rsidRPr="0095568A">
        <w:rPr>
          <w:b/>
          <w:bCs/>
        </w:rPr>
        <w:t>Option A</w:t>
      </w:r>
      <w:r>
        <w:t xml:space="preserve"> (used to be option 2 in R2-2002659): Signal PCI range(s) per PLMN per frequency. Number of ranges FFS.</w:t>
      </w:r>
    </w:p>
    <w:p w14:paraId="6AE27DF5" w14:textId="0F13E1A2" w:rsidR="0095568A" w:rsidRDefault="0095568A" w:rsidP="0095568A">
      <w:pPr>
        <w:pStyle w:val="ae"/>
        <w:numPr>
          <w:ilvl w:val="0"/>
          <w:numId w:val="28"/>
        </w:numPr>
      </w:pPr>
      <w:r w:rsidRPr="0095568A">
        <w:rPr>
          <w:b/>
          <w:bCs/>
        </w:rPr>
        <w:t>Option B</w:t>
      </w:r>
      <w:r>
        <w:t xml:space="preserve"> (used to be option 4 in R2-2002659): </w:t>
      </w:r>
      <w:r w:rsidR="00D34AC3">
        <w:t>Signal PCI range(s) per frequency</w:t>
      </w:r>
      <w:r>
        <w:t xml:space="preserve"> as a list of blacklisted/whitelisted cells (no changes required to ASN.1 and NR-U CRs are the baseline).</w:t>
      </w:r>
    </w:p>
    <w:p w14:paraId="0723AE20" w14:textId="6693FD1C" w:rsidR="0095568A" w:rsidRPr="0095568A" w:rsidRDefault="0095568A" w:rsidP="0095568A">
      <w:pPr>
        <w:rPr>
          <w:b/>
          <w:bCs/>
        </w:rPr>
      </w:pPr>
      <w:r w:rsidRPr="0095568A">
        <w:rPr>
          <w:b/>
          <w:bCs/>
        </w:rPr>
        <w:t xml:space="preserve">Question </w:t>
      </w:r>
      <w:r>
        <w:rPr>
          <w:b/>
          <w:bCs/>
        </w:rPr>
        <w:t>2</w:t>
      </w:r>
      <w:r w:rsidRPr="0095568A">
        <w:rPr>
          <w:b/>
          <w:bCs/>
        </w:rPr>
        <w:t>: Which option(s) do you prefer</w:t>
      </w:r>
      <w:r>
        <w:rPr>
          <w:b/>
          <w:bCs/>
        </w:rPr>
        <w:t>?</w:t>
      </w:r>
    </w:p>
    <w:tbl>
      <w:tblPr>
        <w:tblStyle w:val="aa"/>
        <w:tblW w:w="9625" w:type="dxa"/>
        <w:tblLayout w:type="fixed"/>
        <w:tblLook w:val="04A0" w:firstRow="1" w:lastRow="0" w:firstColumn="1" w:lastColumn="0" w:noHBand="0" w:noVBand="1"/>
      </w:tblPr>
      <w:tblGrid>
        <w:gridCol w:w="1227"/>
        <w:gridCol w:w="1108"/>
        <w:gridCol w:w="7290"/>
      </w:tblGrid>
      <w:tr w:rsidR="00844050" w14:paraId="0437CBA1" w14:textId="77777777" w:rsidTr="00844050">
        <w:tc>
          <w:tcPr>
            <w:tcW w:w="1227" w:type="dxa"/>
            <w:vAlign w:val="center"/>
          </w:tcPr>
          <w:p w14:paraId="5B842E10"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78E80BC1" w14:textId="7777777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220DBDD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140E65C4" w14:textId="77777777" w:rsidTr="00844050">
        <w:tc>
          <w:tcPr>
            <w:tcW w:w="1227" w:type="dxa"/>
            <w:vAlign w:val="center"/>
          </w:tcPr>
          <w:p w14:paraId="6B8B84A6" w14:textId="5FA05B4F"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626CD81A" w14:textId="735AA766" w:rsidR="00844050" w:rsidRDefault="00205E7D" w:rsidP="00F34093">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3A601B91" w14:textId="210DEA26" w:rsidR="00844050" w:rsidRDefault="00205E7D" w:rsidP="00F34093">
            <w:pPr>
              <w:pStyle w:val="TAC"/>
              <w:jc w:val="left"/>
              <w:rPr>
                <w:rFonts w:ascii="Times New Roman" w:hAnsi="Times New Roman"/>
                <w:sz w:val="20"/>
              </w:rPr>
            </w:pPr>
            <w:r>
              <w:rPr>
                <w:rFonts w:ascii="Times New Roman" w:hAnsi="Times New Roman"/>
                <w:sz w:val="20"/>
              </w:rPr>
              <w:t>This is simple with less signalling overhead</w:t>
            </w:r>
          </w:p>
        </w:tc>
      </w:tr>
      <w:tr w:rsidR="00844050" w14:paraId="237C9D25" w14:textId="77777777" w:rsidTr="00844050">
        <w:tc>
          <w:tcPr>
            <w:tcW w:w="1227" w:type="dxa"/>
            <w:vAlign w:val="center"/>
          </w:tcPr>
          <w:p w14:paraId="0762CCC0" w14:textId="0AF38480"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4558C3B" w14:textId="07CF689C" w:rsidR="00844050" w:rsidRDefault="00596D58"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071D587" w14:textId="5272A3A6" w:rsidR="00596D58" w:rsidRDefault="00596D58" w:rsidP="00F34093">
            <w:pPr>
              <w:pStyle w:val="TAC"/>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14:paraId="24176506" w14:textId="77777777" w:rsidR="00596D58" w:rsidRPr="00596D58" w:rsidRDefault="00596D58" w:rsidP="00596D58">
            <w:pPr>
              <w:pStyle w:val="Doc-text2"/>
              <w:numPr>
                <w:ilvl w:val="0"/>
                <w:numId w:val="30"/>
              </w:numPr>
              <w:spacing w:line="240" w:lineRule="auto"/>
              <w:rPr>
                <w:lang w:val="en-US"/>
              </w:rPr>
            </w:pPr>
            <w:r w:rsidRPr="00596D58">
              <w:rPr>
                <w:lang w:val="en-US"/>
              </w:rPr>
              <w:t xml:space="preserve">Discuss in </w:t>
            </w:r>
            <w:proofErr w:type="spellStart"/>
            <w:r w:rsidRPr="00596D58">
              <w:rPr>
                <w:lang w:val="en-US"/>
              </w:rPr>
              <w:t>followup</w:t>
            </w:r>
            <w:proofErr w:type="spellEnd"/>
            <w:r w:rsidRPr="00596D58">
              <w:rPr>
                <w:lang w:val="en-US"/>
              </w:rPr>
              <w:t xml:space="preserve"> offline [105] the possibility/feasibility to signal PCI range(s) per PLMN per frequency vs just per frequency</w:t>
            </w:r>
          </w:p>
          <w:p w14:paraId="2A194F5F" w14:textId="7124FC0F" w:rsidR="00596D58" w:rsidRDefault="003F3C9F" w:rsidP="00F34093">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 xml:space="preserve">nd the two options </w:t>
            </w:r>
            <w:r w:rsidR="00A7688B">
              <w:rPr>
                <w:rFonts w:ascii="Times New Roman" w:hAnsi="Times New Roman"/>
                <w:sz w:val="20"/>
                <w:lang w:val="en-US" w:eastAsia="zh-CN"/>
              </w:rPr>
              <w:t>on</w:t>
            </w:r>
            <w:r>
              <w:rPr>
                <w:rFonts w:ascii="Times New Roman" w:hAnsi="Times New Roman"/>
                <w:sz w:val="20"/>
                <w:lang w:val="en-US" w:eastAsia="zh-CN"/>
              </w:rPr>
              <w:t xml:space="preserve"> the table should be “per PLMN per frequency” and “per frequency”.</w:t>
            </w:r>
          </w:p>
          <w:p w14:paraId="2376E6AF" w14:textId="79C4BE32" w:rsidR="00596D58" w:rsidRPr="003F3C9F" w:rsidRDefault="003F3C9F" w:rsidP="00F34093">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of PLMN makes sense, because in RAN sharing cases, a physical cell may broadcast multiple PLMNs, some of which contains CAG IDs </w:t>
            </w:r>
            <w:r w:rsidR="00AA678F">
              <w:rPr>
                <w:rFonts w:ascii="Times New Roman" w:hAnsi="Times New Roman"/>
                <w:sz w:val="20"/>
                <w:lang w:val="en-US" w:eastAsia="zh-CN"/>
              </w:rPr>
              <w:t>while others are just for public network.</w:t>
            </w:r>
          </w:p>
        </w:tc>
      </w:tr>
      <w:tr w:rsidR="00844050" w14:paraId="3F8E5678" w14:textId="77777777" w:rsidTr="00844050">
        <w:tc>
          <w:tcPr>
            <w:tcW w:w="1227" w:type="dxa"/>
            <w:vAlign w:val="center"/>
          </w:tcPr>
          <w:p w14:paraId="7EA5588C" w14:textId="14962E1E"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2842F756" w14:textId="780FCA0E" w:rsidR="00844050" w:rsidRDefault="00F7667D"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675C835" w14:textId="10C77898"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72525C" w14:paraId="1A7A4C0A" w14:textId="77777777" w:rsidTr="00844050">
        <w:tc>
          <w:tcPr>
            <w:tcW w:w="1227" w:type="dxa"/>
            <w:vAlign w:val="center"/>
          </w:tcPr>
          <w:p w14:paraId="529822CB" w14:textId="4EE905C5"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317BA07C" w14:textId="5C8F2624"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1EED8E56" w14:textId="5760FB87" w:rsidR="0072525C" w:rsidRDefault="0072525C" w:rsidP="0072525C">
            <w:pPr>
              <w:pStyle w:val="TAC"/>
              <w:jc w:val="left"/>
              <w:rPr>
                <w:rFonts w:ascii="Times New Roman" w:hAnsi="Times New Roman"/>
                <w:sz w:val="20"/>
              </w:rPr>
            </w:pPr>
            <w:r>
              <w:rPr>
                <w:rFonts w:ascii="Times New Roman" w:hAnsi="Times New Roman" w:hint="eastAsia"/>
                <w:sz w:val="20"/>
                <w:lang w:eastAsia="zh-CN"/>
              </w:rPr>
              <w:t>Agree with Huawe</w:t>
            </w:r>
            <w:r>
              <w:rPr>
                <w:rFonts w:ascii="Times New Roman" w:hAnsi="Times New Roman"/>
                <w:sz w:val="20"/>
                <w:lang w:eastAsia="zh-CN"/>
              </w:rPr>
              <w:t>i.</w:t>
            </w:r>
          </w:p>
        </w:tc>
      </w:tr>
      <w:tr w:rsidR="0072525C" w14:paraId="6D57BA3D" w14:textId="77777777" w:rsidTr="00844050">
        <w:tc>
          <w:tcPr>
            <w:tcW w:w="1227" w:type="dxa"/>
            <w:vAlign w:val="center"/>
          </w:tcPr>
          <w:p w14:paraId="60C3EA75" w14:textId="41597146"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570667A4" w14:textId="60D0A253" w:rsidR="0072525C" w:rsidRDefault="00852178"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BB08128" w14:textId="0BEA841C" w:rsidR="0072525C" w:rsidRDefault="00852178" w:rsidP="0072525C">
            <w:pPr>
              <w:pStyle w:val="TAC"/>
              <w:jc w:val="left"/>
              <w:rPr>
                <w:rFonts w:ascii="Times New Roman" w:hAnsi="Times New Roman"/>
                <w:sz w:val="20"/>
              </w:rPr>
            </w:pPr>
            <w:r>
              <w:rPr>
                <w:rFonts w:ascii="Times New Roman" w:hAnsi="Times New Roman"/>
                <w:sz w:val="20"/>
              </w:rPr>
              <w:t xml:space="preserve">We would have preferred further Granularity such as PCI per CAG list </w:t>
            </w:r>
          </w:p>
        </w:tc>
      </w:tr>
      <w:tr w:rsidR="0072525C" w14:paraId="4B95EF13" w14:textId="77777777" w:rsidTr="00844050">
        <w:tc>
          <w:tcPr>
            <w:tcW w:w="1227" w:type="dxa"/>
            <w:vAlign w:val="center"/>
          </w:tcPr>
          <w:p w14:paraId="5990A6C7" w14:textId="48E9310C" w:rsidR="0072525C" w:rsidRDefault="001842A5" w:rsidP="0072525C">
            <w:pPr>
              <w:pStyle w:val="TAC"/>
              <w:jc w:val="left"/>
              <w:rPr>
                <w:rFonts w:ascii="Times New Roman" w:hAnsi="Times New Roman"/>
                <w:sz w:val="20"/>
              </w:rPr>
            </w:pPr>
            <w:r>
              <w:rPr>
                <w:rFonts w:ascii="Times New Roman" w:hAnsi="Times New Roman"/>
                <w:sz w:val="20"/>
              </w:rPr>
              <w:t>Intel</w:t>
            </w:r>
          </w:p>
        </w:tc>
        <w:tc>
          <w:tcPr>
            <w:tcW w:w="1108" w:type="dxa"/>
            <w:vAlign w:val="center"/>
          </w:tcPr>
          <w:p w14:paraId="1D5AFA6F" w14:textId="003B594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F65B323" w14:textId="6F9EEC27" w:rsidR="0072525C" w:rsidRDefault="001842A5" w:rsidP="0072525C">
            <w:pPr>
              <w:pStyle w:val="TAC"/>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rsidR="0072525C" w14:paraId="1C945B00" w14:textId="77777777" w:rsidTr="00844050">
        <w:tc>
          <w:tcPr>
            <w:tcW w:w="1227" w:type="dxa"/>
            <w:vAlign w:val="center"/>
          </w:tcPr>
          <w:p w14:paraId="52018FEE" w14:textId="5A88556D" w:rsidR="0072525C" w:rsidRDefault="00152620"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20FB8A1C" w14:textId="10C34D42" w:rsidR="0072525C" w:rsidRDefault="00152620"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4D5E3E4" w14:textId="74EA7E04" w:rsidR="0072525C" w:rsidRDefault="00152620" w:rsidP="0072525C">
            <w:pPr>
              <w:pStyle w:val="TAC"/>
              <w:jc w:val="left"/>
              <w:rPr>
                <w:rFonts w:ascii="Times New Roman" w:hAnsi="Times New Roman"/>
                <w:sz w:val="20"/>
              </w:rPr>
            </w:pPr>
            <w:r>
              <w:rPr>
                <w:rFonts w:ascii="Times New Roman" w:hAnsi="Times New Roman"/>
                <w:sz w:val="20"/>
              </w:rPr>
              <w:t xml:space="preserve">It </w:t>
            </w:r>
            <w:r w:rsidR="00BC166C">
              <w:rPr>
                <w:rFonts w:ascii="Times New Roman" w:hAnsi="Times New Roman"/>
                <w:sz w:val="20"/>
              </w:rPr>
              <w:t>addresses</w:t>
            </w:r>
            <w:r>
              <w:rPr>
                <w:rFonts w:ascii="Times New Roman" w:hAnsi="Times New Roman"/>
                <w:sz w:val="20"/>
              </w:rPr>
              <w:t xml:space="preserve"> </w:t>
            </w:r>
            <w:r w:rsidR="00BC166C">
              <w:rPr>
                <w:rFonts w:ascii="Times New Roman" w:hAnsi="Times New Roman"/>
                <w:sz w:val="20"/>
              </w:rPr>
              <w:t>CAG use cases better.</w:t>
            </w:r>
          </w:p>
        </w:tc>
      </w:tr>
      <w:tr w:rsidR="00396FCC" w14:paraId="0C268B68" w14:textId="77777777" w:rsidTr="00844050">
        <w:tc>
          <w:tcPr>
            <w:tcW w:w="1227" w:type="dxa"/>
            <w:vAlign w:val="center"/>
          </w:tcPr>
          <w:p w14:paraId="0273D92F" w14:textId="0D1CAFB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315F8CCF" w14:textId="208ECA24"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0ED90C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I think the two options agreed to be discussed were:</w:t>
            </w:r>
          </w:p>
          <w:p w14:paraId="54D924D9" w14:textId="77777777" w:rsidR="00396FCC" w:rsidRDefault="00396FCC" w:rsidP="00396FCC">
            <w:pPr>
              <w:pStyle w:val="TAC"/>
              <w:jc w:val="left"/>
              <w:rPr>
                <w:rFonts w:ascii="Times New Roman" w:hAnsi="Times New Roman"/>
                <w:sz w:val="20"/>
                <w:lang w:eastAsia="zh-CN"/>
              </w:rPr>
            </w:pPr>
          </w:p>
          <w:p w14:paraId="296775E5"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PLMN per frequency;</w:t>
            </w:r>
          </w:p>
          <w:p w14:paraId="01229C99"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frequency</w:t>
            </w:r>
          </w:p>
          <w:p w14:paraId="27DE5B39" w14:textId="77777777" w:rsidR="00396FCC" w:rsidRDefault="00396FCC" w:rsidP="00396FCC">
            <w:pPr>
              <w:pStyle w:val="TAC"/>
              <w:jc w:val="left"/>
              <w:rPr>
                <w:rFonts w:ascii="Times New Roman" w:hAnsi="Times New Roman"/>
                <w:sz w:val="20"/>
                <w:lang w:eastAsia="zh-CN"/>
              </w:rPr>
            </w:pPr>
          </w:p>
          <w:p w14:paraId="185E51A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The option of using blacklisted/whitelisted cells was ruled out in the online session due to some technical problems as I understood it.</w:t>
            </w:r>
          </w:p>
          <w:p w14:paraId="7570597C" w14:textId="77777777" w:rsidR="00396FCC" w:rsidRDefault="00396FCC" w:rsidP="00396FCC">
            <w:pPr>
              <w:pStyle w:val="TAC"/>
              <w:jc w:val="left"/>
              <w:rPr>
                <w:rFonts w:ascii="Times New Roman" w:hAnsi="Times New Roman"/>
                <w:sz w:val="20"/>
                <w:lang w:eastAsia="zh-CN"/>
              </w:rPr>
            </w:pPr>
          </w:p>
          <w:p w14:paraId="7225E75D"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14:paraId="3C405C6D" w14:textId="77777777" w:rsidR="00396FCC" w:rsidRDefault="00396FCC" w:rsidP="00396FCC">
            <w:pPr>
              <w:pStyle w:val="TAC"/>
              <w:jc w:val="left"/>
              <w:rPr>
                <w:rFonts w:ascii="Times New Roman" w:hAnsi="Times New Roman"/>
                <w:sz w:val="20"/>
              </w:rPr>
            </w:pPr>
          </w:p>
        </w:tc>
      </w:tr>
      <w:tr w:rsidR="0072525C" w14:paraId="07E42DB8" w14:textId="77777777" w:rsidTr="00844050">
        <w:tc>
          <w:tcPr>
            <w:tcW w:w="1227" w:type="dxa"/>
            <w:vAlign w:val="center"/>
          </w:tcPr>
          <w:p w14:paraId="3DBEC509" w14:textId="450323F0" w:rsidR="0072525C" w:rsidRDefault="002A271D" w:rsidP="0072525C">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5A99C335" w14:textId="48442190" w:rsidR="0072525C" w:rsidRDefault="002A271D"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5BCAE73" w14:textId="77777777" w:rsidR="0072525C" w:rsidRDefault="002A271D" w:rsidP="0072525C">
            <w:pPr>
              <w:pStyle w:val="TAC"/>
              <w:jc w:val="left"/>
              <w:rPr>
                <w:rFonts w:ascii="Times New Roman" w:hAnsi="Times New Roman"/>
                <w:sz w:val="20"/>
              </w:rPr>
            </w:pPr>
            <w:r>
              <w:rPr>
                <w:rFonts w:ascii="Times New Roman" w:hAnsi="Times New Roman"/>
                <w:sz w:val="20"/>
              </w:rPr>
              <w:t xml:space="preserve">No strong views on the two variants: “per PLMN per </w:t>
            </w:r>
            <w:proofErr w:type="spellStart"/>
            <w:r>
              <w:rPr>
                <w:rFonts w:ascii="Times New Roman" w:hAnsi="Times New Roman"/>
                <w:sz w:val="20"/>
              </w:rPr>
              <w:t>freq</w:t>
            </w:r>
            <w:proofErr w:type="spellEnd"/>
            <w:r>
              <w:rPr>
                <w:rFonts w:ascii="Times New Roman" w:hAnsi="Times New Roman"/>
                <w:sz w:val="20"/>
              </w:rPr>
              <w:t xml:space="preserve">” vs “per </w:t>
            </w:r>
            <w:proofErr w:type="spellStart"/>
            <w:r>
              <w:rPr>
                <w:rFonts w:ascii="Times New Roman" w:hAnsi="Times New Roman"/>
                <w:sz w:val="20"/>
              </w:rPr>
              <w:t>freq</w:t>
            </w:r>
            <w:proofErr w:type="spellEnd"/>
            <w:r>
              <w:rPr>
                <w:rFonts w:ascii="Times New Roman" w:hAnsi="Times New Roman"/>
                <w:sz w:val="20"/>
              </w:rPr>
              <w:t>”.</w:t>
            </w:r>
          </w:p>
          <w:p w14:paraId="2FEF3C2C" w14:textId="1B3271D9" w:rsidR="002A271D" w:rsidRDefault="002A271D" w:rsidP="0072525C">
            <w:pPr>
              <w:pStyle w:val="TAC"/>
              <w:jc w:val="left"/>
              <w:rPr>
                <w:rFonts w:ascii="Times New Roman" w:hAnsi="Times New Roman"/>
                <w:sz w:val="20"/>
              </w:rPr>
            </w:pPr>
            <w:r>
              <w:rPr>
                <w:rFonts w:ascii="Times New Roman" w:hAnsi="Times New Roman"/>
                <w:sz w:val="20"/>
              </w:rPr>
              <w:t>As we stated in reflector email (and several companies seem to agree), the whitelist/blacklist option was ruled out in online discussion.</w:t>
            </w:r>
          </w:p>
        </w:tc>
      </w:tr>
      <w:tr w:rsidR="0072525C" w14:paraId="1397F476" w14:textId="77777777" w:rsidTr="00844050">
        <w:tc>
          <w:tcPr>
            <w:tcW w:w="1227" w:type="dxa"/>
            <w:vAlign w:val="center"/>
          </w:tcPr>
          <w:p w14:paraId="57BA9521"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2BF7F00D" w14:textId="77777777" w:rsidR="0072525C" w:rsidRDefault="0072525C" w:rsidP="0072525C">
            <w:pPr>
              <w:pStyle w:val="TAC"/>
              <w:jc w:val="left"/>
              <w:rPr>
                <w:rFonts w:ascii="Times New Roman" w:hAnsi="Times New Roman"/>
                <w:sz w:val="20"/>
                <w:lang w:val="en-US" w:eastAsia="zh-CN"/>
              </w:rPr>
            </w:pPr>
          </w:p>
        </w:tc>
        <w:tc>
          <w:tcPr>
            <w:tcW w:w="7290" w:type="dxa"/>
            <w:vAlign w:val="center"/>
          </w:tcPr>
          <w:p w14:paraId="4155CCA0" w14:textId="77777777" w:rsidR="0072525C" w:rsidRDefault="0072525C" w:rsidP="0072525C">
            <w:pPr>
              <w:pStyle w:val="TAC"/>
              <w:jc w:val="left"/>
              <w:rPr>
                <w:rFonts w:ascii="Times New Roman" w:hAnsi="Times New Roman"/>
                <w:sz w:val="20"/>
              </w:rPr>
            </w:pPr>
          </w:p>
        </w:tc>
      </w:tr>
      <w:tr w:rsidR="0072525C" w14:paraId="5E182F0F" w14:textId="77777777" w:rsidTr="00844050">
        <w:tc>
          <w:tcPr>
            <w:tcW w:w="1227" w:type="dxa"/>
            <w:vAlign w:val="center"/>
          </w:tcPr>
          <w:p w14:paraId="478A20A5"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9132240" w14:textId="77777777" w:rsidR="0072525C" w:rsidRDefault="0072525C" w:rsidP="0072525C">
            <w:pPr>
              <w:pStyle w:val="TAC"/>
              <w:jc w:val="left"/>
              <w:rPr>
                <w:rFonts w:ascii="Times New Roman" w:hAnsi="Times New Roman"/>
                <w:sz w:val="20"/>
                <w:lang w:val="en-US" w:eastAsia="zh-CN"/>
              </w:rPr>
            </w:pPr>
          </w:p>
        </w:tc>
        <w:tc>
          <w:tcPr>
            <w:tcW w:w="7290" w:type="dxa"/>
            <w:vAlign w:val="center"/>
          </w:tcPr>
          <w:p w14:paraId="70FE127D" w14:textId="77777777" w:rsidR="0072525C" w:rsidRDefault="0072525C" w:rsidP="0072525C">
            <w:pPr>
              <w:pStyle w:val="TAC"/>
              <w:jc w:val="left"/>
              <w:rPr>
                <w:rFonts w:ascii="Times New Roman" w:hAnsi="Times New Roman"/>
                <w:sz w:val="20"/>
              </w:rPr>
            </w:pPr>
          </w:p>
        </w:tc>
      </w:tr>
      <w:tr w:rsidR="0072525C" w14:paraId="67B1971F" w14:textId="77777777" w:rsidTr="00844050">
        <w:tc>
          <w:tcPr>
            <w:tcW w:w="1227" w:type="dxa"/>
            <w:vAlign w:val="center"/>
          </w:tcPr>
          <w:p w14:paraId="60D230C8" w14:textId="77777777"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7AA65CCB" w14:textId="77777777"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2BC2B54A" w14:textId="77777777" w:rsidR="0072525C" w:rsidRDefault="0072525C" w:rsidP="0072525C">
            <w:pPr>
              <w:pStyle w:val="TAC"/>
              <w:jc w:val="left"/>
              <w:rPr>
                <w:rFonts w:ascii="Times New Roman" w:eastAsiaTheme="minorEastAsia" w:hAnsi="Times New Roman"/>
                <w:sz w:val="20"/>
                <w:lang w:eastAsia="ja-JP"/>
              </w:rPr>
            </w:pPr>
          </w:p>
        </w:tc>
      </w:tr>
      <w:tr w:rsidR="0072525C" w14:paraId="3A50917D" w14:textId="77777777" w:rsidTr="00844050">
        <w:tc>
          <w:tcPr>
            <w:tcW w:w="1227" w:type="dxa"/>
            <w:vAlign w:val="center"/>
          </w:tcPr>
          <w:p w14:paraId="22FF65C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AF0D4F1"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017D2DBE" w14:textId="77777777" w:rsidR="0072525C" w:rsidRDefault="0072525C" w:rsidP="0072525C">
            <w:pPr>
              <w:pStyle w:val="TAC"/>
              <w:jc w:val="left"/>
              <w:rPr>
                <w:rFonts w:ascii="Times New Roman" w:eastAsia="Malgun Gothic" w:hAnsi="Times New Roman"/>
                <w:sz w:val="20"/>
                <w:lang w:eastAsia="ko-KR"/>
              </w:rPr>
            </w:pPr>
          </w:p>
        </w:tc>
      </w:tr>
      <w:tr w:rsidR="0072525C" w14:paraId="71774C8E" w14:textId="77777777" w:rsidTr="00844050">
        <w:tc>
          <w:tcPr>
            <w:tcW w:w="1227" w:type="dxa"/>
            <w:vAlign w:val="center"/>
          </w:tcPr>
          <w:p w14:paraId="3FEA3C7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81F1859"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1E63B083" w14:textId="77777777" w:rsidR="0072525C" w:rsidRDefault="0072525C" w:rsidP="0072525C">
            <w:pPr>
              <w:pStyle w:val="TAC"/>
              <w:jc w:val="left"/>
              <w:rPr>
                <w:rFonts w:ascii="Times New Roman" w:eastAsia="Malgun Gothic" w:hAnsi="Times New Roman"/>
                <w:sz w:val="20"/>
                <w:lang w:eastAsia="ko-KR"/>
              </w:rPr>
            </w:pPr>
          </w:p>
        </w:tc>
      </w:tr>
      <w:tr w:rsidR="0072525C" w14:paraId="109824CC" w14:textId="77777777" w:rsidTr="00844050">
        <w:tc>
          <w:tcPr>
            <w:tcW w:w="1227" w:type="dxa"/>
            <w:vAlign w:val="center"/>
          </w:tcPr>
          <w:p w14:paraId="08C0E1E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AA7B16F"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757E7D41" w14:textId="77777777" w:rsidR="0072525C" w:rsidRDefault="0072525C" w:rsidP="0072525C">
            <w:pPr>
              <w:pStyle w:val="TAC"/>
              <w:jc w:val="left"/>
              <w:rPr>
                <w:rFonts w:ascii="Times New Roman" w:hAnsi="Times New Roman"/>
                <w:sz w:val="20"/>
              </w:rPr>
            </w:pPr>
          </w:p>
        </w:tc>
      </w:tr>
      <w:tr w:rsidR="0072525C" w14:paraId="46FE5205" w14:textId="77777777" w:rsidTr="00844050">
        <w:tc>
          <w:tcPr>
            <w:tcW w:w="1227" w:type="dxa"/>
            <w:vAlign w:val="center"/>
          </w:tcPr>
          <w:p w14:paraId="37C85517"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B7528ED" w14:textId="77777777" w:rsidR="0072525C" w:rsidRDefault="0072525C" w:rsidP="0072525C">
            <w:pPr>
              <w:pStyle w:val="TAC"/>
              <w:jc w:val="both"/>
              <w:rPr>
                <w:rFonts w:ascii="Times New Roman" w:hAnsi="Times New Roman"/>
                <w:sz w:val="20"/>
                <w:lang w:val="en-US" w:eastAsia="zh-CN"/>
              </w:rPr>
            </w:pPr>
          </w:p>
        </w:tc>
        <w:tc>
          <w:tcPr>
            <w:tcW w:w="7290" w:type="dxa"/>
            <w:vAlign w:val="center"/>
          </w:tcPr>
          <w:p w14:paraId="0BD35F5E" w14:textId="77777777" w:rsidR="0072525C" w:rsidRDefault="0072525C" w:rsidP="0072525C">
            <w:pPr>
              <w:pStyle w:val="TAC"/>
              <w:jc w:val="left"/>
              <w:rPr>
                <w:rFonts w:ascii="Times New Roman" w:hAnsi="Times New Roman"/>
                <w:sz w:val="20"/>
                <w:lang w:val="en-US" w:eastAsia="zh-CN"/>
              </w:rPr>
            </w:pPr>
          </w:p>
        </w:tc>
      </w:tr>
    </w:tbl>
    <w:p w14:paraId="259D5E7D" w14:textId="77777777" w:rsidR="0095568A" w:rsidRDefault="0095568A" w:rsidP="0095568A"/>
    <w:p w14:paraId="213E9EA1" w14:textId="77777777" w:rsidR="0095568A" w:rsidRPr="00BA20DE" w:rsidRDefault="0095568A" w:rsidP="0095568A">
      <w:pPr>
        <w:rPr>
          <w:b/>
          <w:bCs/>
        </w:rPr>
      </w:pPr>
      <w:r w:rsidRPr="00BA20DE">
        <w:rPr>
          <w:b/>
          <w:bCs/>
        </w:rPr>
        <w:t xml:space="preserve">Summary: </w:t>
      </w:r>
    </w:p>
    <w:p w14:paraId="7A584952" w14:textId="77777777" w:rsidR="0095568A" w:rsidRDefault="0095568A" w:rsidP="0095568A"/>
    <w:p w14:paraId="6BFFD9D1" w14:textId="77777777" w:rsidR="00AD6B62" w:rsidRPr="001558CB" w:rsidRDefault="00AD6B62" w:rsidP="00AD6B62"/>
    <w:p w14:paraId="79D80F19" w14:textId="7A4D1539" w:rsidR="001558CB" w:rsidRDefault="001558CB" w:rsidP="001558CB">
      <w:pPr>
        <w:pStyle w:val="2"/>
      </w:pPr>
      <w:r>
        <w:t>2.3 Issue 11</w:t>
      </w:r>
      <w:r w:rsidR="0095568A">
        <w:t xml:space="preserve">: Optionality to support reporting about the </w:t>
      </w:r>
      <w:proofErr w:type="spellStart"/>
      <w:r w:rsidR="0095568A">
        <w:t>npn-IdentityInfoList</w:t>
      </w:r>
      <w:proofErr w:type="spellEnd"/>
    </w:p>
    <w:p w14:paraId="11A9CC96" w14:textId="77777777" w:rsidR="0095568A" w:rsidRDefault="0095568A" w:rsidP="0095568A">
      <w:r>
        <w:rPr>
          <w:b/>
          <w:bCs/>
        </w:rPr>
        <w:t>Open issue description:</w:t>
      </w:r>
      <w:r>
        <w:t xml:space="preserve"> It is FFS if all Rel-16 are required to be able to report the </w:t>
      </w:r>
      <w:proofErr w:type="spellStart"/>
      <w:r>
        <w:rPr>
          <w:i/>
          <w:iCs/>
        </w:rPr>
        <w:t>npn-IdentityInfoList</w:t>
      </w:r>
      <w:proofErr w:type="spellEnd"/>
    </w:p>
    <w:p w14:paraId="3A1A5249" w14:textId="77777777" w:rsidR="0095568A" w:rsidRDefault="0095568A" w:rsidP="0095568A">
      <w:r>
        <w:t>At RAN2#109e the following was agreed</w:t>
      </w:r>
    </w:p>
    <w:p w14:paraId="1ED3926A"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5A4A275"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07F933F4" w14:textId="2A49D829" w:rsidR="0095568A" w:rsidRDefault="0095568A" w:rsidP="0095568A"/>
    <w:p w14:paraId="14E4AA98" w14:textId="13733ECE" w:rsidR="0095568A" w:rsidRDefault="0095568A" w:rsidP="0095568A">
      <w:r>
        <w:t xml:space="preserve">During the email discussion of this issue </w:t>
      </w:r>
      <w:r w:rsidR="00FB6C22">
        <w:t xml:space="preserve">(see R2-2002659) </w:t>
      </w:r>
      <w:r>
        <w:t>the following options were discussed</w:t>
      </w:r>
    </w:p>
    <w:p w14:paraId="24837DAC" w14:textId="77777777" w:rsidR="0095568A" w:rsidRDefault="0095568A" w:rsidP="0095568A">
      <w:pPr>
        <w:pStyle w:val="ae"/>
        <w:numPr>
          <w:ilvl w:val="0"/>
          <w:numId w:val="17"/>
        </w:numPr>
      </w:pPr>
      <w:bookmarkStart w:id="1" w:name="_Hlk38388058"/>
      <w:r w:rsidRPr="0095568A">
        <w:rPr>
          <w:b/>
          <w:bCs/>
        </w:rPr>
        <w:t>Option A:</w:t>
      </w:r>
      <w:r>
        <w:t xml:space="preserve"> Reporting about the </w:t>
      </w:r>
      <w:proofErr w:type="spellStart"/>
      <w:r>
        <w:rPr>
          <w:i/>
          <w:iCs/>
        </w:rPr>
        <w:t>npn-IdentityInfoList</w:t>
      </w:r>
      <w:proofErr w:type="spellEnd"/>
      <w:r>
        <w:rPr>
          <w:i/>
          <w:iCs/>
        </w:rPr>
        <w:t xml:space="preserve"> </w:t>
      </w:r>
      <w:r>
        <w:t>is mandatory for all Rel-16 UEs</w:t>
      </w:r>
    </w:p>
    <w:p w14:paraId="6378E7D4" w14:textId="2E236FE1" w:rsidR="0095568A" w:rsidRDefault="0095568A" w:rsidP="0095568A">
      <w:pPr>
        <w:pStyle w:val="ae"/>
        <w:numPr>
          <w:ilvl w:val="0"/>
          <w:numId w:val="17"/>
        </w:numPr>
      </w:pPr>
      <w:r w:rsidRPr="0095568A">
        <w:rPr>
          <w:b/>
          <w:bCs/>
        </w:rPr>
        <w:t>Option B:</w:t>
      </w:r>
      <w:r>
        <w:t xml:space="preserve">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r w:rsidR="00BA20DE">
        <w:t xml:space="preserve"> about CGI reporting for NPN may be needed</w:t>
      </w:r>
      <w:r>
        <w:t>)</w:t>
      </w:r>
    </w:p>
    <w:p w14:paraId="3062A0A2" w14:textId="0EA8EEC4" w:rsidR="0095568A" w:rsidRDefault="0095568A" w:rsidP="0095568A">
      <w:pPr>
        <w:pStyle w:val="ae"/>
        <w:numPr>
          <w:ilvl w:val="0"/>
          <w:numId w:val="17"/>
        </w:numPr>
      </w:pPr>
      <w:r w:rsidRPr="0095568A">
        <w:rPr>
          <w:b/>
          <w:bCs/>
        </w:rPr>
        <w:t>Option C:</w:t>
      </w:r>
      <w:r>
        <w:t xml:space="preserve"> Reporting about the </w:t>
      </w:r>
      <w:proofErr w:type="spellStart"/>
      <w:r>
        <w:rPr>
          <w:i/>
          <w:iCs/>
        </w:rPr>
        <w:t>npn-IdentityInfoList</w:t>
      </w:r>
      <w:proofErr w:type="spellEnd"/>
      <w:r>
        <w:rPr>
          <w:i/>
          <w:iCs/>
        </w:rPr>
        <w:t xml:space="preserve"> </w:t>
      </w:r>
      <w:r>
        <w:t>is mandatory for all NPN-capable UEs, and not supported by non-NPN capable UEs</w:t>
      </w:r>
      <w:r w:rsidR="00BA20DE">
        <w:t xml:space="preserve"> (separate capability indication about NPN may be needed)</w:t>
      </w:r>
    </w:p>
    <w:bookmarkEnd w:id="1"/>
    <w:p w14:paraId="37208851" w14:textId="6B8E5A69" w:rsidR="0095568A" w:rsidRDefault="00504C2F" w:rsidP="0095568A">
      <w:r>
        <w:t>During the email discussion (see R2-2002659) most</w:t>
      </w:r>
      <w:r w:rsidR="0095568A">
        <w:t xml:space="preserve"> of the companies supported option C, but c</w:t>
      </w:r>
      <w:r w:rsidR="0095568A" w:rsidRPr="009018C2">
        <w:t>ompanies that do not supp</w:t>
      </w:r>
      <w:r w:rsidR="0095568A">
        <w:t>ort option C had the following technical concerns</w:t>
      </w:r>
    </w:p>
    <w:p w14:paraId="47B645B6" w14:textId="07CA067A" w:rsidR="0095568A" w:rsidRPr="009018C2" w:rsidRDefault="0095568A" w:rsidP="0095568A">
      <w:pPr>
        <w:pStyle w:val="ae"/>
        <w:numPr>
          <w:ilvl w:val="0"/>
          <w:numId w:val="29"/>
        </w:numPr>
      </w:pPr>
      <w:r w:rsidRPr="009018C2">
        <w:t>ANR reporting is important</w:t>
      </w:r>
    </w:p>
    <w:p w14:paraId="369D3441" w14:textId="77777777" w:rsidR="0095568A" w:rsidRPr="009018C2" w:rsidRDefault="0095568A" w:rsidP="0095568A">
      <w:pPr>
        <w:pStyle w:val="ae"/>
        <w:numPr>
          <w:ilvl w:val="0"/>
          <w:numId w:val="29"/>
        </w:numPr>
      </w:pPr>
      <w:r w:rsidRPr="009018C2">
        <w:t>There is a justification for option A that “the UE reports all the broadcast NCGI(s)/ECGI(s) to the serving cell NG-RAN node reporting about broadcasted IDs” is a requirement in 38.300.</w:t>
      </w:r>
    </w:p>
    <w:p w14:paraId="47EA72FC" w14:textId="4D36FA37" w:rsidR="0095568A" w:rsidRPr="0095568A" w:rsidRDefault="0095568A" w:rsidP="0095568A">
      <w:pPr>
        <w:pStyle w:val="ae"/>
        <w:numPr>
          <w:ilvl w:val="0"/>
          <w:numId w:val="29"/>
        </w:numPr>
        <w:rPr>
          <w:b/>
          <w:bCs/>
        </w:rPr>
      </w:pPr>
      <w:r w:rsidRPr="009018C2">
        <w:t>There is a comment that if reporting about NPN information is not mandatory then an AS level capability indication is needed. (See also issue 1</w:t>
      </w:r>
      <w:r w:rsidR="00BA20DE">
        <w:t>8</w:t>
      </w:r>
      <w:r w:rsidRPr="009018C2">
        <w:t>).</w:t>
      </w:r>
    </w:p>
    <w:p w14:paraId="381ED15E" w14:textId="663E8373" w:rsidR="0095568A" w:rsidRPr="0095568A" w:rsidRDefault="0095568A" w:rsidP="0095568A">
      <w:pPr>
        <w:rPr>
          <w:b/>
          <w:bCs/>
        </w:rPr>
      </w:pPr>
      <w:r w:rsidRPr="0095568A">
        <w:rPr>
          <w:b/>
          <w:bCs/>
        </w:rPr>
        <w:t>Question 3: Which option do you prefer?</w:t>
      </w:r>
    </w:p>
    <w:tbl>
      <w:tblPr>
        <w:tblStyle w:val="aa"/>
        <w:tblW w:w="9631" w:type="dxa"/>
        <w:tblLayout w:type="fixed"/>
        <w:tblLook w:val="04A0" w:firstRow="1" w:lastRow="0" w:firstColumn="1" w:lastColumn="0" w:noHBand="0" w:noVBand="1"/>
      </w:tblPr>
      <w:tblGrid>
        <w:gridCol w:w="1253"/>
        <w:gridCol w:w="1010"/>
        <w:gridCol w:w="7368"/>
      </w:tblGrid>
      <w:tr w:rsidR="0095568A" w14:paraId="575E3B29" w14:textId="77777777" w:rsidTr="00F34093">
        <w:tc>
          <w:tcPr>
            <w:tcW w:w="1253" w:type="dxa"/>
            <w:vAlign w:val="center"/>
          </w:tcPr>
          <w:p w14:paraId="19650733" w14:textId="77777777" w:rsidR="0095568A" w:rsidRDefault="0095568A"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53D1EA32" w14:textId="77777777" w:rsidR="0095568A" w:rsidRDefault="0095568A"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712629F"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Comment</w:t>
            </w:r>
          </w:p>
        </w:tc>
      </w:tr>
      <w:tr w:rsidR="0095568A" w14:paraId="464F606D" w14:textId="77777777" w:rsidTr="00F34093">
        <w:tc>
          <w:tcPr>
            <w:tcW w:w="1253" w:type="dxa"/>
            <w:vAlign w:val="center"/>
          </w:tcPr>
          <w:p w14:paraId="55108616" w14:textId="6A93474C" w:rsidR="0095568A"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75F4CCEF" w14:textId="6819F824" w:rsidR="0095568A" w:rsidRDefault="00080E89" w:rsidP="00F34093">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E9BB3D9" w14:textId="5004F394" w:rsidR="0095568A" w:rsidRDefault="00080E89" w:rsidP="00F34093">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proofErr w:type="spellStart"/>
            <w:r>
              <w:rPr>
                <w:i/>
                <w:iCs/>
              </w:rPr>
              <w:t>npn-IdentityInfoList</w:t>
            </w:r>
            <w:proofErr w:type="spellEnd"/>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A7688B" w14:paraId="2CBF83AE" w14:textId="77777777" w:rsidTr="00F34093">
        <w:tc>
          <w:tcPr>
            <w:tcW w:w="1253" w:type="dxa"/>
            <w:vAlign w:val="center"/>
          </w:tcPr>
          <w:p w14:paraId="6E331235" w14:textId="13C0828E" w:rsidR="00A7688B" w:rsidRDefault="00A7688B" w:rsidP="00A7688B">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384E6893" w14:textId="5B5D507C" w:rsidR="00A7688B" w:rsidRDefault="00A7688B" w:rsidP="00A7688B">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25E58927" w14:textId="1DCD4745" w:rsidR="00A7688B" w:rsidRDefault="00D80A1C" w:rsidP="00A7688B">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agree that ANR reporting is important, but n</w:t>
            </w:r>
            <w:r w:rsidR="00A7688B">
              <w:rPr>
                <w:rFonts w:ascii="Times New Roman" w:hAnsi="Times New Roman"/>
                <w:sz w:val="20"/>
                <w:lang w:eastAsia="zh-CN"/>
              </w:rPr>
              <w:t>ote that the existing CGI related capabilities (without NPN involved) in 38.306 are mandatory with signalling, which is basically equal to optional.</w:t>
            </w:r>
          </w:p>
          <w:p w14:paraId="02414354" w14:textId="08C82BED" w:rsidR="007964F1" w:rsidRDefault="00172F5C" w:rsidP="007964F1">
            <w:pPr>
              <w:pStyle w:val="TAC"/>
              <w:jc w:val="left"/>
              <w:rPr>
                <w:rFonts w:ascii="Times New Roman" w:hAnsi="Times New Roman"/>
                <w:sz w:val="20"/>
                <w:lang w:eastAsia="zh-CN"/>
              </w:rPr>
            </w:pPr>
            <w:r>
              <w:rPr>
                <w:rFonts w:ascii="Times New Roman" w:hAnsi="Times New Roman"/>
                <w:sz w:val="20"/>
                <w:lang w:eastAsia="zh-CN"/>
              </w:rPr>
              <w:t xml:space="preserve">Besides, </w:t>
            </w:r>
            <w:r w:rsidR="00D80A1C">
              <w:rPr>
                <w:rFonts w:ascii="Times New Roman" w:hAnsi="Times New Roman"/>
                <w:sz w:val="20"/>
                <w:lang w:eastAsia="zh-CN"/>
              </w:rPr>
              <w:t>we don’t think answering “Option C” to this question directly leads to adding an AS capability</w:t>
            </w:r>
            <w:r w:rsidR="007964F1">
              <w:rPr>
                <w:rFonts w:ascii="Times New Roman" w:hAnsi="Times New Roman"/>
                <w:sz w:val="20"/>
                <w:lang w:eastAsia="zh-CN"/>
              </w:rPr>
              <w:t xml:space="preserve">. </w:t>
            </w:r>
          </w:p>
          <w:p w14:paraId="54968029" w14:textId="68471904" w:rsidR="00A7688B" w:rsidRDefault="007964F1" w:rsidP="007964F1">
            <w:pPr>
              <w:pStyle w:val="TAC"/>
              <w:jc w:val="left"/>
              <w:rPr>
                <w:rFonts w:ascii="Times New Roman" w:hAnsi="Times New Roman"/>
                <w:sz w:val="20"/>
                <w:lang w:eastAsia="zh-CN"/>
              </w:rPr>
            </w:pPr>
            <w:r>
              <w:rPr>
                <w:rFonts w:ascii="Times New Roman" w:hAnsi="Times New Roman"/>
                <w:sz w:val="20"/>
                <w:lang w:eastAsia="zh-CN"/>
              </w:rPr>
              <w:t xml:space="preserve">The AMF has a way of knowing UE’s NPN capability by SNPN subscription information and the </w:t>
            </w:r>
            <w:r w:rsidR="00E23819" w:rsidRPr="00E23819">
              <w:rPr>
                <w:rFonts w:ascii="Times New Roman" w:hAnsi="Times New Roman"/>
                <w:sz w:val="20"/>
                <w:lang w:eastAsia="zh-CN"/>
              </w:rPr>
              <w:t>"CAG Supported"</w:t>
            </w:r>
            <w:r w:rsidR="00E23819">
              <w:rPr>
                <w:rFonts w:ascii="Times New Roman" w:hAnsi="Times New Roman"/>
                <w:sz w:val="20"/>
                <w:lang w:eastAsia="zh-CN"/>
              </w:rPr>
              <w:t xml:space="preserve"> in NAS signalling</w:t>
            </w:r>
            <w:r>
              <w:rPr>
                <w:rFonts w:ascii="Times New Roman" w:hAnsi="Times New Roman"/>
                <w:sz w:val="20"/>
                <w:lang w:eastAsia="zh-CN"/>
              </w:rPr>
              <w:t xml:space="preserve">. The mobility restriction list sent from AMF to NG-RAN node contains the serving NID and allowed CAG list, </w:t>
            </w:r>
            <w:r w:rsidR="00E23819">
              <w:rPr>
                <w:rFonts w:ascii="Times New Roman" w:hAnsi="Times New Roman"/>
                <w:sz w:val="20"/>
                <w:lang w:eastAsia="zh-CN"/>
              </w:rPr>
              <w:t>therefore NG-RAN node can also acquire UE’s NPN capability information.</w:t>
            </w:r>
          </w:p>
        </w:tc>
      </w:tr>
      <w:tr w:rsidR="0095568A" w14:paraId="06423EC2" w14:textId="77777777" w:rsidTr="00F34093">
        <w:tc>
          <w:tcPr>
            <w:tcW w:w="1253" w:type="dxa"/>
            <w:vAlign w:val="center"/>
          </w:tcPr>
          <w:p w14:paraId="4A2B7B6F" w14:textId="1C872E72" w:rsidR="0095568A" w:rsidRDefault="002615C7"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12B2745" w14:textId="34EEE837" w:rsidR="0095568A" w:rsidRDefault="002615C7" w:rsidP="00F34093">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75DBA47D" w14:textId="3CFDFF76" w:rsidR="0095568A" w:rsidRDefault="00F274B2" w:rsidP="00F05142">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w:t>
            </w:r>
            <w:r w:rsidR="00F05142">
              <w:rPr>
                <w:rFonts w:ascii="Times New Roman" w:hAnsi="Times New Roman" w:hint="eastAsia"/>
                <w:sz w:val="20"/>
                <w:lang w:eastAsia="zh-CN"/>
              </w:rPr>
              <w:t xml:space="preserve"> We understand the principle is</w:t>
            </w:r>
            <w:r>
              <w:rPr>
                <w:rFonts w:ascii="Times New Roman" w:hAnsi="Times New Roman" w:hint="eastAsia"/>
                <w:sz w:val="20"/>
                <w:lang w:eastAsia="zh-CN"/>
              </w:rPr>
              <w:t xml:space="preserve"> that </w:t>
            </w:r>
            <w:r w:rsidRPr="00BB2CF9">
              <w:rPr>
                <w:rFonts w:ascii="Times New Roman" w:hAnsi="Times New Roman"/>
                <w:sz w:val="20"/>
                <w:lang w:eastAsia="zh-CN"/>
              </w:rPr>
              <w:t>non-NPN capable UE</w:t>
            </w:r>
            <w:r w:rsidRPr="00BB2CF9">
              <w:rPr>
                <w:rFonts w:ascii="Times New Roman" w:hAnsi="Times New Roman" w:hint="eastAsia"/>
                <w:sz w:val="20"/>
                <w:lang w:eastAsia="zh-CN"/>
              </w:rPr>
              <w:t xml:space="preserve"> should not be required to do anything related to NPN feature</w:t>
            </w:r>
          </w:p>
        </w:tc>
      </w:tr>
      <w:tr w:rsidR="0072525C" w14:paraId="17DACF42" w14:textId="77777777" w:rsidTr="00F34093">
        <w:tc>
          <w:tcPr>
            <w:tcW w:w="1253" w:type="dxa"/>
            <w:vAlign w:val="center"/>
          </w:tcPr>
          <w:p w14:paraId="366E48F5" w14:textId="33624C2F" w:rsidR="0072525C" w:rsidRDefault="0072525C" w:rsidP="0072525C">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3FF1A67C" w14:textId="282591CF"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C</w:t>
            </w:r>
          </w:p>
        </w:tc>
        <w:tc>
          <w:tcPr>
            <w:tcW w:w="7368" w:type="dxa"/>
            <w:vAlign w:val="center"/>
          </w:tcPr>
          <w:p w14:paraId="348CC7D4" w14:textId="4457824C"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think </w:t>
            </w:r>
            <w:r w:rsidRPr="00B161C9">
              <w:rPr>
                <w:rFonts w:ascii="Times New Roman" w:hAnsi="Times New Roman"/>
                <w:sz w:val="20"/>
                <w:lang w:eastAsia="zh-CN"/>
              </w:rPr>
              <w:t>non-NPN capable UE</w:t>
            </w:r>
            <w:r>
              <w:rPr>
                <w:rFonts w:ascii="Times New Roman" w:hAnsi="Times New Roman"/>
                <w:sz w:val="20"/>
                <w:lang w:eastAsia="zh-CN"/>
              </w:rPr>
              <w:t xml:space="preserve"> does not need to read and report NPN list.</w:t>
            </w:r>
          </w:p>
        </w:tc>
      </w:tr>
      <w:tr w:rsidR="0072525C" w14:paraId="2DF9AF80" w14:textId="77777777" w:rsidTr="00F34093">
        <w:tc>
          <w:tcPr>
            <w:tcW w:w="1253" w:type="dxa"/>
            <w:vAlign w:val="center"/>
          </w:tcPr>
          <w:p w14:paraId="404DD624" w14:textId="11F594DD"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051D01A4" w14:textId="3F57FF5B" w:rsidR="0072525C" w:rsidRDefault="00852178" w:rsidP="0072525C">
            <w:pPr>
              <w:pStyle w:val="TAC"/>
              <w:jc w:val="left"/>
              <w:rPr>
                <w:rFonts w:ascii="Times New Roman" w:hAnsi="Times New Roman"/>
                <w:sz w:val="20"/>
              </w:rPr>
            </w:pPr>
            <w:r>
              <w:rPr>
                <w:rFonts w:ascii="Times New Roman" w:hAnsi="Times New Roman"/>
                <w:sz w:val="20"/>
              </w:rPr>
              <w:t xml:space="preserve">Option C </w:t>
            </w:r>
          </w:p>
        </w:tc>
        <w:tc>
          <w:tcPr>
            <w:tcW w:w="7368" w:type="dxa"/>
            <w:vAlign w:val="center"/>
          </w:tcPr>
          <w:p w14:paraId="44D4ACE5" w14:textId="05A625F5" w:rsidR="0072525C" w:rsidRDefault="00852178" w:rsidP="0072525C">
            <w:pPr>
              <w:pStyle w:val="TAC"/>
              <w:jc w:val="left"/>
              <w:rPr>
                <w:rFonts w:ascii="Times New Roman" w:hAnsi="Times New Roman"/>
                <w:sz w:val="20"/>
              </w:rPr>
            </w:pPr>
            <w:r>
              <w:rPr>
                <w:rFonts w:ascii="Times New Roman" w:hAnsi="Times New Roman"/>
                <w:sz w:val="20"/>
              </w:rPr>
              <w:t xml:space="preserve">This is the sensible way forward </w:t>
            </w:r>
            <w:r w:rsidRPr="00852178">
              <w:rPr>
                <w:rFonts w:ascii="Times New Roman" w:hAnsi="Times New Roman"/>
                <w:sz w:val="20"/>
              </w:rPr>
              <w:t>all NPN-capable UEs</w:t>
            </w:r>
            <w:r>
              <w:rPr>
                <w:rFonts w:ascii="Times New Roman" w:hAnsi="Times New Roman"/>
                <w:sz w:val="20"/>
              </w:rPr>
              <w:t xml:space="preserve"> report </w:t>
            </w:r>
            <w:proofErr w:type="spellStart"/>
            <w:r>
              <w:rPr>
                <w:i/>
                <w:iCs/>
              </w:rPr>
              <w:t>npn-IdentityInfoList</w:t>
            </w:r>
            <w:proofErr w:type="spellEnd"/>
            <w:r>
              <w:rPr>
                <w:i/>
                <w:iCs/>
              </w:rPr>
              <w:t xml:space="preserve"> </w:t>
            </w:r>
            <w:r w:rsidRPr="00852178">
              <w:t xml:space="preserve">and the UEs which </w:t>
            </w:r>
            <w:r>
              <w:t>do not have that capability don’t!</w:t>
            </w:r>
          </w:p>
        </w:tc>
      </w:tr>
      <w:tr w:rsidR="0072525C" w14:paraId="2D58F4ED" w14:textId="77777777" w:rsidTr="00F34093">
        <w:tc>
          <w:tcPr>
            <w:tcW w:w="1253" w:type="dxa"/>
            <w:vAlign w:val="center"/>
          </w:tcPr>
          <w:p w14:paraId="5ECE80F6" w14:textId="668D724A" w:rsidR="0072525C" w:rsidRDefault="001842A5" w:rsidP="0072525C">
            <w:pPr>
              <w:pStyle w:val="TAC"/>
              <w:jc w:val="left"/>
              <w:rPr>
                <w:rFonts w:ascii="Times New Roman" w:hAnsi="Times New Roman"/>
                <w:sz w:val="20"/>
              </w:rPr>
            </w:pPr>
            <w:r>
              <w:rPr>
                <w:rFonts w:ascii="Times New Roman" w:hAnsi="Times New Roman"/>
                <w:sz w:val="20"/>
              </w:rPr>
              <w:t>Intel</w:t>
            </w:r>
          </w:p>
        </w:tc>
        <w:tc>
          <w:tcPr>
            <w:tcW w:w="1010" w:type="dxa"/>
            <w:vAlign w:val="center"/>
          </w:tcPr>
          <w:p w14:paraId="333657CD" w14:textId="5FEFDA97" w:rsidR="0072525C" w:rsidRDefault="001842A5" w:rsidP="0072525C">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0CF2BA47" w14:textId="77777777" w:rsidR="0072525C" w:rsidRDefault="001842A5" w:rsidP="0072525C">
            <w:pPr>
              <w:pStyle w:val="TAC"/>
              <w:jc w:val="left"/>
              <w:rPr>
                <w:rFonts w:ascii="Times New Roman" w:hAnsi="Times New Roman"/>
                <w:sz w:val="20"/>
              </w:rPr>
            </w:pPr>
            <w:r>
              <w:rPr>
                <w:rFonts w:ascii="Times New Roman" w:hAnsi="Times New Roman"/>
                <w:sz w:val="20"/>
              </w:rPr>
              <w:t>We should follow the general principle that UE not capable of a feature does not need to process the signalling of that feature other than its presence.</w:t>
            </w:r>
          </w:p>
          <w:p w14:paraId="0B42862F" w14:textId="77777777" w:rsidR="001842A5" w:rsidRDefault="001842A5" w:rsidP="0072525C">
            <w:pPr>
              <w:pStyle w:val="TAC"/>
              <w:jc w:val="left"/>
              <w:rPr>
                <w:rFonts w:ascii="Times New Roman" w:hAnsi="Times New Roman"/>
                <w:sz w:val="20"/>
              </w:rPr>
            </w:pPr>
          </w:p>
          <w:p w14:paraId="7A0B7393" w14:textId="77777777" w:rsidR="001842A5" w:rsidRDefault="001842A5" w:rsidP="0072525C">
            <w:pPr>
              <w:pStyle w:val="TAC"/>
              <w:jc w:val="left"/>
              <w:rPr>
                <w:rFonts w:ascii="Times New Roman" w:hAnsi="Times New Roman"/>
                <w:sz w:val="20"/>
              </w:rPr>
            </w:pPr>
            <w:r>
              <w:rPr>
                <w:rFonts w:ascii="Times New Roman" w:hAnsi="Times New Roman"/>
                <w:sz w:val="20"/>
              </w:rPr>
              <w:t>For ANR reporting, it is a best effort mechanism where it can be left to other UEs capable of NPN can provide.</w:t>
            </w:r>
          </w:p>
          <w:p w14:paraId="46D325AB" w14:textId="2A147553" w:rsidR="00644D12" w:rsidRDefault="00644D12" w:rsidP="0072525C">
            <w:pPr>
              <w:pStyle w:val="TAC"/>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access on cells belonging to its registered SNPN.</w:t>
            </w:r>
          </w:p>
        </w:tc>
      </w:tr>
      <w:tr w:rsidR="0072525C" w14:paraId="47C4FFAF" w14:textId="77777777" w:rsidTr="00F34093">
        <w:tc>
          <w:tcPr>
            <w:tcW w:w="1253" w:type="dxa"/>
            <w:vAlign w:val="center"/>
          </w:tcPr>
          <w:p w14:paraId="48B8FFD7" w14:textId="1CECCF64" w:rsidR="0072525C" w:rsidRDefault="000A39F3"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7C3BA97A" w14:textId="2A98F90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17E1AD60" w14:textId="4A624FA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 xml:space="preserve">We don’t think </w:t>
            </w:r>
            <w:r w:rsidRPr="000A39F3">
              <w:rPr>
                <w:rFonts w:ascii="Times New Roman" w:hAnsi="Times New Roman"/>
                <w:sz w:val="20"/>
                <w:lang w:eastAsia="zh-CN"/>
              </w:rPr>
              <w:t>non-NPN capable UEs</w:t>
            </w:r>
            <w:r>
              <w:rPr>
                <w:rFonts w:ascii="Times New Roman" w:hAnsi="Times New Roman"/>
                <w:sz w:val="20"/>
                <w:lang w:eastAsia="zh-CN"/>
              </w:rPr>
              <w:t xml:space="preserve"> should be required to read </w:t>
            </w:r>
            <w:proofErr w:type="spellStart"/>
            <w:r w:rsidRPr="000A39F3">
              <w:rPr>
                <w:rFonts w:ascii="Times New Roman" w:hAnsi="Times New Roman"/>
                <w:sz w:val="20"/>
                <w:lang w:eastAsia="zh-CN"/>
              </w:rPr>
              <w:t>npn-IdentityInfoList</w:t>
            </w:r>
            <w:proofErr w:type="spellEnd"/>
            <w:r>
              <w:rPr>
                <w:rFonts w:ascii="Times New Roman" w:hAnsi="Times New Roman"/>
                <w:sz w:val="20"/>
                <w:lang w:eastAsia="zh-CN"/>
              </w:rPr>
              <w:t>.</w:t>
            </w:r>
          </w:p>
        </w:tc>
      </w:tr>
      <w:tr w:rsidR="00396FCC" w14:paraId="21A3337D" w14:textId="77777777" w:rsidTr="00F34093">
        <w:tc>
          <w:tcPr>
            <w:tcW w:w="1253" w:type="dxa"/>
            <w:vAlign w:val="center"/>
          </w:tcPr>
          <w:p w14:paraId="6B91C52C" w14:textId="2A78D4DD"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524618B4" w14:textId="788AE5D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662E84A2" w14:textId="03A16FB6"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for emergency calls.</w:t>
            </w:r>
          </w:p>
        </w:tc>
      </w:tr>
      <w:tr w:rsidR="0072525C" w14:paraId="337EE843" w14:textId="77777777" w:rsidTr="00F34093">
        <w:trPr>
          <w:trHeight w:val="90"/>
        </w:trPr>
        <w:tc>
          <w:tcPr>
            <w:tcW w:w="1253" w:type="dxa"/>
            <w:vAlign w:val="center"/>
          </w:tcPr>
          <w:p w14:paraId="0CFB06D3" w14:textId="20F36905" w:rsidR="0072525C" w:rsidRDefault="002A271D" w:rsidP="0072525C">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154179E9" w14:textId="19BFBAEB" w:rsidR="0072525C" w:rsidRDefault="002A271D" w:rsidP="0072525C">
            <w:pPr>
              <w:pStyle w:val="TAC"/>
              <w:jc w:val="left"/>
              <w:rPr>
                <w:rFonts w:ascii="Times New Roman" w:hAnsi="Times New Roman"/>
                <w:sz w:val="20"/>
              </w:rPr>
            </w:pPr>
            <w:r>
              <w:rPr>
                <w:rFonts w:ascii="Times New Roman" w:hAnsi="Times New Roman"/>
                <w:sz w:val="20"/>
              </w:rPr>
              <w:t>Option B/A</w:t>
            </w:r>
          </w:p>
        </w:tc>
        <w:tc>
          <w:tcPr>
            <w:tcW w:w="7368" w:type="dxa"/>
            <w:vAlign w:val="center"/>
          </w:tcPr>
          <w:p w14:paraId="05F7D80D" w14:textId="77777777" w:rsidR="0072525C" w:rsidRDefault="002A271D" w:rsidP="0072525C">
            <w:pPr>
              <w:pStyle w:val="TAC"/>
              <w:jc w:val="left"/>
              <w:rPr>
                <w:rFonts w:ascii="Times New Roman" w:hAnsi="Times New Roman"/>
                <w:sz w:val="20"/>
              </w:rPr>
            </w:pPr>
            <w:r>
              <w:rPr>
                <w:rFonts w:ascii="Times New Roman" w:hAnsi="Times New Roman"/>
                <w:sz w:val="20"/>
              </w:rPr>
              <w:t>Having this flexibility is important. We did not see any response to the scenario we mentioned in previous discussion:</w:t>
            </w:r>
          </w:p>
          <w:p w14:paraId="26F0F9F7" w14:textId="77777777"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CAG is deployed in an area where CAG UEs always stay in CAG coverage, or are configured to connect only to CAG</w:t>
            </w:r>
          </w:p>
          <w:p w14:paraId="5AF8F31C" w14:textId="7132BF85"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Macro-cells in the area still need to ensure non-CAG UEs are not handed over to the CAG</w:t>
            </w:r>
          </w:p>
          <w:p w14:paraId="31CAC42F" w14:textId="0A2029D0"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The only way for the macros to discover the CAG cells and prevent handovers to the CAG cells is by ANR performed by non-CAG-capable UEs.</w:t>
            </w:r>
          </w:p>
          <w:p w14:paraId="0EF0D4D3" w14:textId="1BF915D3" w:rsidR="0011680A" w:rsidRDefault="0011680A" w:rsidP="0011680A">
            <w:pPr>
              <w:pStyle w:val="TAC"/>
              <w:jc w:val="left"/>
              <w:rPr>
                <w:rFonts w:ascii="Times New Roman" w:hAnsi="Times New Roman"/>
                <w:sz w:val="20"/>
              </w:rPr>
            </w:pPr>
            <w:r>
              <w:rPr>
                <w:rFonts w:ascii="Times New Roman" w:hAnsi="Times New Roman"/>
                <w:sz w:val="20"/>
              </w:rPr>
              <w:t>We thank Huawei for exploring this issue, but their answer did not fully answer the problem.</w:t>
            </w:r>
          </w:p>
          <w:p w14:paraId="2BB75685" w14:textId="2D8B50EB" w:rsidR="002A271D" w:rsidRDefault="002A271D" w:rsidP="002A271D">
            <w:pPr>
              <w:pStyle w:val="TAC"/>
              <w:jc w:val="left"/>
              <w:rPr>
                <w:rFonts w:ascii="Times New Roman" w:hAnsi="Times New Roman"/>
                <w:sz w:val="20"/>
              </w:rPr>
            </w:pPr>
            <w:r>
              <w:rPr>
                <w:rFonts w:ascii="Times New Roman" w:hAnsi="Times New Roman"/>
                <w:sz w:val="20"/>
              </w:rPr>
              <w:t xml:space="preserve">Also, the reading of CGI is not a CAG specific feature (irrespective of which IE of SIB1 carries the CGI) and is required by 38.300 that UEs be able to report all CGIs in a cell. </w:t>
            </w:r>
          </w:p>
        </w:tc>
      </w:tr>
      <w:tr w:rsidR="0072525C" w14:paraId="0AD2C121" w14:textId="77777777" w:rsidTr="00F34093">
        <w:tc>
          <w:tcPr>
            <w:tcW w:w="1253" w:type="dxa"/>
            <w:vAlign w:val="center"/>
          </w:tcPr>
          <w:p w14:paraId="26A111CE" w14:textId="6454A26F" w:rsidR="0072525C" w:rsidRDefault="0072525C" w:rsidP="0072525C">
            <w:pPr>
              <w:pStyle w:val="TAC"/>
              <w:jc w:val="left"/>
              <w:rPr>
                <w:rFonts w:ascii="Times New Roman" w:hAnsi="Times New Roman"/>
                <w:sz w:val="20"/>
                <w:lang w:val="en-US" w:eastAsia="zh-CN"/>
              </w:rPr>
            </w:pPr>
          </w:p>
        </w:tc>
        <w:tc>
          <w:tcPr>
            <w:tcW w:w="1010" w:type="dxa"/>
            <w:vAlign w:val="center"/>
          </w:tcPr>
          <w:p w14:paraId="0C34DFE9" w14:textId="49ABF14B" w:rsidR="0072525C" w:rsidRDefault="0072525C" w:rsidP="0072525C">
            <w:pPr>
              <w:pStyle w:val="TAC"/>
              <w:jc w:val="left"/>
              <w:rPr>
                <w:rFonts w:ascii="Times New Roman" w:hAnsi="Times New Roman"/>
                <w:sz w:val="20"/>
                <w:lang w:val="en-US" w:eastAsia="zh-CN"/>
              </w:rPr>
            </w:pPr>
          </w:p>
        </w:tc>
        <w:tc>
          <w:tcPr>
            <w:tcW w:w="7368" w:type="dxa"/>
            <w:vAlign w:val="center"/>
          </w:tcPr>
          <w:p w14:paraId="637E997A" w14:textId="21B5773C" w:rsidR="0072525C" w:rsidRDefault="0072525C" w:rsidP="0072525C">
            <w:pPr>
              <w:pStyle w:val="TAC"/>
              <w:jc w:val="left"/>
              <w:rPr>
                <w:rFonts w:ascii="Times New Roman" w:hAnsi="Times New Roman"/>
                <w:sz w:val="20"/>
              </w:rPr>
            </w:pPr>
          </w:p>
        </w:tc>
      </w:tr>
      <w:tr w:rsidR="0072525C" w14:paraId="013D3A40" w14:textId="77777777" w:rsidTr="00F34093">
        <w:tc>
          <w:tcPr>
            <w:tcW w:w="1253" w:type="dxa"/>
            <w:vAlign w:val="center"/>
          </w:tcPr>
          <w:p w14:paraId="5247C05E" w14:textId="1A595459" w:rsidR="0072525C" w:rsidRDefault="0072525C" w:rsidP="0072525C">
            <w:pPr>
              <w:pStyle w:val="TAC"/>
              <w:jc w:val="left"/>
              <w:rPr>
                <w:rFonts w:ascii="Times New Roman" w:hAnsi="Times New Roman"/>
                <w:sz w:val="20"/>
                <w:lang w:val="en-US" w:eastAsia="zh-CN"/>
              </w:rPr>
            </w:pPr>
          </w:p>
        </w:tc>
        <w:tc>
          <w:tcPr>
            <w:tcW w:w="1010" w:type="dxa"/>
            <w:vAlign w:val="center"/>
          </w:tcPr>
          <w:p w14:paraId="25ABA486" w14:textId="0D914D90" w:rsidR="0072525C" w:rsidRDefault="0072525C" w:rsidP="0072525C">
            <w:pPr>
              <w:pStyle w:val="TAC"/>
              <w:jc w:val="left"/>
              <w:rPr>
                <w:rFonts w:ascii="Times New Roman" w:hAnsi="Times New Roman"/>
                <w:sz w:val="20"/>
                <w:lang w:val="en-US" w:eastAsia="zh-CN"/>
              </w:rPr>
            </w:pPr>
          </w:p>
        </w:tc>
        <w:tc>
          <w:tcPr>
            <w:tcW w:w="7368" w:type="dxa"/>
            <w:vAlign w:val="center"/>
          </w:tcPr>
          <w:p w14:paraId="44D3825E" w14:textId="1FFED07F" w:rsidR="0072525C" w:rsidRDefault="0072525C" w:rsidP="0072525C">
            <w:pPr>
              <w:pStyle w:val="TAC"/>
              <w:jc w:val="left"/>
              <w:rPr>
                <w:rFonts w:ascii="Times New Roman" w:hAnsi="Times New Roman"/>
                <w:sz w:val="20"/>
                <w:lang w:val="en-US" w:eastAsia="zh-CN"/>
              </w:rPr>
            </w:pPr>
          </w:p>
        </w:tc>
      </w:tr>
      <w:tr w:rsidR="0072525C" w14:paraId="55582C78" w14:textId="77777777" w:rsidTr="00F34093">
        <w:tc>
          <w:tcPr>
            <w:tcW w:w="1253" w:type="dxa"/>
            <w:vAlign w:val="center"/>
          </w:tcPr>
          <w:p w14:paraId="24F06485" w14:textId="4FD5149E" w:rsidR="0072525C" w:rsidRDefault="0072525C" w:rsidP="0072525C">
            <w:pPr>
              <w:pStyle w:val="TAC"/>
              <w:jc w:val="left"/>
              <w:rPr>
                <w:rFonts w:ascii="Times New Roman" w:eastAsiaTheme="minorEastAsia" w:hAnsi="Times New Roman"/>
                <w:sz w:val="20"/>
                <w:lang w:val="en-US" w:eastAsia="ja-JP"/>
              </w:rPr>
            </w:pPr>
          </w:p>
        </w:tc>
        <w:tc>
          <w:tcPr>
            <w:tcW w:w="1010" w:type="dxa"/>
            <w:vAlign w:val="center"/>
          </w:tcPr>
          <w:p w14:paraId="354D0FCB" w14:textId="213D82F1" w:rsidR="0072525C" w:rsidRDefault="0072525C" w:rsidP="0072525C">
            <w:pPr>
              <w:pStyle w:val="TAC"/>
              <w:jc w:val="left"/>
              <w:rPr>
                <w:rFonts w:ascii="Times New Roman" w:eastAsiaTheme="minorEastAsia" w:hAnsi="Times New Roman"/>
                <w:sz w:val="20"/>
                <w:lang w:val="en-US" w:eastAsia="ja-JP"/>
              </w:rPr>
            </w:pPr>
          </w:p>
        </w:tc>
        <w:tc>
          <w:tcPr>
            <w:tcW w:w="7368" w:type="dxa"/>
            <w:vAlign w:val="center"/>
          </w:tcPr>
          <w:p w14:paraId="6863BD0B" w14:textId="7005954C" w:rsidR="0072525C" w:rsidRDefault="0072525C" w:rsidP="0072525C">
            <w:pPr>
              <w:pStyle w:val="TAC"/>
              <w:jc w:val="left"/>
              <w:rPr>
                <w:rFonts w:ascii="Times New Roman" w:eastAsiaTheme="minorEastAsia" w:hAnsi="Times New Roman"/>
                <w:sz w:val="20"/>
                <w:lang w:val="en-US" w:eastAsia="ja-JP"/>
              </w:rPr>
            </w:pPr>
          </w:p>
        </w:tc>
      </w:tr>
      <w:tr w:rsidR="0072525C" w14:paraId="6B92FEF6" w14:textId="77777777" w:rsidTr="00F34093">
        <w:tc>
          <w:tcPr>
            <w:tcW w:w="1253" w:type="dxa"/>
          </w:tcPr>
          <w:p w14:paraId="32AED51B" w14:textId="66E104B0" w:rsidR="0072525C" w:rsidRDefault="0072525C" w:rsidP="0072525C">
            <w:pPr>
              <w:pStyle w:val="TAC"/>
              <w:jc w:val="left"/>
              <w:rPr>
                <w:rFonts w:ascii="Times New Roman" w:eastAsia="Malgun Gothic" w:hAnsi="Times New Roman"/>
                <w:sz w:val="20"/>
                <w:lang w:val="en-US" w:eastAsia="ko-KR"/>
              </w:rPr>
            </w:pPr>
          </w:p>
        </w:tc>
        <w:tc>
          <w:tcPr>
            <w:tcW w:w="1010" w:type="dxa"/>
          </w:tcPr>
          <w:p w14:paraId="78323AA8" w14:textId="4DAC5260" w:rsidR="0072525C" w:rsidRDefault="0072525C" w:rsidP="0072525C">
            <w:pPr>
              <w:pStyle w:val="TAC"/>
              <w:jc w:val="left"/>
              <w:rPr>
                <w:rFonts w:ascii="Times New Roman" w:eastAsia="Malgun Gothic" w:hAnsi="Times New Roman"/>
                <w:sz w:val="20"/>
                <w:lang w:val="en-US" w:eastAsia="ko-KR"/>
              </w:rPr>
            </w:pPr>
          </w:p>
        </w:tc>
        <w:tc>
          <w:tcPr>
            <w:tcW w:w="7368" w:type="dxa"/>
          </w:tcPr>
          <w:p w14:paraId="697FEC24" w14:textId="3C84CCA9" w:rsidR="0072525C" w:rsidRDefault="0072525C" w:rsidP="0072525C">
            <w:pPr>
              <w:pStyle w:val="TAC"/>
              <w:jc w:val="left"/>
              <w:rPr>
                <w:rFonts w:ascii="Times New Roman" w:eastAsia="Malgun Gothic" w:hAnsi="Times New Roman"/>
                <w:sz w:val="20"/>
                <w:lang w:val="en-US" w:eastAsia="ko-KR"/>
              </w:rPr>
            </w:pPr>
          </w:p>
        </w:tc>
      </w:tr>
      <w:tr w:rsidR="0072525C" w14:paraId="17994ACF" w14:textId="77777777" w:rsidTr="00F34093">
        <w:tc>
          <w:tcPr>
            <w:tcW w:w="1253" w:type="dxa"/>
          </w:tcPr>
          <w:p w14:paraId="014C1410" w14:textId="6999DFB3" w:rsidR="0072525C" w:rsidRDefault="0072525C" w:rsidP="0072525C">
            <w:pPr>
              <w:pStyle w:val="TAC"/>
              <w:jc w:val="left"/>
              <w:rPr>
                <w:rFonts w:ascii="Times New Roman" w:eastAsia="Malgun Gothic" w:hAnsi="Times New Roman"/>
                <w:sz w:val="20"/>
                <w:lang w:val="en-US" w:eastAsia="ko-KR"/>
              </w:rPr>
            </w:pPr>
          </w:p>
        </w:tc>
        <w:tc>
          <w:tcPr>
            <w:tcW w:w="1010" w:type="dxa"/>
          </w:tcPr>
          <w:p w14:paraId="5EAA647B" w14:textId="3293C283" w:rsidR="0072525C" w:rsidRDefault="0072525C" w:rsidP="0072525C">
            <w:pPr>
              <w:pStyle w:val="TAC"/>
              <w:jc w:val="left"/>
              <w:rPr>
                <w:rFonts w:ascii="Times New Roman" w:eastAsia="Malgun Gothic" w:hAnsi="Times New Roman"/>
                <w:sz w:val="20"/>
                <w:lang w:val="en-US" w:eastAsia="ko-KR"/>
              </w:rPr>
            </w:pPr>
          </w:p>
        </w:tc>
        <w:tc>
          <w:tcPr>
            <w:tcW w:w="7368" w:type="dxa"/>
          </w:tcPr>
          <w:p w14:paraId="62B6BDB9" w14:textId="617DCFA4" w:rsidR="0072525C" w:rsidRDefault="0072525C" w:rsidP="0072525C">
            <w:pPr>
              <w:pStyle w:val="TAC"/>
              <w:jc w:val="left"/>
              <w:rPr>
                <w:rFonts w:ascii="Times New Roman" w:eastAsia="Malgun Gothic" w:hAnsi="Times New Roman"/>
                <w:sz w:val="20"/>
                <w:lang w:val="en-US" w:eastAsia="ko-KR"/>
              </w:rPr>
            </w:pPr>
          </w:p>
        </w:tc>
      </w:tr>
      <w:tr w:rsidR="0072525C" w14:paraId="4CE2A3ED" w14:textId="77777777" w:rsidTr="00F34093">
        <w:tc>
          <w:tcPr>
            <w:tcW w:w="1253" w:type="dxa"/>
            <w:vAlign w:val="center"/>
          </w:tcPr>
          <w:p w14:paraId="6ED7B08D" w14:textId="63241BF2" w:rsidR="0072525C" w:rsidRDefault="0072525C" w:rsidP="0072525C">
            <w:pPr>
              <w:pStyle w:val="TAC"/>
              <w:jc w:val="left"/>
              <w:rPr>
                <w:rFonts w:ascii="Times New Roman" w:eastAsia="Malgun Gothic" w:hAnsi="Times New Roman"/>
                <w:sz w:val="20"/>
                <w:lang w:val="en-US" w:eastAsia="ko-KR"/>
              </w:rPr>
            </w:pPr>
          </w:p>
        </w:tc>
        <w:tc>
          <w:tcPr>
            <w:tcW w:w="1010" w:type="dxa"/>
            <w:vAlign w:val="center"/>
          </w:tcPr>
          <w:p w14:paraId="639D0AC1" w14:textId="413681F3" w:rsidR="0072525C" w:rsidRDefault="0072525C" w:rsidP="0072525C">
            <w:pPr>
              <w:pStyle w:val="TAC"/>
              <w:jc w:val="left"/>
              <w:rPr>
                <w:rFonts w:ascii="Times New Roman" w:eastAsia="Malgun Gothic" w:hAnsi="Times New Roman"/>
                <w:sz w:val="20"/>
                <w:lang w:val="en-US" w:eastAsia="ko-KR"/>
              </w:rPr>
            </w:pPr>
          </w:p>
        </w:tc>
        <w:tc>
          <w:tcPr>
            <w:tcW w:w="7368" w:type="dxa"/>
            <w:vAlign w:val="center"/>
          </w:tcPr>
          <w:p w14:paraId="1AB27FEF" w14:textId="4F27B423" w:rsidR="0072525C" w:rsidRDefault="0072525C" w:rsidP="0072525C">
            <w:pPr>
              <w:pStyle w:val="TAC"/>
              <w:jc w:val="left"/>
              <w:rPr>
                <w:rFonts w:ascii="Times New Roman" w:eastAsia="Malgun Gothic" w:hAnsi="Times New Roman"/>
                <w:sz w:val="20"/>
                <w:lang w:val="en-US" w:eastAsia="ko-KR"/>
              </w:rPr>
            </w:pPr>
          </w:p>
        </w:tc>
      </w:tr>
      <w:tr w:rsidR="0072525C" w14:paraId="34890408" w14:textId="77777777" w:rsidTr="00F34093">
        <w:tc>
          <w:tcPr>
            <w:tcW w:w="1253" w:type="dxa"/>
            <w:vAlign w:val="center"/>
          </w:tcPr>
          <w:p w14:paraId="2DB7AC77" w14:textId="1D6E0BCA" w:rsidR="0072525C" w:rsidRDefault="0072525C" w:rsidP="0072525C">
            <w:pPr>
              <w:pStyle w:val="TAC"/>
              <w:jc w:val="left"/>
              <w:rPr>
                <w:rFonts w:ascii="Times New Roman" w:hAnsi="Times New Roman"/>
                <w:sz w:val="20"/>
                <w:lang w:val="en-US" w:eastAsia="zh-CN"/>
              </w:rPr>
            </w:pPr>
          </w:p>
        </w:tc>
        <w:tc>
          <w:tcPr>
            <w:tcW w:w="1010" w:type="dxa"/>
            <w:vAlign w:val="center"/>
          </w:tcPr>
          <w:p w14:paraId="7A60243F" w14:textId="01E0857F" w:rsidR="0072525C" w:rsidRDefault="0072525C" w:rsidP="0072525C">
            <w:pPr>
              <w:pStyle w:val="TAC"/>
              <w:jc w:val="left"/>
              <w:rPr>
                <w:rFonts w:ascii="Times New Roman" w:hAnsi="Times New Roman"/>
                <w:sz w:val="20"/>
                <w:lang w:val="en-US" w:eastAsia="zh-CN"/>
              </w:rPr>
            </w:pPr>
          </w:p>
        </w:tc>
        <w:tc>
          <w:tcPr>
            <w:tcW w:w="7368" w:type="dxa"/>
            <w:vAlign w:val="center"/>
          </w:tcPr>
          <w:p w14:paraId="555B8EFB" w14:textId="1C97AD50" w:rsidR="0072525C" w:rsidRDefault="0072525C" w:rsidP="0072525C">
            <w:pPr>
              <w:pStyle w:val="TAC"/>
              <w:jc w:val="left"/>
              <w:rPr>
                <w:rFonts w:ascii="Times New Roman" w:hAnsi="Times New Roman"/>
                <w:sz w:val="20"/>
                <w:lang w:val="en-US" w:eastAsia="zh-CN"/>
              </w:rPr>
            </w:pPr>
          </w:p>
        </w:tc>
      </w:tr>
    </w:tbl>
    <w:p w14:paraId="076C8060" w14:textId="77777777" w:rsidR="0095568A" w:rsidRDefault="0095568A" w:rsidP="0095568A">
      <w:pPr>
        <w:rPr>
          <w:b/>
          <w:bCs/>
        </w:rPr>
      </w:pPr>
    </w:p>
    <w:p w14:paraId="688591B4" w14:textId="391406D3" w:rsidR="0095568A" w:rsidRPr="009018C2" w:rsidRDefault="0095568A" w:rsidP="0095568A">
      <w:r w:rsidRPr="009018C2">
        <w:rPr>
          <w:b/>
          <w:bCs/>
        </w:rPr>
        <w:t>Summary</w:t>
      </w:r>
      <w:r w:rsidRPr="009018C2">
        <w:t xml:space="preserve">: </w:t>
      </w:r>
    </w:p>
    <w:p w14:paraId="7D29CD4F" w14:textId="77777777" w:rsidR="0095568A" w:rsidRPr="001558CB" w:rsidRDefault="0095568A" w:rsidP="001558CB"/>
    <w:p w14:paraId="687787AB" w14:textId="36DE941B" w:rsidR="00EB420A" w:rsidRDefault="001558CB" w:rsidP="001558CB">
      <w:pPr>
        <w:pStyle w:val="2"/>
      </w:pPr>
      <w:r>
        <w:lastRenderedPageBreak/>
        <w:t>2.4 Issue</w:t>
      </w:r>
      <w:r w:rsidR="00FB6C22">
        <w:t xml:space="preserve"> 1</w:t>
      </w:r>
      <w:r w:rsidR="000B09D7">
        <w:t>6</w:t>
      </w:r>
      <w:r w:rsidR="00FB6C22">
        <w:t>:</w:t>
      </w:r>
      <w:r w:rsidR="00FB6C22" w:rsidRPr="00FB6C22">
        <w:t xml:space="preserve"> </w:t>
      </w:r>
      <w:r w:rsidR="00FB6C22">
        <w:t>UE capabilities</w:t>
      </w:r>
    </w:p>
    <w:p w14:paraId="603FF84D" w14:textId="77777777" w:rsidR="00FB6C22" w:rsidRDefault="00FB6C22" w:rsidP="00FB6C22">
      <w:r>
        <w:rPr>
          <w:b/>
          <w:bCs/>
        </w:rPr>
        <w:t xml:space="preserve">Open issue description: </w:t>
      </w:r>
      <w:r>
        <w:t xml:space="preserve">Views on UE NPN feature support and necessary capabilities. </w:t>
      </w:r>
    </w:p>
    <w:p w14:paraId="11258C4D" w14:textId="77777777" w:rsidR="00FB6C22" w:rsidRDefault="00FB6C22" w:rsidP="00FB6C22">
      <w:r>
        <w:t>NPN support in Rel-16 UEs is optional, but there has not been any discussion whether AS level capability indication is needed that the UE supports NPN.</w:t>
      </w:r>
    </w:p>
    <w:p w14:paraId="68840FC8" w14:textId="17F323FF" w:rsidR="00FB6C22" w:rsidRDefault="00FB6C22" w:rsidP="00FB6C22">
      <w:r>
        <w:t>NAS already has a capability for CAG, 24.501/9.11.3.1 (network provides CAG member list via NAS only if the UE supports this capability). The SNPN mode selection is a UE autonomous procedure.</w:t>
      </w:r>
    </w:p>
    <w:p w14:paraId="467A86D9" w14:textId="598024E0" w:rsidR="00FB6C22" w:rsidRPr="00C144A4" w:rsidRDefault="00FB6C22" w:rsidP="00FB6C22">
      <w:r>
        <w:t>During the email discussion of this issue (see R2-2002659) most of the companies’</w:t>
      </w:r>
      <w:r w:rsidRPr="00C144A4">
        <w:t xml:space="preserve"> view </w:t>
      </w:r>
      <w:r>
        <w:t>was</w:t>
      </w:r>
      <w:r w:rsidRPr="00C144A4">
        <w:t xml:space="preserve"> that no capability indication is needed, </w:t>
      </w:r>
      <w:r w:rsidR="00BA20DE">
        <w:t>one</w:t>
      </w:r>
      <w:r w:rsidRPr="00C144A4">
        <w:t xml:space="preserve"> company proposed separate indication for SNPN and PNI-NPN capability and one company commented that </w:t>
      </w:r>
      <w:r w:rsidR="00BA20DE">
        <w:t>CGI reporting for NPN</w:t>
      </w:r>
      <w:r w:rsidR="00BA20DE" w:rsidRPr="00C144A4">
        <w:t xml:space="preserve"> </w:t>
      </w:r>
      <w:r w:rsidRPr="00C144A4">
        <w:t xml:space="preserve">capability indication is needed if it is not a mandatory feature for </w:t>
      </w:r>
      <w:r w:rsidR="00BA20DE">
        <w:t>all</w:t>
      </w:r>
      <w:r w:rsidRPr="00C144A4">
        <w:t xml:space="preserve"> </w:t>
      </w:r>
      <w:r w:rsidR="00BA20DE">
        <w:t xml:space="preserve">Rel-16 </w:t>
      </w:r>
      <w:r w:rsidRPr="00C144A4">
        <w:t>UE</w:t>
      </w:r>
      <w:r w:rsidR="00BA20DE">
        <w:t>s</w:t>
      </w:r>
      <w:r w:rsidRPr="00C144A4">
        <w:t xml:space="preserve">. </w:t>
      </w:r>
    </w:p>
    <w:p w14:paraId="2D5E5322" w14:textId="1416FC7A" w:rsidR="00FB6C22" w:rsidRDefault="00FB6C22" w:rsidP="00FB6C22">
      <w:r>
        <w:rPr>
          <w:b/>
          <w:bCs/>
        </w:rPr>
        <w:t>Question 4:</w:t>
      </w:r>
      <w:r>
        <w:t xml:space="preserve"> Do you agree that AS level capability indication is needed for NPN support? If yes, then please also provide some proposals on the capabilities to be indicated.</w:t>
      </w:r>
    </w:p>
    <w:tbl>
      <w:tblPr>
        <w:tblStyle w:val="aa"/>
        <w:tblW w:w="9631" w:type="dxa"/>
        <w:tblLayout w:type="fixed"/>
        <w:tblLook w:val="04A0" w:firstRow="1" w:lastRow="0" w:firstColumn="1" w:lastColumn="0" w:noHBand="0" w:noVBand="1"/>
      </w:tblPr>
      <w:tblGrid>
        <w:gridCol w:w="1253"/>
        <w:gridCol w:w="1010"/>
        <w:gridCol w:w="7368"/>
      </w:tblGrid>
      <w:tr w:rsidR="00FB6C22" w14:paraId="3015A755" w14:textId="77777777" w:rsidTr="00F34093">
        <w:tc>
          <w:tcPr>
            <w:tcW w:w="1253" w:type="dxa"/>
            <w:vAlign w:val="center"/>
          </w:tcPr>
          <w:p w14:paraId="06F2206F"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11D2F368" w14:textId="77777777" w:rsidR="00FB6C22" w:rsidRDefault="00FB6C22"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4D08F48"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Comment</w:t>
            </w:r>
          </w:p>
        </w:tc>
      </w:tr>
      <w:tr w:rsidR="00FB6C22" w14:paraId="7E0C9452" w14:textId="77777777" w:rsidTr="00F34093">
        <w:tc>
          <w:tcPr>
            <w:tcW w:w="1253" w:type="dxa"/>
            <w:vAlign w:val="center"/>
          </w:tcPr>
          <w:p w14:paraId="49C12A1E" w14:textId="6FB9DC93" w:rsidR="00FB6C22"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12798A42" w14:textId="14FFB93A" w:rsidR="00FB6C22" w:rsidRDefault="00080E89"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5BB9B2C8" w14:textId="77777777" w:rsidR="00FB6C22" w:rsidRDefault="00FB6C22" w:rsidP="00F34093">
            <w:pPr>
              <w:pStyle w:val="TAC"/>
              <w:jc w:val="left"/>
              <w:rPr>
                <w:rFonts w:ascii="Times New Roman" w:hAnsi="Times New Roman"/>
                <w:sz w:val="20"/>
              </w:rPr>
            </w:pPr>
          </w:p>
        </w:tc>
      </w:tr>
      <w:tr w:rsidR="00FB6C22" w14:paraId="01C892BA" w14:textId="77777777" w:rsidTr="00F34093">
        <w:tc>
          <w:tcPr>
            <w:tcW w:w="1253" w:type="dxa"/>
            <w:vAlign w:val="center"/>
          </w:tcPr>
          <w:p w14:paraId="43A2FCAF" w14:textId="70279F7B"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EC498D1" w14:textId="5B7BFFD7"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7278290" w14:textId="77777777" w:rsidR="00FB6C22" w:rsidRDefault="00FB6C22" w:rsidP="00F34093">
            <w:pPr>
              <w:pStyle w:val="TAC"/>
              <w:jc w:val="left"/>
              <w:rPr>
                <w:rFonts w:ascii="Times New Roman" w:hAnsi="Times New Roman"/>
                <w:sz w:val="20"/>
              </w:rPr>
            </w:pPr>
          </w:p>
        </w:tc>
      </w:tr>
      <w:tr w:rsidR="00FB6C22" w14:paraId="2CEEC84B" w14:textId="77777777" w:rsidTr="00F34093">
        <w:tc>
          <w:tcPr>
            <w:tcW w:w="1253" w:type="dxa"/>
            <w:vAlign w:val="center"/>
          </w:tcPr>
          <w:p w14:paraId="06B196D5" w14:textId="72622E72"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5F411C4" w14:textId="3A4F8E7F"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5F5A795D" w14:textId="77777777" w:rsidR="00FB6C22" w:rsidRDefault="00FB6C22" w:rsidP="00F34093">
            <w:pPr>
              <w:pStyle w:val="TAC"/>
              <w:jc w:val="left"/>
              <w:rPr>
                <w:rFonts w:ascii="Times New Roman" w:hAnsi="Times New Roman"/>
                <w:sz w:val="20"/>
                <w:lang w:eastAsia="zh-CN"/>
              </w:rPr>
            </w:pPr>
          </w:p>
        </w:tc>
      </w:tr>
      <w:tr w:rsidR="00FB6C22" w14:paraId="58FCD5EC" w14:textId="77777777" w:rsidTr="00F34093">
        <w:tc>
          <w:tcPr>
            <w:tcW w:w="1253" w:type="dxa"/>
            <w:vAlign w:val="center"/>
          </w:tcPr>
          <w:p w14:paraId="5F86A11D" w14:textId="7519795F"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4ADFB465" w14:textId="61E1B418"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03185EE3" w14:textId="77777777" w:rsidR="00FB6C22" w:rsidRDefault="00FB6C22" w:rsidP="00F34093">
            <w:pPr>
              <w:pStyle w:val="TAC"/>
              <w:jc w:val="left"/>
              <w:rPr>
                <w:rFonts w:ascii="Times New Roman" w:hAnsi="Times New Roman"/>
                <w:sz w:val="20"/>
              </w:rPr>
            </w:pPr>
          </w:p>
        </w:tc>
      </w:tr>
      <w:tr w:rsidR="00FB6C22" w14:paraId="4BEB4F46" w14:textId="77777777" w:rsidTr="00F34093">
        <w:tc>
          <w:tcPr>
            <w:tcW w:w="1253" w:type="dxa"/>
            <w:vAlign w:val="center"/>
          </w:tcPr>
          <w:p w14:paraId="76A7A60F" w14:textId="5DD0EAC0" w:rsidR="00FB6C22" w:rsidRDefault="00852178" w:rsidP="00F34093">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89A90CD" w14:textId="4A7AAB03" w:rsidR="00FB6C22" w:rsidRDefault="00852178"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7CB1CBFB" w14:textId="55039686" w:rsidR="00FB6C22" w:rsidRDefault="00852178" w:rsidP="00F34093">
            <w:pPr>
              <w:pStyle w:val="TAC"/>
              <w:jc w:val="left"/>
              <w:rPr>
                <w:rFonts w:ascii="Times New Roman" w:hAnsi="Times New Roman"/>
                <w:sz w:val="20"/>
              </w:rPr>
            </w:pPr>
            <w:r>
              <w:rPr>
                <w:rFonts w:ascii="Times New Roman" w:hAnsi="Times New Roman"/>
                <w:sz w:val="20"/>
              </w:rPr>
              <w:t xml:space="preserve">not necessary </w:t>
            </w:r>
          </w:p>
        </w:tc>
      </w:tr>
      <w:tr w:rsidR="00FB6C22" w14:paraId="4B9356F3" w14:textId="77777777" w:rsidTr="00F34093">
        <w:tc>
          <w:tcPr>
            <w:tcW w:w="1253" w:type="dxa"/>
            <w:vAlign w:val="center"/>
          </w:tcPr>
          <w:p w14:paraId="1D4D0A45" w14:textId="5ADF25D3" w:rsidR="00FB6C22" w:rsidRDefault="00644D12" w:rsidP="00F34093">
            <w:pPr>
              <w:pStyle w:val="TAC"/>
              <w:jc w:val="left"/>
              <w:rPr>
                <w:rFonts w:ascii="Times New Roman" w:hAnsi="Times New Roman"/>
                <w:sz w:val="20"/>
              </w:rPr>
            </w:pPr>
            <w:r>
              <w:rPr>
                <w:rFonts w:ascii="Times New Roman" w:hAnsi="Times New Roman"/>
                <w:sz w:val="20"/>
              </w:rPr>
              <w:t>Intel</w:t>
            </w:r>
          </w:p>
        </w:tc>
        <w:tc>
          <w:tcPr>
            <w:tcW w:w="1010" w:type="dxa"/>
            <w:vAlign w:val="center"/>
          </w:tcPr>
          <w:p w14:paraId="2F8FCABD" w14:textId="12D9C64D" w:rsidR="00FB6C22" w:rsidRDefault="00644D12"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3A618E0D" w14:textId="77777777" w:rsidR="00FB6C22" w:rsidRDefault="00FB6C22" w:rsidP="00F34093">
            <w:pPr>
              <w:pStyle w:val="TAC"/>
              <w:jc w:val="left"/>
              <w:rPr>
                <w:rFonts w:ascii="Times New Roman" w:hAnsi="Times New Roman"/>
                <w:sz w:val="20"/>
              </w:rPr>
            </w:pPr>
          </w:p>
        </w:tc>
      </w:tr>
      <w:tr w:rsidR="00FB6C22" w14:paraId="36F30FCF" w14:textId="77777777" w:rsidTr="00F34093">
        <w:tc>
          <w:tcPr>
            <w:tcW w:w="1253" w:type="dxa"/>
            <w:vAlign w:val="center"/>
          </w:tcPr>
          <w:p w14:paraId="6E7B7407" w14:textId="38F9CB92" w:rsidR="00FB6C22" w:rsidRDefault="00642E61" w:rsidP="00F34093">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111F22E3" w14:textId="0650CF4C" w:rsidR="00FB6C22" w:rsidRDefault="00642E61" w:rsidP="00F34093">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1A9207E9" w14:textId="36A17CD8" w:rsidR="00DD6AAC" w:rsidRDefault="00DD6AAC" w:rsidP="00F34093">
            <w:pPr>
              <w:pStyle w:val="TAC"/>
              <w:jc w:val="left"/>
              <w:rPr>
                <w:rFonts w:ascii="Times New Roman" w:hAnsi="Times New Roman"/>
                <w:sz w:val="20"/>
                <w:lang w:eastAsia="zh-CN"/>
              </w:rPr>
            </w:pPr>
            <w:r>
              <w:rPr>
                <w:rFonts w:ascii="Times New Roman" w:hAnsi="Times New Roman"/>
                <w:sz w:val="20"/>
                <w:lang w:eastAsia="zh-CN"/>
              </w:rPr>
              <w:t>For SNPN, t</w:t>
            </w:r>
            <w:r w:rsidRPr="00DD6AAC">
              <w:rPr>
                <w:rFonts w:ascii="Times New Roman" w:hAnsi="Times New Roman"/>
                <w:sz w:val="20"/>
                <w:lang w:eastAsia="zh-CN"/>
              </w:rPr>
              <w:t xml:space="preserve">he AMF </w:t>
            </w:r>
            <w:r>
              <w:rPr>
                <w:rFonts w:ascii="Times New Roman" w:hAnsi="Times New Roman"/>
                <w:sz w:val="20"/>
                <w:lang w:eastAsia="zh-CN"/>
              </w:rPr>
              <w:t>acquires</w:t>
            </w:r>
            <w:r w:rsidRPr="00DD6AAC">
              <w:rPr>
                <w:rFonts w:ascii="Times New Roman" w:hAnsi="Times New Roman"/>
                <w:sz w:val="20"/>
                <w:lang w:eastAsia="zh-CN"/>
              </w:rPr>
              <w:t xml:space="preserve"> UE’s NPN capability by SNPN subscription information</w:t>
            </w:r>
            <w:r>
              <w:rPr>
                <w:rFonts w:ascii="Times New Roman" w:hAnsi="Times New Roman"/>
                <w:sz w:val="20"/>
                <w:lang w:eastAsia="zh-CN"/>
              </w:rPr>
              <w:t>.</w:t>
            </w:r>
          </w:p>
          <w:p w14:paraId="6C3F3312" w14:textId="77777777" w:rsidR="00DD6AAC" w:rsidRDefault="00DD6AAC" w:rsidP="00F34093">
            <w:pPr>
              <w:pStyle w:val="TAC"/>
              <w:jc w:val="left"/>
              <w:rPr>
                <w:rFonts w:ascii="Times New Roman" w:hAnsi="Times New Roman"/>
                <w:sz w:val="20"/>
                <w:lang w:eastAsia="zh-CN"/>
              </w:rPr>
            </w:pPr>
          </w:p>
          <w:p w14:paraId="728A1922" w14:textId="6ECD4EE3" w:rsidR="00FB6C22" w:rsidRDefault="00DD6AAC" w:rsidP="00F34093">
            <w:pPr>
              <w:pStyle w:val="TAC"/>
              <w:jc w:val="left"/>
              <w:rPr>
                <w:rFonts w:ascii="Times New Roman" w:hAnsi="Times New Roman"/>
                <w:sz w:val="20"/>
                <w:lang w:eastAsia="zh-CN"/>
              </w:rPr>
            </w:pPr>
            <w:r>
              <w:rPr>
                <w:rFonts w:ascii="Times New Roman" w:hAnsi="Times New Roman"/>
                <w:sz w:val="20"/>
                <w:lang w:eastAsia="zh-CN"/>
              </w:rPr>
              <w:t xml:space="preserve">For PNI-NPN, </w:t>
            </w:r>
            <w:r w:rsidR="003F3EF5">
              <w:rPr>
                <w:rFonts w:ascii="Times New Roman" w:hAnsi="Times New Roman"/>
                <w:sz w:val="20"/>
                <w:lang w:eastAsia="zh-CN"/>
              </w:rPr>
              <w:t xml:space="preserve">NAS already has a </w:t>
            </w:r>
            <w:r>
              <w:rPr>
                <w:rFonts w:ascii="Times New Roman" w:hAnsi="Times New Roman"/>
                <w:sz w:val="20"/>
                <w:lang w:eastAsia="zh-CN"/>
              </w:rPr>
              <w:t xml:space="preserve">UE </w:t>
            </w:r>
            <w:r w:rsidR="003F3EF5">
              <w:rPr>
                <w:rFonts w:ascii="Times New Roman" w:hAnsi="Times New Roman"/>
                <w:sz w:val="20"/>
                <w:lang w:eastAsia="zh-CN"/>
              </w:rPr>
              <w:t xml:space="preserve">capability indication </w:t>
            </w:r>
            <w:r>
              <w:rPr>
                <w:rFonts w:ascii="Times New Roman" w:hAnsi="Times New Roman"/>
                <w:sz w:val="20"/>
                <w:lang w:eastAsia="zh-CN"/>
              </w:rPr>
              <w:t>of</w:t>
            </w:r>
            <w:r w:rsidR="003F3EF5">
              <w:rPr>
                <w:rFonts w:ascii="Times New Roman" w:hAnsi="Times New Roman"/>
                <w:sz w:val="20"/>
                <w:lang w:eastAsia="zh-CN"/>
              </w:rPr>
              <w:t xml:space="preserve"> CAG, </w:t>
            </w:r>
            <w:r>
              <w:rPr>
                <w:rFonts w:ascii="Times New Roman" w:hAnsi="Times New Roman"/>
                <w:sz w:val="20"/>
                <w:lang w:eastAsia="zh-CN"/>
              </w:rPr>
              <w:t xml:space="preserve">in order for </w:t>
            </w:r>
            <w:r w:rsidR="003F3EF5" w:rsidRPr="003F3EF5">
              <w:rPr>
                <w:rFonts w:ascii="Times New Roman" w:hAnsi="Times New Roman"/>
                <w:sz w:val="20"/>
                <w:lang w:eastAsia="zh-CN"/>
              </w:rPr>
              <w:t xml:space="preserve">AMF </w:t>
            </w:r>
            <w:r>
              <w:rPr>
                <w:rFonts w:ascii="Times New Roman" w:hAnsi="Times New Roman"/>
                <w:sz w:val="20"/>
                <w:lang w:eastAsia="zh-CN"/>
              </w:rPr>
              <w:t>to</w:t>
            </w:r>
            <w:r w:rsidR="003F3EF5">
              <w:rPr>
                <w:rFonts w:ascii="Times New Roman" w:hAnsi="Times New Roman"/>
                <w:sz w:val="20"/>
                <w:lang w:eastAsia="zh-CN"/>
              </w:rPr>
              <w:t xml:space="preserve"> use</w:t>
            </w:r>
            <w:r w:rsidR="003F3EF5" w:rsidRPr="003F3EF5">
              <w:rPr>
                <w:rFonts w:ascii="Times New Roman" w:hAnsi="Times New Roman"/>
                <w:sz w:val="20"/>
                <w:lang w:eastAsia="zh-CN"/>
              </w:rPr>
              <w:t xml:space="preserve"> </w:t>
            </w:r>
            <w:r w:rsidR="003F3EF5">
              <w:rPr>
                <w:rFonts w:ascii="Times New Roman" w:hAnsi="Times New Roman"/>
                <w:sz w:val="20"/>
                <w:lang w:eastAsia="zh-CN"/>
              </w:rPr>
              <w:t>t</w:t>
            </w:r>
            <w:r w:rsidR="003F3EF5" w:rsidRPr="003F3EF5">
              <w:rPr>
                <w:rFonts w:ascii="Times New Roman" w:hAnsi="Times New Roman"/>
                <w:sz w:val="20"/>
                <w:lang w:eastAsia="zh-CN"/>
              </w:rPr>
              <w:t xml:space="preserve">he mobility restriction list to </w:t>
            </w:r>
            <w:r w:rsidR="003F3EF5">
              <w:rPr>
                <w:rFonts w:ascii="Times New Roman" w:hAnsi="Times New Roman"/>
                <w:sz w:val="20"/>
                <w:lang w:eastAsia="zh-CN"/>
              </w:rPr>
              <w:t xml:space="preserve">inform </w:t>
            </w:r>
            <w:r w:rsidR="003F3EF5" w:rsidRPr="003F3EF5">
              <w:rPr>
                <w:rFonts w:ascii="Times New Roman" w:hAnsi="Times New Roman"/>
                <w:sz w:val="20"/>
                <w:lang w:eastAsia="zh-CN"/>
              </w:rPr>
              <w:t>NG-RAN node the serving NID and allowed CAG list</w:t>
            </w:r>
            <w:r>
              <w:rPr>
                <w:rFonts w:ascii="Times New Roman" w:hAnsi="Times New Roman"/>
                <w:sz w:val="20"/>
                <w:lang w:eastAsia="zh-CN"/>
              </w:rPr>
              <w:t>.</w:t>
            </w:r>
            <w:r w:rsidR="003F3EF5" w:rsidRPr="003F3EF5">
              <w:rPr>
                <w:rFonts w:ascii="Times New Roman" w:hAnsi="Times New Roman"/>
                <w:sz w:val="20"/>
                <w:lang w:eastAsia="zh-CN"/>
              </w:rPr>
              <w:t xml:space="preserve"> </w:t>
            </w:r>
            <w:r>
              <w:rPr>
                <w:rFonts w:ascii="Times New Roman" w:hAnsi="Times New Roman"/>
                <w:sz w:val="20"/>
                <w:lang w:eastAsia="zh-CN"/>
              </w:rPr>
              <w:t>Hence,</w:t>
            </w:r>
            <w:r w:rsidR="003F3EF5" w:rsidRPr="003F3EF5">
              <w:rPr>
                <w:rFonts w:ascii="Times New Roman" w:hAnsi="Times New Roman"/>
                <w:sz w:val="20"/>
                <w:lang w:eastAsia="zh-CN"/>
              </w:rPr>
              <w:t xml:space="preserve"> NG-RAN node can also acquire UE’s NPN capability information.</w:t>
            </w:r>
          </w:p>
        </w:tc>
      </w:tr>
      <w:tr w:rsidR="00396FCC" w14:paraId="5C1B448A" w14:textId="77777777" w:rsidTr="00F34093">
        <w:tc>
          <w:tcPr>
            <w:tcW w:w="1253" w:type="dxa"/>
            <w:vAlign w:val="center"/>
          </w:tcPr>
          <w:p w14:paraId="25B245C0" w14:textId="0193D93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432AB084" w14:textId="200136D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57C282A8" w14:textId="69A20630"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 can be determined from the selected network, we agree that there is no need for an AS-level capability.</w:t>
            </w:r>
          </w:p>
        </w:tc>
      </w:tr>
      <w:tr w:rsidR="00FB6C22" w14:paraId="01D736D7" w14:textId="77777777" w:rsidTr="00F34093">
        <w:trPr>
          <w:trHeight w:val="90"/>
        </w:trPr>
        <w:tc>
          <w:tcPr>
            <w:tcW w:w="1253" w:type="dxa"/>
            <w:vAlign w:val="center"/>
          </w:tcPr>
          <w:p w14:paraId="1D215659" w14:textId="0A089934" w:rsidR="00FB6C22" w:rsidRDefault="0011680A" w:rsidP="00F34093">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22FA639C" w14:textId="2062F234" w:rsidR="00FB6C22" w:rsidRDefault="0011680A" w:rsidP="00F34093">
            <w:pPr>
              <w:pStyle w:val="TAC"/>
              <w:jc w:val="left"/>
              <w:rPr>
                <w:rFonts w:ascii="Times New Roman" w:hAnsi="Times New Roman"/>
                <w:sz w:val="20"/>
              </w:rPr>
            </w:pPr>
            <w:r>
              <w:rPr>
                <w:rFonts w:ascii="Times New Roman" w:hAnsi="Times New Roman"/>
                <w:sz w:val="20"/>
              </w:rPr>
              <w:t>FFS</w:t>
            </w:r>
          </w:p>
        </w:tc>
        <w:tc>
          <w:tcPr>
            <w:tcW w:w="7368" w:type="dxa"/>
            <w:vAlign w:val="center"/>
          </w:tcPr>
          <w:p w14:paraId="7ACC11E3" w14:textId="3E30CAAD" w:rsidR="00FB6C22" w:rsidRDefault="0011680A" w:rsidP="00F34093">
            <w:pPr>
              <w:pStyle w:val="TAC"/>
              <w:jc w:val="left"/>
              <w:rPr>
                <w:rFonts w:ascii="Times New Roman" w:hAnsi="Times New Roman"/>
                <w:sz w:val="20"/>
              </w:rPr>
            </w:pPr>
            <w:r>
              <w:rPr>
                <w:rFonts w:ascii="Times New Roman" w:hAnsi="Times New Roman"/>
                <w:sz w:val="20"/>
              </w:rPr>
              <w:t>Depends on outcome of ANR issue</w:t>
            </w:r>
          </w:p>
        </w:tc>
      </w:tr>
      <w:tr w:rsidR="00FB6C22" w14:paraId="15AC2D10" w14:textId="77777777" w:rsidTr="00F34093">
        <w:tc>
          <w:tcPr>
            <w:tcW w:w="1253" w:type="dxa"/>
            <w:vAlign w:val="center"/>
          </w:tcPr>
          <w:p w14:paraId="385F95DF"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605559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55B180EF" w14:textId="77777777" w:rsidR="00FB6C22" w:rsidRDefault="00FB6C22" w:rsidP="00F34093">
            <w:pPr>
              <w:pStyle w:val="TAC"/>
              <w:jc w:val="left"/>
              <w:rPr>
                <w:rFonts w:ascii="Times New Roman" w:hAnsi="Times New Roman"/>
                <w:sz w:val="20"/>
              </w:rPr>
            </w:pPr>
          </w:p>
        </w:tc>
      </w:tr>
      <w:tr w:rsidR="00FB6C22" w14:paraId="0568754C" w14:textId="77777777" w:rsidTr="00F34093">
        <w:tc>
          <w:tcPr>
            <w:tcW w:w="1253" w:type="dxa"/>
            <w:vAlign w:val="center"/>
          </w:tcPr>
          <w:p w14:paraId="0949894B"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6524CADA"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4F86E769" w14:textId="77777777" w:rsidR="00FB6C22" w:rsidRDefault="00FB6C22" w:rsidP="00F34093">
            <w:pPr>
              <w:pStyle w:val="TAC"/>
              <w:jc w:val="left"/>
              <w:rPr>
                <w:rFonts w:ascii="Times New Roman" w:hAnsi="Times New Roman"/>
                <w:sz w:val="20"/>
                <w:lang w:val="en-US" w:eastAsia="zh-CN"/>
              </w:rPr>
            </w:pPr>
          </w:p>
        </w:tc>
      </w:tr>
      <w:tr w:rsidR="00FB6C22" w14:paraId="4A07C2DE" w14:textId="77777777" w:rsidTr="00F34093">
        <w:tc>
          <w:tcPr>
            <w:tcW w:w="1253" w:type="dxa"/>
            <w:vAlign w:val="center"/>
          </w:tcPr>
          <w:p w14:paraId="1368A966" w14:textId="77777777" w:rsidR="00FB6C22" w:rsidRDefault="00FB6C22" w:rsidP="00F34093">
            <w:pPr>
              <w:pStyle w:val="TAC"/>
              <w:jc w:val="left"/>
              <w:rPr>
                <w:rFonts w:ascii="Times New Roman" w:eastAsiaTheme="minorEastAsia" w:hAnsi="Times New Roman"/>
                <w:sz w:val="20"/>
                <w:lang w:val="en-US" w:eastAsia="ja-JP"/>
              </w:rPr>
            </w:pPr>
          </w:p>
        </w:tc>
        <w:tc>
          <w:tcPr>
            <w:tcW w:w="1010" w:type="dxa"/>
            <w:vAlign w:val="center"/>
          </w:tcPr>
          <w:p w14:paraId="313757CA" w14:textId="77777777" w:rsidR="00FB6C22" w:rsidRDefault="00FB6C22" w:rsidP="00F34093">
            <w:pPr>
              <w:pStyle w:val="TAC"/>
              <w:jc w:val="left"/>
              <w:rPr>
                <w:rFonts w:ascii="Times New Roman" w:eastAsiaTheme="minorEastAsia" w:hAnsi="Times New Roman"/>
                <w:sz w:val="20"/>
                <w:lang w:val="en-US" w:eastAsia="ja-JP"/>
              </w:rPr>
            </w:pPr>
          </w:p>
        </w:tc>
        <w:tc>
          <w:tcPr>
            <w:tcW w:w="7368" w:type="dxa"/>
            <w:vAlign w:val="center"/>
          </w:tcPr>
          <w:p w14:paraId="332FC0E4" w14:textId="77777777" w:rsidR="00FB6C22" w:rsidRDefault="00FB6C22" w:rsidP="00F34093">
            <w:pPr>
              <w:pStyle w:val="TAC"/>
              <w:jc w:val="left"/>
              <w:rPr>
                <w:rFonts w:ascii="Times New Roman" w:eastAsiaTheme="minorEastAsia" w:hAnsi="Times New Roman"/>
                <w:sz w:val="20"/>
                <w:lang w:val="en-US" w:eastAsia="ja-JP"/>
              </w:rPr>
            </w:pPr>
          </w:p>
        </w:tc>
      </w:tr>
      <w:tr w:rsidR="00FB6C22" w14:paraId="04987A74" w14:textId="77777777" w:rsidTr="00F34093">
        <w:tc>
          <w:tcPr>
            <w:tcW w:w="1253" w:type="dxa"/>
          </w:tcPr>
          <w:p w14:paraId="26CBA8E6"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6E1B48C2"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27C32613" w14:textId="77777777" w:rsidR="00FB6C22" w:rsidRDefault="00FB6C22" w:rsidP="00F34093">
            <w:pPr>
              <w:pStyle w:val="TAC"/>
              <w:jc w:val="left"/>
              <w:rPr>
                <w:rFonts w:ascii="Times New Roman" w:eastAsia="Malgun Gothic" w:hAnsi="Times New Roman"/>
                <w:sz w:val="20"/>
                <w:lang w:val="en-US" w:eastAsia="ko-KR"/>
              </w:rPr>
            </w:pPr>
          </w:p>
        </w:tc>
      </w:tr>
      <w:tr w:rsidR="00FB6C22" w14:paraId="569B30D1" w14:textId="77777777" w:rsidTr="00F34093">
        <w:tc>
          <w:tcPr>
            <w:tcW w:w="1253" w:type="dxa"/>
          </w:tcPr>
          <w:p w14:paraId="689E558E"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1D45293E"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014BDE48" w14:textId="77777777" w:rsidR="00FB6C22" w:rsidRDefault="00FB6C22" w:rsidP="00F34093">
            <w:pPr>
              <w:pStyle w:val="TAC"/>
              <w:jc w:val="left"/>
              <w:rPr>
                <w:rFonts w:ascii="Times New Roman" w:eastAsia="Malgun Gothic" w:hAnsi="Times New Roman"/>
                <w:sz w:val="20"/>
                <w:lang w:val="en-US" w:eastAsia="ko-KR"/>
              </w:rPr>
            </w:pPr>
          </w:p>
        </w:tc>
      </w:tr>
      <w:tr w:rsidR="00FB6C22" w14:paraId="2C3BEE3F" w14:textId="77777777" w:rsidTr="00F34093">
        <w:tc>
          <w:tcPr>
            <w:tcW w:w="1253" w:type="dxa"/>
            <w:vAlign w:val="center"/>
          </w:tcPr>
          <w:p w14:paraId="1AACB8C4" w14:textId="77777777" w:rsidR="00FB6C22" w:rsidRDefault="00FB6C22" w:rsidP="00F34093">
            <w:pPr>
              <w:pStyle w:val="TAC"/>
              <w:jc w:val="left"/>
              <w:rPr>
                <w:rFonts w:ascii="Times New Roman" w:eastAsia="Malgun Gothic" w:hAnsi="Times New Roman"/>
                <w:sz w:val="20"/>
                <w:lang w:val="en-US" w:eastAsia="ko-KR"/>
              </w:rPr>
            </w:pPr>
          </w:p>
        </w:tc>
        <w:tc>
          <w:tcPr>
            <w:tcW w:w="1010" w:type="dxa"/>
            <w:vAlign w:val="center"/>
          </w:tcPr>
          <w:p w14:paraId="6F38F94A" w14:textId="77777777" w:rsidR="00FB6C22" w:rsidRDefault="00FB6C22" w:rsidP="00F34093">
            <w:pPr>
              <w:pStyle w:val="TAC"/>
              <w:jc w:val="left"/>
              <w:rPr>
                <w:rFonts w:ascii="Times New Roman" w:eastAsia="Malgun Gothic" w:hAnsi="Times New Roman"/>
                <w:sz w:val="20"/>
                <w:lang w:val="en-US" w:eastAsia="ko-KR"/>
              </w:rPr>
            </w:pPr>
          </w:p>
        </w:tc>
        <w:tc>
          <w:tcPr>
            <w:tcW w:w="7368" w:type="dxa"/>
            <w:vAlign w:val="center"/>
          </w:tcPr>
          <w:p w14:paraId="77C06DA9" w14:textId="77777777" w:rsidR="00FB6C22" w:rsidRDefault="00FB6C22" w:rsidP="00F34093">
            <w:pPr>
              <w:pStyle w:val="TAC"/>
              <w:jc w:val="left"/>
              <w:rPr>
                <w:rFonts w:ascii="Times New Roman" w:eastAsia="Malgun Gothic" w:hAnsi="Times New Roman"/>
                <w:sz w:val="20"/>
                <w:lang w:val="en-US" w:eastAsia="ko-KR"/>
              </w:rPr>
            </w:pPr>
          </w:p>
        </w:tc>
      </w:tr>
      <w:tr w:rsidR="00FB6C22" w14:paraId="2630D8EE" w14:textId="77777777" w:rsidTr="00F34093">
        <w:tc>
          <w:tcPr>
            <w:tcW w:w="1253" w:type="dxa"/>
            <w:vAlign w:val="center"/>
          </w:tcPr>
          <w:p w14:paraId="122FB87D"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BC53F7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6920B0F0" w14:textId="77777777" w:rsidR="00FB6C22" w:rsidRDefault="00FB6C22" w:rsidP="00F34093">
            <w:pPr>
              <w:pStyle w:val="TAC"/>
              <w:jc w:val="left"/>
              <w:rPr>
                <w:rFonts w:ascii="Times New Roman" w:hAnsi="Times New Roman"/>
                <w:sz w:val="20"/>
                <w:lang w:val="en-US" w:eastAsia="zh-CN"/>
              </w:rPr>
            </w:pPr>
          </w:p>
        </w:tc>
      </w:tr>
    </w:tbl>
    <w:p w14:paraId="3AFEF1F6" w14:textId="77777777" w:rsidR="00FB6C22" w:rsidRDefault="00FB6C22" w:rsidP="00FB6C22">
      <w:pPr>
        <w:rPr>
          <w:b/>
          <w:bCs/>
        </w:rPr>
      </w:pPr>
    </w:p>
    <w:p w14:paraId="6195397D" w14:textId="77777777" w:rsidR="00FB6C22" w:rsidRPr="009018C2" w:rsidRDefault="00FB6C22" w:rsidP="00FB6C22">
      <w:r w:rsidRPr="009018C2">
        <w:rPr>
          <w:b/>
          <w:bCs/>
        </w:rPr>
        <w:t>Summary</w:t>
      </w:r>
      <w:r w:rsidRPr="009018C2">
        <w:t xml:space="preserve">: </w:t>
      </w:r>
    </w:p>
    <w:p w14:paraId="58087CC0" w14:textId="2BAA685D" w:rsidR="00FB6C22" w:rsidRDefault="00FB6C22" w:rsidP="001558CB"/>
    <w:p w14:paraId="1ABFD607" w14:textId="59937688" w:rsidR="00C32ECF" w:rsidRDefault="00C32ECF" w:rsidP="00C32ECF">
      <w:pPr>
        <w:pStyle w:val="2"/>
      </w:pPr>
      <w:r w:rsidRPr="00C32ECF">
        <w:rPr>
          <w:highlight w:val="yellow"/>
        </w:rPr>
        <w:t xml:space="preserve">2.5 New Issue: UE behaviour in </w:t>
      </w:r>
      <w:r w:rsidRPr="00C32ECF">
        <w:rPr>
          <w:b/>
          <w:bCs/>
          <w:color w:val="FF0000"/>
          <w:highlight w:val="yellow"/>
        </w:rPr>
        <w:t>licensed</w:t>
      </w:r>
      <w:r w:rsidRPr="00C32ECF">
        <w:rPr>
          <w:highlight w:val="yellow"/>
        </w:rPr>
        <w:t xml:space="preserve"> band with non-CAG member cell</w:t>
      </w:r>
    </w:p>
    <w:p w14:paraId="4C828835" w14:textId="24E11441" w:rsidR="00C32ECF" w:rsidRDefault="00C32ECF" w:rsidP="00C32ECF">
      <w:r>
        <w:rPr>
          <w:b/>
          <w:bCs/>
        </w:rPr>
        <w:t xml:space="preserve">Open issue description: </w:t>
      </w:r>
      <w:r>
        <w:t xml:space="preserve">The UE behaviour in </w:t>
      </w:r>
      <w:r w:rsidRPr="006E0454">
        <w:rPr>
          <w:u w:val="single"/>
        </w:rPr>
        <w:t>licensed band</w:t>
      </w:r>
      <w:r>
        <w:t xml:space="preserve"> is FFS when the cell belongs to the correct operator but it’s not a CAG member cell.</w:t>
      </w:r>
    </w:p>
    <w:p w14:paraId="696FD6E8" w14:textId="46EC6898" w:rsidR="00C32ECF" w:rsidRDefault="00C32ECF" w:rsidP="00C32ECF">
      <w:r>
        <w:t xml:space="preserve">During the online discussion of issue 8 </w:t>
      </w:r>
      <w:r w:rsidR="006E0454">
        <w:t xml:space="preserve">of R2-2002659 </w:t>
      </w:r>
      <w:r>
        <w:t>(</w:t>
      </w:r>
      <w:r w:rsidR="006E0454">
        <w:t xml:space="preserve">“The UE behaviour in unlicensed band is FFS when the cell belongs to the correct operator but it’s not a CAG member cell”, </w:t>
      </w:r>
      <w:r>
        <w:t>see section 2.1 of this document), it was commented that there is no agreement for licensed band for the same case. Thus, a selection from the following options is also needed for the licensed band scenario:</w:t>
      </w:r>
    </w:p>
    <w:p w14:paraId="02947BBE" w14:textId="77777777" w:rsidR="00C32ECF" w:rsidRDefault="00C32ECF" w:rsidP="00C32ECF">
      <w:pPr>
        <w:pStyle w:val="ae"/>
        <w:numPr>
          <w:ilvl w:val="0"/>
          <w:numId w:val="27"/>
        </w:numPr>
      </w:pPr>
      <w:r w:rsidRPr="00AD6B62">
        <w:rPr>
          <w:b/>
          <w:bCs/>
        </w:rPr>
        <w:lastRenderedPageBreak/>
        <w:t>Option A) Follow the NR-U behaviour:</w:t>
      </w:r>
      <w:r>
        <w:t xml:space="preserve"> </w:t>
      </w:r>
      <w:r>
        <w:br/>
        <w:t xml:space="preserve">In </w:t>
      </w:r>
      <w:commentRangeStart w:id="2"/>
      <w:r>
        <w:t xml:space="preserve">unlicensed </w:t>
      </w:r>
      <w:commentRangeEnd w:id="2"/>
      <w:r w:rsidR="00396FCC">
        <w:rPr>
          <w:rStyle w:val="ad"/>
          <w:rFonts w:eastAsia="Times New Roman"/>
        </w:rPr>
        <w:commentReference w:id="2"/>
      </w:r>
      <w:r>
        <w:t xml:space="preserve">band when the highest ranked cell or best cell is not suitable due to belonging to the correct operator, but it is not a CAG member cell, </w:t>
      </w:r>
      <w:r w:rsidRPr="00AE3AD2">
        <w:t>the UE shall not consider this cell</w:t>
      </w:r>
      <w:r>
        <w:t xml:space="preserve"> </w:t>
      </w:r>
      <w:r w:rsidRPr="00AE3AD2">
        <w:t>as candidate</w:t>
      </w:r>
      <w:r>
        <w:t xml:space="preserve"> </w:t>
      </w:r>
      <w:r w:rsidRPr="00AE3AD2">
        <w:t>for reselection for a maximum of 300 seconds</w:t>
      </w:r>
      <w:r>
        <w:t>. If the second highest ranked cell on this frequency is not suitable due to belonging to the correct operator, but it is not a CAG member cell, the UE may consider this frequency to be the lowest priority for a maximum of 300 seconds.</w:t>
      </w:r>
    </w:p>
    <w:p w14:paraId="155BEC5C" w14:textId="77777777" w:rsidR="00C32ECF" w:rsidRDefault="00C32ECF" w:rsidP="00C32ECF">
      <w:pPr>
        <w:pStyle w:val="ae"/>
        <w:numPr>
          <w:ilvl w:val="0"/>
          <w:numId w:val="27"/>
        </w:numPr>
      </w:pPr>
      <w:r w:rsidRPr="00AD6B62">
        <w:rPr>
          <w:b/>
          <w:bCs/>
        </w:rPr>
        <w:t>Option B) Follow the licensed behaviour:</w:t>
      </w:r>
      <w:r>
        <w:t xml:space="preserve"> </w:t>
      </w:r>
      <w:r>
        <w:br/>
        <w:t xml:space="preserve">In </w:t>
      </w:r>
      <w:commentRangeStart w:id="3"/>
      <w:r>
        <w:t xml:space="preserve">unlicensed </w:t>
      </w:r>
      <w:commentRangeEnd w:id="3"/>
      <w:r w:rsidR="00396FCC">
        <w:rPr>
          <w:rStyle w:val="ad"/>
          <w:rFonts w:eastAsia="Times New Roman"/>
        </w:rPr>
        <w:commentReference w:id="3"/>
      </w:r>
      <w:r>
        <w:t xml:space="preserve">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02875214" w14:textId="77777777" w:rsidR="00C32ECF" w:rsidRDefault="00C32ECF" w:rsidP="00C32ECF">
      <w:pPr>
        <w:pStyle w:val="ae"/>
        <w:numPr>
          <w:ilvl w:val="0"/>
          <w:numId w:val="27"/>
        </w:numPr>
      </w:pPr>
      <w:r w:rsidRPr="00AD6B62">
        <w:rPr>
          <w:b/>
          <w:bCs/>
        </w:rPr>
        <w:t>Option C)</w:t>
      </w:r>
      <w:r>
        <w:t xml:space="preserve"> Introduce a new flag in SIB1 that indicates whether the UE may (or shall not) consider </w:t>
      </w:r>
      <w:r w:rsidRPr="00AE3AD2">
        <w:t>other cells on the same frequency, as candidates for reselection</w:t>
      </w:r>
      <w:r>
        <w:t>.</w:t>
      </w:r>
    </w:p>
    <w:p w14:paraId="1C648CC7" w14:textId="4A35E305" w:rsidR="00C32ECF" w:rsidRPr="0095568A" w:rsidRDefault="00C32ECF" w:rsidP="00C32ECF">
      <w:pPr>
        <w:rPr>
          <w:b/>
          <w:bCs/>
        </w:rPr>
      </w:pPr>
      <w:r w:rsidRPr="0095568A">
        <w:rPr>
          <w:b/>
          <w:bCs/>
        </w:rPr>
        <w:t xml:space="preserve">Question </w:t>
      </w:r>
      <w:r>
        <w:rPr>
          <w:b/>
          <w:bCs/>
        </w:rPr>
        <w:t>5</w:t>
      </w:r>
      <w:r w:rsidRPr="0095568A">
        <w:rPr>
          <w:b/>
          <w:bCs/>
        </w:rPr>
        <w:t>: Which option(s) do you prefer</w:t>
      </w:r>
      <w:r>
        <w:rPr>
          <w:b/>
          <w:bCs/>
        </w:rPr>
        <w:t>?</w:t>
      </w:r>
    </w:p>
    <w:tbl>
      <w:tblPr>
        <w:tblStyle w:val="aa"/>
        <w:tblW w:w="9625" w:type="dxa"/>
        <w:tblLayout w:type="fixed"/>
        <w:tblLook w:val="04A0" w:firstRow="1" w:lastRow="0" w:firstColumn="1" w:lastColumn="0" w:noHBand="0" w:noVBand="1"/>
      </w:tblPr>
      <w:tblGrid>
        <w:gridCol w:w="1227"/>
        <w:gridCol w:w="1108"/>
        <w:gridCol w:w="7290"/>
      </w:tblGrid>
      <w:tr w:rsidR="00C32ECF" w14:paraId="4C339D37" w14:textId="77777777" w:rsidTr="00E7557D">
        <w:tc>
          <w:tcPr>
            <w:tcW w:w="1227" w:type="dxa"/>
            <w:vAlign w:val="center"/>
          </w:tcPr>
          <w:p w14:paraId="58797B05" w14:textId="77777777" w:rsidR="00C32ECF" w:rsidRDefault="00C32ECF" w:rsidP="00E7557D">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47715FA9" w14:textId="77777777" w:rsidR="00C32ECF" w:rsidRDefault="00C32ECF" w:rsidP="00E7557D">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636F9F00"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Comment</w:t>
            </w:r>
          </w:p>
        </w:tc>
      </w:tr>
      <w:tr w:rsidR="00C32ECF" w14:paraId="48002E5C" w14:textId="77777777" w:rsidTr="00E7557D">
        <w:tc>
          <w:tcPr>
            <w:tcW w:w="1227" w:type="dxa"/>
            <w:vAlign w:val="center"/>
          </w:tcPr>
          <w:p w14:paraId="73231521" w14:textId="146A6E1E" w:rsidR="00C32ECF" w:rsidRDefault="00396FCC" w:rsidP="00E7557D">
            <w:pPr>
              <w:pStyle w:val="TAC"/>
              <w:jc w:val="left"/>
              <w:rPr>
                <w:rFonts w:ascii="Times New Roman" w:hAnsi="Times New Roman"/>
                <w:sz w:val="20"/>
              </w:rPr>
            </w:pPr>
            <w:r>
              <w:rPr>
                <w:rFonts w:ascii="Times New Roman" w:hAnsi="Times New Roman"/>
                <w:sz w:val="20"/>
              </w:rPr>
              <w:t>Ericson</w:t>
            </w:r>
          </w:p>
        </w:tc>
        <w:tc>
          <w:tcPr>
            <w:tcW w:w="1108" w:type="dxa"/>
            <w:vAlign w:val="center"/>
          </w:tcPr>
          <w:p w14:paraId="23EE7E23" w14:textId="75A23829" w:rsidR="00C32ECF" w:rsidRDefault="00396FCC" w:rsidP="00E7557D">
            <w:pPr>
              <w:pStyle w:val="TAC"/>
              <w:jc w:val="left"/>
              <w:rPr>
                <w:rFonts w:ascii="Times New Roman" w:hAnsi="Times New Roman"/>
                <w:sz w:val="20"/>
              </w:rPr>
            </w:pPr>
            <w:r>
              <w:rPr>
                <w:rFonts w:ascii="Times New Roman" w:hAnsi="Times New Roman"/>
                <w:sz w:val="20"/>
              </w:rPr>
              <w:t>Option B (or Option C)</w:t>
            </w:r>
          </w:p>
        </w:tc>
        <w:tc>
          <w:tcPr>
            <w:tcW w:w="7290" w:type="dxa"/>
            <w:vAlign w:val="center"/>
          </w:tcPr>
          <w:p w14:paraId="6A1BCFCF" w14:textId="35C0D463" w:rsidR="00C32ECF" w:rsidRDefault="00FF21D4" w:rsidP="00E7557D">
            <w:pPr>
              <w:pStyle w:val="TAC"/>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rsidR="00C32ECF" w14:paraId="3DA4E102" w14:textId="77777777" w:rsidTr="00E7557D">
        <w:tc>
          <w:tcPr>
            <w:tcW w:w="1227" w:type="dxa"/>
            <w:vAlign w:val="center"/>
          </w:tcPr>
          <w:p w14:paraId="49FF6A6B" w14:textId="2B1E1ED4"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Qualcomm</w:t>
            </w:r>
          </w:p>
        </w:tc>
        <w:tc>
          <w:tcPr>
            <w:tcW w:w="1108" w:type="dxa"/>
            <w:vAlign w:val="center"/>
          </w:tcPr>
          <w:p w14:paraId="66A27365" w14:textId="74144A37"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Option C</w:t>
            </w:r>
          </w:p>
        </w:tc>
        <w:tc>
          <w:tcPr>
            <w:tcW w:w="7290" w:type="dxa"/>
            <w:vAlign w:val="center"/>
          </w:tcPr>
          <w:p w14:paraId="07BECC00" w14:textId="6AFD4FFF"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 xml:space="preserve">Giving control to the operator with a bit seems like the best option, given we don’t have good enough data to say what the right choice may be. For example, in </w:t>
            </w:r>
            <w:proofErr w:type="spellStart"/>
            <w:r>
              <w:rPr>
                <w:rFonts w:ascii="Times New Roman" w:hAnsi="Times New Roman"/>
                <w:sz w:val="20"/>
                <w:lang w:eastAsia="zh-CN"/>
              </w:rPr>
              <w:t>mmWave</w:t>
            </w:r>
            <w:proofErr w:type="spellEnd"/>
            <w:r>
              <w:rPr>
                <w:rFonts w:ascii="Times New Roman" w:hAnsi="Times New Roman"/>
                <w:sz w:val="20"/>
                <w:lang w:eastAsia="zh-CN"/>
              </w:rPr>
              <w:t>, it is quite easy to connect to second-strongest cell without causing interference to the strongest cell, while situation may be different in sub-6. So operator can decide based on their band choices etc.</w:t>
            </w:r>
          </w:p>
        </w:tc>
      </w:tr>
      <w:tr w:rsidR="00C32ECF" w14:paraId="24C0E9A4" w14:textId="77777777" w:rsidTr="00E7557D">
        <w:tc>
          <w:tcPr>
            <w:tcW w:w="1227" w:type="dxa"/>
            <w:vAlign w:val="center"/>
          </w:tcPr>
          <w:p w14:paraId="7958EEBA" w14:textId="1F424958" w:rsidR="00C32ECF" w:rsidRDefault="008D7523" w:rsidP="00E7557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63CB5014" w14:textId="5F44F92C" w:rsidR="008D7523" w:rsidRPr="008D7523" w:rsidRDefault="008D7523" w:rsidP="00E7557D">
            <w:pPr>
              <w:pStyle w:val="TAC"/>
              <w:jc w:val="left"/>
              <w:rPr>
                <w:rFonts w:ascii="Times New Roman" w:hAnsi="Times New Roman" w:hint="eastAsia"/>
                <w:sz w:val="20"/>
                <w:lang w:eastAsia="zh-CN"/>
              </w:rPr>
            </w:pPr>
            <w:r>
              <w:rPr>
                <w:rFonts w:ascii="Times New Roman" w:hAnsi="Times New Roman" w:hint="eastAsia"/>
                <w:sz w:val="20"/>
                <w:lang w:eastAsia="zh-CN"/>
              </w:rPr>
              <w:t>O</w:t>
            </w:r>
            <w:r>
              <w:rPr>
                <w:rFonts w:ascii="Times New Roman" w:hAnsi="Times New Roman"/>
                <w:sz w:val="20"/>
                <w:lang w:eastAsia="zh-CN"/>
              </w:rPr>
              <w:t>ption D: Follow the CSG behaviour</w:t>
            </w:r>
          </w:p>
        </w:tc>
        <w:tc>
          <w:tcPr>
            <w:tcW w:w="7290" w:type="dxa"/>
            <w:vAlign w:val="center"/>
          </w:tcPr>
          <w:p w14:paraId="5E600A21" w14:textId="6CAD7BC0"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As expressed in Question 1, for licensed, we see no strong motivation to deviate from the LTE CSG behaviour, i.e. i</w:t>
            </w:r>
            <w:r>
              <w:rPr>
                <w:rFonts w:ascii="Times New Roman" w:hAnsi="Times New Roman"/>
                <w:sz w:val="20"/>
                <w:lang w:eastAsia="zh-CN"/>
              </w:rPr>
              <w:t xml:space="preserve">f the best cell is not </w:t>
            </w:r>
            <w:r w:rsidRPr="00AA678F">
              <w:rPr>
                <w:rFonts w:ascii="Times New Roman" w:hAnsi="Times New Roman"/>
                <w:sz w:val="20"/>
                <w:lang w:eastAsia="zh-CN"/>
              </w:rPr>
              <w:t xml:space="preserve">suitable due to not </w:t>
            </w:r>
            <w:r>
              <w:rPr>
                <w:rFonts w:ascii="Times New Roman" w:hAnsi="Times New Roman"/>
                <w:sz w:val="20"/>
                <w:lang w:eastAsia="zh-CN"/>
              </w:rPr>
              <w:t>being a CAG member, o</w:t>
            </w:r>
            <w:r w:rsidRPr="00AA678F">
              <w:rPr>
                <w:rFonts w:ascii="Times New Roman" w:hAnsi="Times New Roman"/>
                <w:sz w:val="20"/>
                <w:lang w:eastAsia="zh-CN"/>
              </w:rPr>
              <w:t>the</w:t>
            </w:r>
            <w:r>
              <w:rPr>
                <w:rFonts w:ascii="Times New Roman" w:hAnsi="Times New Roman"/>
                <w:sz w:val="20"/>
                <w:lang w:eastAsia="zh-CN"/>
              </w:rPr>
              <w:t>r cells should not be excluded.</w:t>
            </w:r>
          </w:p>
          <w:p w14:paraId="25718FC6" w14:textId="77777777" w:rsidR="008D7523" w:rsidRDefault="008D7523" w:rsidP="008D7523">
            <w:pPr>
              <w:pStyle w:val="TAC"/>
              <w:jc w:val="left"/>
              <w:rPr>
                <w:rFonts w:ascii="Times New Roman" w:hAnsi="Times New Roman"/>
                <w:sz w:val="20"/>
                <w:lang w:eastAsia="zh-CN"/>
              </w:rPr>
            </w:pPr>
          </w:p>
          <w:p w14:paraId="44AA196C" w14:textId="7417EE9D"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w:t>
            </w:r>
            <w:r>
              <w:rPr>
                <w:rFonts w:ascii="Times New Roman" w:hAnsi="Times New Roman" w:hint="eastAsia"/>
                <w:sz w:val="20"/>
                <w:lang w:eastAsia="zh-CN"/>
              </w:rPr>
              <w:t>I</w:t>
            </w:r>
            <w:r>
              <w:rPr>
                <w:rFonts w:ascii="Times New Roman" w:hAnsi="Times New Roman"/>
                <w:sz w:val="20"/>
                <w:lang w:eastAsia="zh-CN"/>
              </w:rPr>
              <w:t>n LTE CSG, there is:</w:t>
            </w:r>
          </w:p>
          <w:p w14:paraId="4C9E0B31" w14:textId="5529F0E0" w:rsidR="008D7523" w:rsidRPr="00AA678F" w:rsidRDefault="008D7523" w:rsidP="008D7523">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r w:rsidRPr="008D7523">
              <w:rPr>
                <w:rFonts w:eastAsia="MS Mincho"/>
              </w:rPr>
              <w:t>)</w:t>
            </w:r>
          </w:p>
          <w:p w14:paraId="7C0AF457" w14:textId="23FECD5F"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We think Option C (introducing another IFRI bit) is too complicated.</w:t>
            </w:r>
          </w:p>
          <w:p w14:paraId="011989A9" w14:textId="6928C2B9"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 xml:space="preserve">In NPN, we have already introduced a new </w:t>
            </w:r>
            <w:proofErr w:type="spellStart"/>
            <w:r w:rsidRPr="008D7523">
              <w:rPr>
                <w:rFonts w:ascii="Times New Roman" w:hAnsi="Times New Roman"/>
                <w:i/>
                <w:sz w:val="20"/>
                <w:lang w:eastAsia="zh-CN"/>
              </w:rPr>
              <w:t>cellReservedForOtherUse</w:t>
            </w:r>
            <w:proofErr w:type="spellEnd"/>
            <w:r>
              <w:rPr>
                <w:rFonts w:ascii="Times New Roman" w:hAnsi="Times New Roman"/>
                <w:sz w:val="20"/>
                <w:lang w:eastAsia="zh-CN"/>
              </w:rPr>
              <w:t xml:space="preserve"> IE (named as </w:t>
            </w:r>
            <w:proofErr w:type="spellStart"/>
            <w:r w:rsidRPr="008D7523">
              <w:rPr>
                <w:rFonts w:ascii="Times New Roman" w:hAnsi="Times New Roman"/>
                <w:i/>
                <w:sz w:val="20"/>
                <w:lang w:eastAsia="zh-CN"/>
              </w:rPr>
              <w:t>cellReservedForFutureUse</w:t>
            </w:r>
            <w:proofErr w:type="spellEnd"/>
            <w:r>
              <w:rPr>
                <w:rFonts w:ascii="Times New Roman" w:hAnsi="Times New Roman"/>
                <w:sz w:val="20"/>
                <w:lang w:eastAsia="zh-CN"/>
              </w:rPr>
              <w:t>), and introducing a new IFRI will make the spec</w:t>
            </w:r>
            <w:r w:rsidR="0061142E">
              <w:rPr>
                <w:rFonts w:ascii="Times New Roman" w:hAnsi="Times New Roman"/>
                <w:sz w:val="20"/>
                <w:lang w:eastAsia="zh-CN"/>
              </w:rPr>
              <w:t xml:space="preserve"> even</w:t>
            </w:r>
            <w:r>
              <w:rPr>
                <w:rFonts w:ascii="Times New Roman" w:hAnsi="Times New Roman"/>
                <w:sz w:val="20"/>
                <w:lang w:eastAsia="zh-CN"/>
              </w:rPr>
              <w:t xml:space="preserve"> less readable.</w:t>
            </w:r>
          </w:p>
          <w:p w14:paraId="0AA45FE9" w14:textId="2F11E88F"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I assume the only possible drawback of legacy CSG behaviour is that UE is likely to select a non-strongest cell on a frequency, suffering from intra-frequency interference.</w:t>
            </w:r>
          </w:p>
          <w:p w14:paraId="2E739FA9" w14:textId="294FEC9A" w:rsidR="00C32ECF" w:rsidRPr="008D7523" w:rsidRDefault="008D7523" w:rsidP="0080782B">
            <w:pPr>
              <w:pStyle w:val="TAC"/>
              <w:jc w:val="left"/>
              <w:rPr>
                <w:rFonts w:ascii="Times New Roman" w:hAnsi="Times New Roman"/>
                <w:sz w:val="20"/>
                <w:lang w:eastAsia="zh-CN"/>
              </w:rPr>
            </w:pPr>
            <w:r>
              <w:rPr>
                <w:rFonts w:ascii="Times New Roman" w:hAnsi="Times New Roman"/>
                <w:sz w:val="20"/>
                <w:lang w:eastAsia="zh-CN"/>
              </w:rPr>
              <w:t>As Qualcomm pointed out, the interference problem is trivial for FR2.</w:t>
            </w:r>
            <w:r>
              <w:rPr>
                <w:rFonts w:ascii="Times New Roman" w:hAnsi="Times New Roman" w:hint="eastAsia"/>
                <w:sz w:val="20"/>
                <w:lang w:eastAsia="zh-CN"/>
              </w:rPr>
              <w:t xml:space="preserve"> </w:t>
            </w:r>
            <w:bookmarkStart w:id="4" w:name="_GoBack"/>
            <w:r>
              <w:rPr>
                <w:rFonts w:ascii="Times New Roman" w:hAnsi="Times New Roman"/>
                <w:sz w:val="20"/>
                <w:lang w:eastAsia="zh-CN"/>
              </w:rPr>
              <w:t>If companies still have some concern on the interference issue, it’s al</w:t>
            </w:r>
            <w:r w:rsidR="0080782B">
              <w:rPr>
                <w:rFonts w:ascii="Times New Roman" w:hAnsi="Times New Roman"/>
                <w:sz w:val="20"/>
                <w:lang w:eastAsia="zh-CN"/>
              </w:rPr>
              <w:t>so OK for us to accept Option A (i.e. follow the NR-U behaviour). With Option A, UE will only choose the strongest or the second strongest cell on a frequency, so the in</w:t>
            </w:r>
            <w:bookmarkEnd w:id="4"/>
            <w:r w:rsidR="0080782B">
              <w:rPr>
                <w:rFonts w:ascii="Times New Roman" w:hAnsi="Times New Roman"/>
                <w:sz w:val="20"/>
                <w:lang w:eastAsia="zh-CN"/>
              </w:rPr>
              <w:t>terference should be acceptable.</w:t>
            </w:r>
          </w:p>
        </w:tc>
      </w:tr>
      <w:tr w:rsidR="00C32ECF" w14:paraId="40B68B36" w14:textId="77777777" w:rsidTr="00E7557D">
        <w:tc>
          <w:tcPr>
            <w:tcW w:w="1227" w:type="dxa"/>
            <w:vAlign w:val="center"/>
          </w:tcPr>
          <w:p w14:paraId="17D00ADA" w14:textId="5E620697" w:rsidR="00C32ECF" w:rsidRDefault="00C32ECF" w:rsidP="00E7557D">
            <w:pPr>
              <w:pStyle w:val="TAC"/>
              <w:jc w:val="left"/>
              <w:rPr>
                <w:rFonts w:ascii="Times New Roman" w:hAnsi="Times New Roman"/>
                <w:sz w:val="20"/>
              </w:rPr>
            </w:pPr>
          </w:p>
        </w:tc>
        <w:tc>
          <w:tcPr>
            <w:tcW w:w="1108" w:type="dxa"/>
            <w:vAlign w:val="center"/>
          </w:tcPr>
          <w:p w14:paraId="233D119B" w14:textId="571BBE57" w:rsidR="00C32ECF" w:rsidRDefault="00C32ECF" w:rsidP="00E7557D">
            <w:pPr>
              <w:pStyle w:val="TAC"/>
              <w:jc w:val="left"/>
              <w:rPr>
                <w:rFonts w:ascii="Times New Roman" w:hAnsi="Times New Roman"/>
                <w:sz w:val="20"/>
              </w:rPr>
            </w:pPr>
          </w:p>
        </w:tc>
        <w:tc>
          <w:tcPr>
            <w:tcW w:w="7290" w:type="dxa"/>
            <w:vAlign w:val="center"/>
          </w:tcPr>
          <w:p w14:paraId="78D93AED" w14:textId="1199DF64" w:rsidR="00C32ECF" w:rsidRDefault="00C32ECF" w:rsidP="00E7557D">
            <w:pPr>
              <w:pStyle w:val="TAC"/>
              <w:jc w:val="left"/>
              <w:rPr>
                <w:rFonts w:ascii="Times New Roman" w:hAnsi="Times New Roman"/>
                <w:sz w:val="20"/>
              </w:rPr>
            </w:pPr>
          </w:p>
        </w:tc>
      </w:tr>
      <w:tr w:rsidR="00C32ECF" w14:paraId="424DCC27" w14:textId="77777777" w:rsidTr="00E7557D">
        <w:tc>
          <w:tcPr>
            <w:tcW w:w="1227" w:type="dxa"/>
            <w:vAlign w:val="center"/>
          </w:tcPr>
          <w:p w14:paraId="36076CDC" w14:textId="7063B9DA" w:rsidR="00C32ECF" w:rsidRDefault="00C32ECF" w:rsidP="00E7557D">
            <w:pPr>
              <w:pStyle w:val="TAC"/>
              <w:jc w:val="left"/>
              <w:rPr>
                <w:rFonts w:ascii="Times New Roman" w:hAnsi="Times New Roman"/>
                <w:sz w:val="20"/>
              </w:rPr>
            </w:pPr>
          </w:p>
        </w:tc>
        <w:tc>
          <w:tcPr>
            <w:tcW w:w="1108" w:type="dxa"/>
            <w:vAlign w:val="center"/>
          </w:tcPr>
          <w:p w14:paraId="55E81062" w14:textId="311AE8DA" w:rsidR="00C32ECF" w:rsidRDefault="00C32ECF" w:rsidP="00E7557D">
            <w:pPr>
              <w:pStyle w:val="TAC"/>
              <w:jc w:val="left"/>
              <w:rPr>
                <w:rFonts w:ascii="Times New Roman" w:hAnsi="Times New Roman"/>
                <w:sz w:val="20"/>
              </w:rPr>
            </w:pPr>
          </w:p>
        </w:tc>
        <w:tc>
          <w:tcPr>
            <w:tcW w:w="7290" w:type="dxa"/>
            <w:vAlign w:val="center"/>
          </w:tcPr>
          <w:p w14:paraId="42C95EFC" w14:textId="71A3B9C7" w:rsidR="00C32ECF" w:rsidRDefault="00C32ECF" w:rsidP="00E7557D">
            <w:pPr>
              <w:pStyle w:val="TAC"/>
              <w:jc w:val="left"/>
              <w:rPr>
                <w:rFonts w:ascii="Times New Roman" w:hAnsi="Times New Roman"/>
                <w:sz w:val="20"/>
              </w:rPr>
            </w:pPr>
          </w:p>
        </w:tc>
      </w:tr>
      <w:tr w:rsidR="00C32ECF" w14:paraId="746CC04F" w14:textId="77777777" w:rsidTr="00E7557D">
        <w:tc>
          <w:tcPr>
            <w:tcW w:w="1227" w:type="dxa"/>
            <w:vAlign w:val="center"/>
          </w:tcPr>
          <w:p w14:paraId="3D9DCF82" w14:textId="1E6FD09D" w:rsidR="00C32ECF" w:rsidRDefault="00C32ECF" w:rsidP="00E7557D">
            <w:pPr>
              <w:pStyle w:val="TAC"/>
              <w:jc w:val="left"/>
              <w:rPr>
                <w:rFonts w:ascii="Times New Roman" w:hAnsi="Times New Roman"/>
                <w:sz w:val="20"/>
              </w:rPr>
            </w:pPr>
          </w:p>
        </w:tc>
        <w:tc>
          <w:tcPr>
            <w:tcW w:w="1108" w:type="dxa"/>
            <w:vAlign w:val="center"/>
          </w:tcPr>
          <w:p w14:paraId="6A2E71CF" w14:textId="22DD4A15" w:rsidR="00C32ECF" w:rsidRDefault="00C32ECF" w:rsidP="00E7557D">
            <w:pPr>
              <w:pStyle w:val="TAC"/>
              <w:jc w:val="left"/>
              <w:rPr>
                <w:rFonts w:ascii="Times New Roman" w:hAnsi="Times New Roman"/>
                <w:sz w:val="20"/>
              </w:rPr>
            </w:pPr>
          </w:p>
        </w:tc>
        <w:tc>
          <w:tcPr>
            <w:tcW w:w="7290" w:type="dxa"/>
            <w:vAlign w:val="center"/>
          </w:tcPr>
          <w:p w14:paraId="1B610796" w14:textId="3CDDC50D" w:rsidR="00C32ECF" w:rsidRDefault="00C32ECF" w:rsidP="00E7557D">
            <w:pPr>
              <w:pStyle w:val="TAC"/>
              <w:jc w:val="left"/>
              <w:rPr>
                <w:rFonts w:ascii="Times New Roman" w:hAnsi="Times New Roman"/>
                <w:sz w:val="20"/>
              </w:rPr>
            </w:pPr>
          </w:p>
        </w:tc>
      </w:tr>
      <w:tr w:rsidR="00C32ECF" w14:paraId="50158B54" w14:textId="77777777" w:rsidTr="00E7557D">
        <w:tc>
          <w:tcPr>
            <w:tcW w:w="1227" w:type="dxa"/>
            <w:vAlign w:val="center"/>
          </w:tcPr>
          <w:p w14:paraId="0B1A8718" w14:textId="6657E552" w:rsidR="00C32ECF" w:rsidRDefault="00C32ECF" w:rsidP="00E7557D">
            <w:pPr>
              <w:pStyle w:val="TAC"/>
              <w:jc w:val="left"/>
              <w:rPr>
                <w:rFonts w:ascii="Times New Roman" w:hAnsi="Times New Roman"/>
                <w:sz w:val="20"/>
                <w:lang w:eastAsia="zh-CN"/>
              </w:rPr>
            </w:pPr>
          </w:p>
        </w:tc>
        <w:tc>
          <w:tcPr>
            <w:tcW w:w="1108" w:type="dxa"/>
            <w:vAlign w:val="center"/>
          </w:tcPr>
          <w:p w14:paraId="13BD68E1" w14:textId="79C71AB1" w:rsidR="00C32ECF" w:rsidRDefault="00C32ECF" w:rsidP="00E7557D">
            <w:pPr>
              <w:pStyle w:val="TAC"/>
              <w:jc w:val="left"/>
              <w:rPr>
                <w:rFonts w:ascii="Times New Roman" w:hAnsi="Times New Roman"/>
                <w:sz w:val="20"/>
                <w:lang w:eastAsia="zh-CN"/>
              </w:rPr>
            </w:pPr>
          </w:p>
        </w:tc>
        <w:tc>
          <w:tcPr>
            <w:tcW w:w="7290" w:type="dxa"/>
            <w:vAlign w:val="center"/>
          </w:tcPr>
          <w:p w14:paraId="646D4C50" w14:textId="42A2C75D" w:rsidR="00C32ECF" w:rsidRDefault="00C32ECF" w:rsidP="00E7557D">
            <w:pPr>
              <w:pStyle w:val="TAC"/>
              <w:jc w:val="left"/>
              <w:rPr>
                <w:rFonts w:ascii="Times New Roman" w:hAnsi="Times New Roman"/>
                <w:sz w:val="20"/>
              </w:rPr>
            </w:pPr>
          </w:p>
        </w:tc>
      </w:tr>
      <w:tr w:rsidR="00C32ECF" w14:paraId="0C445095" w14:textId="77777777" w:rsidTr="00E7557D">
        <w:tc>
          <w:tcPr>
            <w:tcW w:w="1227" w:type="dxa"/>
            <w:vAlign w:val="center"/>
          </w:tcPr>
          <w:p w14:paraId="658EEF6D" w14:textId="77777777" w:rsidR="00C32ECF" w:rsidRDefault="00C32ECF" w:rsidP="00E7557D">
            <w:pPr>
              <w:pStyle w:val="TAC"/>
              <w:jc w:val="left"/>
              <w:rPr>
                <w:rFonts w:ascii="Times New Roman" w:hAnsi="Times New Roman"/>
                <w:sz w:val="20"/>
                <w:lang w:eastAsia="zh-CN"/>
              </w:rPr>
            </w:pPr>
          </w:p>
        </w:tc>
        <w:tc>
          <w:tcPr>
            <w:tcW w:w="1108" w:type="dxa"/>
            <w:vAlign w:val="center"/>
          </w:tcPr>
          <w:p w14:paraId="3784279A" w14:textId="77777777" w:rsidR="00C32ECF" w:rsidRDefault="00C32ECF" w:rsidP="00E7557D">
            <w:pPr>
              <w:pStyle w:val="TAC"/>
              <w:jc w:val="left"/>
              <w:rPr>
                <w:rFonts w:ascii="Times New Roman" w:hAnsi="Times New Roman"/>
                <w:sz w:val="20"/>
                <w:lang w:eastAsia="zh-CN"/>
              </w:rPr>
            </w:pPr>
          </w:p>
        </w:tc>
        <w:tc>
          <w:tcPr>
            <w:tcW w:w="7290" w:type="dxa"/>
            <w:vAlign w:val="center"/>
          </w:tcPr>
          <w:p w14:paraId="63F01436" w14:textId="77777777" w:rsidR="00C32ECF" w:rsidRDefault="00C32ECF" w:rsidP="00E7557D">
            <w:pPr>
              <w:pStyle w:val="TAC"/>
              <w:jc w:val="left"/>
              <w:rPr>
                <w:rFonts w:ascii="Times New Roman" w:hAnsi="Times New Roman"/>
                <w:sz w:val="20"/>
              </w:rPr>
            </w:pPr>
          </w:p>
        </w:tc>
      </w:tr>
      <w:tr w:rsidR="00C32ECF" w14:paraId="561691F1" w14:textId="77777777" w:rsidTr="00E7557D">
        <w:tc>
          <w:tcPr>
            <w:tcW w:w="1227" w:type="dxa"/>
            <w:vAlign w:val="center"/>
          </w:tcPr>
          <w:p w14:paraId="33D42C5C" w14:textId="77777777" w:rsidR="00C32ECF" w:rsidRDefault="00C32ECF" w:rsidP="00E7557D">
            <w:pPr>
              <w:pStyle w:val="TAC"/>
              <w:jc w:val="left"/>
              <w:rPr>
                <w:rFonts w:ascii="Times New Roman" w:hAnsi="Times New Roman"/>
                <w:sz w:val="20"/>
              </w:rPr>
            </w:pPr>
          </w:p>
        </w:tc>
        <w:tc>
          <w:tcPr>
            <w:tcW w:w="1108" w:type="dxa"/>
            <w:vAlign w:val="center"/>
          </w:tcPr>
          <w:p w14:paraId="6DB6A328" w14:textId="77777777" w:rsidR="00C32ECF" w:rsidRDefault="00C32ECF" w:rsidP="00E7557D">
            <w:pPr>
              <w:pStyle w:val="TAC"/>
              <w:jc w:val="left"/>
              <w:rPr>
                <w:rFonts w:ascii="Times New Roman" w:hAnsi="Times New Roman"/>
                <w:sz w:val="20"/>
              </w:rPr>
            </w:pPr>
          </w:p>
        </w:tc>
        <w:tc>
          <w:tcPr>
            <w:tcW w:w="7290" w:type="dxa"/>
            <w:vAlign w:val="center"/>
          </w:tcPr>
          <w:p w14:paraId="129E184A" w14:textId="77777777" w:rsidR="00C32ECF" w:rsidRDefault="00C32ECF" w:rsidP="00E7557D">
            <w:pPr>
              <w:pStyle w:val="TAC"/>
              <w:jc w:val="left"/>
              <w:rPr>
                <w:rFonts w:ascii="Times New Roman" w:hAnsi="Times New Roman"/>
                <w:sz w:val="20"/>
              </w:rPr>
            </w:pPr>
          </w:p>
        </w:tc>
      </w:tr>
      <w:tr w:rsidR="00C32ECF" w14:paraId="7356BC8E" w14:textId="77777777" w:rsidTr="00E7557D">
        <w:tc>
          <w:tcPr>
            <w:tcW w:w="1227" w:type="dxa"/>
            <w:vAlign w:val="center"/>
          </w:tcPr>
          <w:p w14:paraId="3AE9BA32"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3398DC5E"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0A4AD193" w14:textId="77777777" w:rsidR="00C32ECF" w:rsidRDefault="00C32ECF" w:rsidP="00E7557D">
            <w:pPr>
              <w:pStyle w:val="TAC"/>
              <w:jc w:val="left"/>
              <w:rPr>
                <w:rFonts w:ascii="Times New Roman" w:hAnsi="Times New Roman"/>
                <w:sz w:val="20"/>
              </w:rPr>
            </w:pPr>
          </w:p>
        </w:tc>
      </w:tr>
      <w:tr w:rsidR="00C32ECF" w14:paraId="2E33EA04" w14:textId="77777777" w:rsidTr="00E7557D">
        <w:tc>
          <w:tcPr>
            <w:tcW w:w="1227" w:type="dxa"/>
            <w:vAlign w:val="center"/>
          </w:tcPr>
          <w:p w14:paraId="618C90B7"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6898A381"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42C582B3" w14:textId="77777777" w:rsidR="00C32ECF" w:rsidRDefault="00C32ECF" w:rsidP="00E7557D">
            <w:pPr>
              <w:pStyle w:val="TAC"/>
              <w:jc w:val="left"/>
              <w:rPr>
                <w:rFonts w:ascii="Times New Roman" w:hAnsi="Times New Roman"/>
                <w:sz w:val="20"/>
              </w:rPr>
            </w:pPr>
          </w:p>
        </w:tc>
      </w:tr>
      <w:tr w:rsidR="00C32ECF" w14:paraId="6BBA716F" w14:textId="77777777" w:rsidTr="00E7557D">
        <w:tc>
          <w:tcPr>
            <w:tcW w:w="1227" w:type="dxa"/>
            <w:vAlign w:val="center"/>
          </w:tcPr>
          <w:p w14:paraId="18A55EE4" w14:textId="77777777" w:rsidR="00C32ECF" w:rsidRDefault="00C32ECF" w:rsidP="00E7557D">
            <w:pPr>
              <w:pStyle w:val="TAC"/>
              <w:jc w:val="left"/>
              <w:rPr>
                <w:rFonts w:ascii="Times New Roman" w:eastAsiaTheme="minorEastAsia" w:hAnsi="Times New Roman"/>
                <w:sz w:val="20"/>
                <w:lang w:val="en-US" w:eastAsia="ja-JP"/>
              </w:rPr>
            </w:pPr>
          </w:p>
        </w:tc>
        <w:tc>
          <w:tcPr>
            <w:tcW w:w="1108" w:type="dxa"/>
            <w:vAlign w:val="center"/>
          </w:tcPr>
          <w:p w14:paraId="1B361697" w14:textId="77777777" w:rsidR="00C32ECF" w:rsidRDefault="00C32ECF" w:rsidP="00E7557D">
            <w:pPr>
              <w:pStyle w:val="TAC"/>
              <w:jc w:val="left"/>
              <w:rPr>
                <w:rFonts w:ascii="Times New Roman" w:eastAsiaTheme="minorEastAsia" w:hAnsi="Times New Roman"/>
                <w:sz w:val="20"/>
                <w:lang w:val="en-US" w:eastAsia="ja-JP"/>
              </w:rPr>
            </w:pPr>
          </w:p>
        </w:tc>
        <w:tc>
          <w:tcPr>
            <w:tcW w:w="7290" w:type="dxa"/>
            <w:vAlign w:val="center"/>
          </w:tcPr>
          <w:p w14:paraId="050D5675" w14:textId="77777777" w:rsidR="00C32ECF" w:rsidRDefault="00C32ECF" w:rsidP="00E7557D">
            <w:pPr>
              <w:pStyle w:val="TAC"/>
              <w:jc w:val="left"/>
              <w:rPr>
                <w:rFonts w:ascii="Times New Roman" w:eastAsiaTheme="minorEastAsia" w:hAnsi="Times New Roman"/>
                <w:sz w:val="20"/>
                <w:lang w:eastAsia="ja-JP"/>
              </w:rPr>
            </w:pPr>
          </w:p>
        </w:tc>
      </w:tr>
      <w:tr w:rsidR="00C32ECF" w14:paraId="6BE5F98C" w14:textId="77777777" w:rsidTr="00E7557D">
        <w:tc>
          <w:tcPr>
            <w:tcW w:w="1227" w:type="dxa"/>
            <w:vAlign w:val="center"/>
          </w:tcPr>
          <w:p w14:paraId="6A9EB299"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65367A69"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7602FE62" w14:textId="77777777" w:rsidR="00C32ECF" w:rsidRDefault="00C32ECF" w:rsidP="00E7557D">
            <w:pPr>
              <w:pStyle w:val="TAC"/>
              <w:jc w:val="left"/>
              <w:rPr>
                <w:rFonts w:ascii="Times New Roman" w:eastAsia="Malgun Gothic" w:hAnsi="Times New Roman"/>
                <w:sz w:val="20"/>
                <w:lang w:eastAsia="ko-KR"/>
              </w:rPr>
            </w:pPr>
          </w:p>
        </w:tc>
      </w:tr>
      <w:tr w:rsidR="00C32ECF" w14:paraId="6AB7884A" w14:textId="77777777" w:rsidTr="00E7557D">
        <w:tc>
          <w:tcPr>
            <w:tcW w:w="1227" w:type="dxa"/>
            <w:vAlign w:val="center"/>
          </w:tcPr>
          <w:p w14:paraId="70A36B1D"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8513018"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6DAEEC98" w14:textId="77777777" w:rsidR="00C32ECF" w:rsidRDefault="00C32ECF" w:rsidP="00E7557D">
            <w:pPr>
              <w:pStyle w:val="TAC"/>
              <w:jc w:val="left"/>
              <w:rPr>
                <w:rFonts w:ascii="Times New Roman" w:eastAsia="Malgun Gothic" w:hAnsi="Times New Roman"/>
                <w:sz w:val="20"/>
                <w:lang w:eastAsia="ko-KR"/>
              </w:rPr>
            </w:pPr>
          </w:p>
        </w:tc>
      </w:tr>
      <w:tr w:rsidR="00C32ECF" w14:paraId="085DBCDC" w14:textId="77777777" w:rsidTr="00E7557D">
        <w:tc>
          <w:tcPr>
            <w:tcW w:w="1227" w:type="dxa"/>
            <w:vAlign w:val="center"/>
          </w:tcPr>
          <w:p w14:paraId="1DF46F81"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5665B90"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02D389E5" w14:textId="77777777" w:rsidR="00C32ECF" w:rsidRDefault="00C32ECF" w:rsidP="00E7557D">
            <w:pPr>
              <w:pStyle w:val="TAC"/>
              <w:jc w:val="left"/>
              <w:rPr>
                <w:rFonts w:ascii="Times New Roman" w:hAnsi="Times New Roman"/>
                <w:sz w:val="20"/>
              </w:rPr>
            </w:pPr>
          </w:p>
        </w:tc>
      </w:tr>
      <w:tr w:rsidR="00C32ECF" w14:paraId="07226F6D" w14:textId="77777777" w:rsidTr="00E7557D">
        <w:tc>
          <w:tcPr>
            <w:tcW w:w="1227" w:type="dxa"/>
            <w:vAlign w:val="center"/>
          </w:tcPr>
          <w:p w14:paraId="0F22ECEA"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49E77ED3" w14:textId="77777777" w:rsidR="00C32ECF" w:rsidRDefault="00C32ECF" w:rsidP="00E7557D">
            <w:pPr>
              <w:pStyle w:val="TAC"/>
              <w:jc w:val="both"/>
              <w:rPr>
                <w:rFonts w:ascii="Times New Roman" w:hAnsi="Times New Roman"/>
                <w:sz w:val="20"/>
                <w:lang w:val="en-US" w:eastAsia="zh-CN"/>
              </w:rPr>
            </w:pPr>
          </w:p>
        </w:tc>
        <w:tc>
          <w:tcPr>
            <w:tcW w:w="7290" w:type="dxa"/>
            <w:vAlign w:val="center"/>
          </w:tcPr>
          <w:p w14:paraId="50F94D97" w14:textId="77777777" w:rsidR="00C32ECF" w:rsidRDefault="00C32ECF" w:rsidP="00E7557D">
            <w:pPr>
              <w:pStyle w:val="TAC"/>
              <w:jc w:val="left"/>
              <w:rPr>
                <w:rFonts w:ascii="Times New Roman" w:hAnsi="Times New Roman"/>
                <w:sz w:val="20"/>
                <w:lang w:val="en-US" w:eastAsia="zh-CN"/>
              </w:rPr>
            </w:pPr>
          </w:p>
        </w:tc>
      </w:tr>
    </w:tbl>
    <w:p w14:paraId="4F196CB5" w14:textId="77777777" w:rsidR="00C32ECF" w:rsidRDefault="00C32ECF" w:rsidP="00C32ECF"/>
    <w:p w14:paraId="1D6C39DE" w14:textId="77777777" w:rsidR="00C32ECF" w:rsidRPr="00844050" w:rsidRDefault="00C32ECF" w:rsidP="00C32ECF">
      <w:pPr>
        <w:rPr>
          <w:b/>
          <w:bCs/>
        </w:rPr>
      </w:pPr>
      <w:r w:rsidRPr="00844050">
        <w:rPr>
          <w:b/>
          <w:bCs/>
        </w:rPr>
        <w:t xml:space="preserve">Summary: </w:t>
      </w:r>
    </w:p>
    <w:p w14:paraId="5BF4B285" w14:textId="77777777" w:rsidR="00C32ECF" w:rsidRDefault="00C32ECF" w:rsidP="00C32ECF"/>
    <w:p w14:paraId="437280B1" w14:textId="77777777" w:rsidR="00C32ECF" w:rsidRPr="001558CB" w:rsidRDefault="00C32ECF" w:rsidP="001558CB"/>
    <w:p w14:paraId="27FA7CD7" w14:textId="4CD2C09E" w:rsidR="000A102F" w:rsidRDefault="009B43DF" w:rsidP="000A102F">
      <w:pPr>
        <w:pStyle w:val="1"/>
      </w:pPr>
      <w:r>
        <w:t>3</w:t>
      </w:r>
      <w:r w:rsidR="000A102F">
        <w:tab/>
        <w:t>Conclusions</w:t>
      </w:r>
    </w:p>
    <w:p w14:paraId="7451F383" w14:textId="38128155" w:rsidR="00FB6C22" w:rsidRPr="002A14A7" w:rsidRDefault="00FB6C22" w:rsidP="00FB6C22">
      <w:pPr>
        <w:pStyle w:val="2"/>
      </w:pPr>
      <w:r>
        <w:t>3.1</w:t>
      </w:r>
      <w:r>
        <w:tab/>
      </w:r>
      <w:r w:rsidRPr="002A14A7">
        <w:t>The following proposals are proposed to be agreed without further discussion:</w:t>
      </w:r>
    </w:p>
    <w:p w14:paraId="4C343FBF" w14:textId="0B7E4DC5" w:rsidR="00FB6C22" w:rsidRDefault="00FB6C22" w:rsidP="00FB6C22"/>
    <w:p w14:paraId="2F764044" w14:textId="085E17AF" w:rsidR="00FB6C22" w:rsidRPr="002A14A7" w:rsidRDefault="00FB6C22" w:rsidP="00FB6C22">
      <w:pPr>
        <w:pStyle w:val="2"/>
      </w:pPr>
      <w:r>
        <w:lastRenderedPageBreak/>
        <w:t>3.2</w:t>
      </w:r>
      <w:r>
        <w:tab/>
      </w:r>
      <w:r w:rsidRPr="002A14A7">
        <w:t>The following issues are proposed to be discussed further</w:t>
      </w:r>
    </w:p>
    <w:p w14:paraId="077A27B5" w14:textId="77777777" w:rsidR="00FB6C22" w:rsidRPr="00FB6C22" w:rsidRDefault="00FB6C22" w:rsidP="00FB6C22"/>
    <w:sectPr w:rsidR="00FB6C22" w:rsidRPr="00FB6C22">
      <w:footerReference w:type="default" r:id="rId1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icsson" w:date="2020-04-22T21:12:00Z" w:initials="Eri">
    <w:p w14:paraId="2FF6DCBB" w14:textId="43D83FAD" w:rsidR="00396FCC" w:rsidRDefault="00396FCC">
      <w:pPr>
        <w:pStyle w:val="a4"/>
      </w:pPr>
      <w:r>
        <w:rPr>
          <w:rStyle w:val="ad"/>
        </w:rPr>
        <w:annotationRef/>
      </w:r>
      <w:r>
        <w:t>I assume it should say “licensed”</w:t>
      </w:r>
    </w:p>
  </w:comment>
  <w:comment w:id="3" w:author="Ericsson" w:date="2020-04-22T21:12:00Z" w:initials="Eri">
    <w:p w14:paraId="5A0FAF01" w14:textId="4C54D13D" w:rsidR="00396FCC" w:rsidRDefault="00396FCC">
      <w:pPr>
        <w:pStyle w:val="a4"/>
      </w:pPr>
      <w:r>
        <w:rPr>
          <w:rStyle w:val="ad"/>
        </w:rPr>
        <w:annotationRef/>
      </w:r>
      <w:r>
        <w:t>Same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6DCBB" w15:done="0"/>
  <w15:commentEx w15:paraId="5A0FAF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6DCBB" w16cid:durableId="224B31A5"/>
  <w16cid:commentId w16cid:paraId="5A0FAF01" w16cid:durableId="224B31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89D92" w14:textId="77777777" w:rsidR="00B12E00" w:rsidRDefault="00B12E00" w:rsidP="00D02A3B">
      <w:pPr>
        <w:spacing w:after="0" w:line="240" w:lineRule="auto"/>
      </w:pPr>
      <w:r>
        <w:separator/>
      </w:r>
    </w:p>
  </w:endnote>
  <w:endnote w:type="continuationSeparator" w:id="0">
    <w:p w14:paraId="00D39DF1" w14:textId="77777777" w:rsidR="00B12E00" w:rsidRDefault="00B12E00"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885E9" w14:textId="7EB4998A" w:rsidR="00361D81" w:rsidRDefault="00361D81">
    <w:pPr>
      <w:pStyle w:val="a7"/>
    </w:pPr>
    <w:r>
      <w:rPr>
        <w:noProof/>
        <w:lang w:val="en-US" w:eastAsia="zh-CN"/>
      </w:rPr>
      <mc:AlternateContent>
        <mc:Choice Requires="wps">
          <w:drawing>
            <wp:anchor distT="0" distB="0" distL="114300" distR="114300" simplePos="0" relativeHeight="251659264" behindDoc="0" locked="0" layoutInCell="0" allowOverlap="1" wp14:anchorId="71734FB2" wp14:editId="61E4B13E">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9FB8D" w14:textId="297E13E2" w:rsidR="00361D81" w:rsidRPr="00361D81" w:rsidRDefault="00361D81" w:rsidP="00361D8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34FB2"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OwOliYdAwAAOAYAAA4AAAAAAAAA&#10;AAAAAAAALgIAAGRycy9lMm9Eb2MueG1sUEsBAi0AFAAGAAgAAAAhAPLR7nPeAAAACwEAAA8AAAAA&#10;AAAAAAAAAAAAdwUAAGRycy9kb3ducmV2LnhtbFBLBQYAAAAABAAEAPMAAACCBgAAAAA=&#10;" o:allowincell="f" filled="f" stroked="f" strokeweight=".5pt">
              <v:textbox inset="20pt,0,,0">
                <w:txbxContent>
                  <w:p w14:paraId="7939FB8D" w14:textId="297E13E2" w:rsidR="00361D81" w:rsidRPr="00361D81" w:rsidRDefault="00361D81" w:rsidP="00361D8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FDAB7" w14:textId="77777777" w:rsidR="00B12E00" w:rsidRDefault="00B12E00" w:rsidP="00D02A3B">
      <w:pPr>
        <w:spacing w:after="0" w:line="240" w:lineRule="auto"/>
      </w:pPr>
      <w:r>
        <w:separator/>
      </w:r>
    </w:p>
  </w:footnote>
  <w:footnote w:type="continuationSeparator" w:id="0">
    <w:p w14:paraId="37278940" w14:textId="77777777" w:rsidR="00B12E00" w:rsidRDefault="00B12E00" w:rsidP="00D02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25E13"/>
    <w:multiLevelType w:val="hybridMultilevel"/>
    <w:tmpl w:val="66B24668"/>
    <w:lvl w:ilvl="0" w:tplc="874294B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6C0E0D"/>
    <w:multiLevelType w:val="hybridMultilevel"/>
    <w:tmpl w:val="ECD8D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3"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4"/>
  </w:num>
  <w:num w:numId="2">
    <w:abstractNumId w:val="21"/>
  </w:num>
  <w:num w:numId="3">
    <w:abstractNumId w:val="31"/>
  </w:num>
  <w:num w:numId="4">
    <w:abstractNumId w:val="25"/>
  </w:num>
  <w:num w:numId="5">
    <w:abstractNumId w:val="2"/>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6"/>
  </w:num>
  <w:num w:numId="11">
    <w:abstractNumId w:val="0"/>
  </w:num>
  <w:num w:numId="12">
    <w:abstractNumId w:val="3"/>
  </w:num>
  <w:num w:numId="13">
    <w:abstractNumId w:val="6"/>
  </w:num>
  <w:num w:numId="14">
    <w:abstractNumId w:val="17"/>
  </w:num>
  <w:num w:numId="15">
    <w:abstractNumId w:val="5"/>
  </w:num>
  <w:num w:numId="16">
    <w:abstractNumId w:val="30"/>
  </w:num>
  <w:num w:numId="17">
    <w:abstractNumId w:val="19"/>
  </w:num>
  <w:num w:numId="18">
    <w:abstractNumId w:val="27"/>
  </w:num>
  <w:num w:numId="19">
    <w:abstractNumId w:val="32"/>
  </w:num>
  <w:num w:numId="20">
    <w:abstractNumId w:val="4"/>
  </w:num>
  <w:num w:numId="21">
    <w:abstractNumId w:val="33"/>
  </w:num>
  <w:num w:numId="22">
    <w:abstractNumId w:val="11"/>
  </w:num>
  <w:num w:numId="23">
    <w:abstractNumId w:val="7"/>
  </w:num>
  <w:num w:numId="24">
    <w:abstractNumId w:val="16"/>
  </w:num>
  <w:num w:numId="25">
    <w:abstractNumId w:val="24"/>
  </w:num>
  <w:num w:numId="26">
    <w:abstractNumId w:val="20"/>
  </w:num>
  <w:num w:numId="27">
    <w:abstractNumId w:val="29"/>
  </w:num>
  <w:num w:numId="28">
    <w:abstractNumId w:val="14"/>
  </w:num>
  <w:num w:numId="29">
    <w:abstractNumId w:val="18"/>
  </w:num>
  <w:num w:numId="30">
    <w:abstractNumId w:val="1"/>
  </w:num>
  <w:num w:numId="31">
    <w:abstractNumId w:val="9"/>
  </w:num>
  <w:num w:numId="32">
    <w:abstractNumId w:val="10"/>
  </w:num>
  <w:num w:numId="33">
    <w:abstractNumId w:val="28"/>
  </w:num>
  <w:num w:numId="34">
    <w:abstractNumId w:val="22"/>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5596"/>
    <w:rsid w:val="00615F39"/>
    <w:rsid w:val="0063158A"/>
    <w:rsid w:val="006318AD"/>
    <w:rsid w:val="00632155"/>
    <w:rsid w:val="006368BB"/>
    <w:rsid w:val="0064241B"/>
    <w:rsid w:val="00642A84"/>
    <w:rsid w:val="00642E61"/>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D7523"/>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E49"/>
    <w:rsid w:val="00BA1520"/>
    <w:rsid w:val="00BA20DE"/>
    <w:rsid w:val="00BB03C0"/>
    <w:rsid w:val="00BB2CF9"/>
    <w:rsid w:val="00BB55B2"/>
    <w:rsid w:val="00BC166C"/>
    <w:rsid w:val="00BC3555"/>
    <w:rsid w:val="00BC3E58"/>
    <w:rsid w:val="00BD21AF"/>
    <w:rsid w:val="00BD6A70"/>
    <w:rsid w:val="00BE71AE"/>
    <w:rsid w:val="00BF3005"/>
    <w:rsid w:val="00BF7ADA"/>
    <w:rsid w:val="00C12B51"/>
    <w:rsid w:val="00C12E50"/>
    <w:rsid w:val="00C144A4"/>
    <w:rsid w:val="00C17275"/>
    <w:rsid w:val="00C21600"/>
    <w:rsid w:val="00C24650"/>
    <w:rsid w:val="00C25465"/>
    <w:rsid w:val="00C32ECF"/>
    <w:rsid w:val="00C33079"/>
    <w:rsid w:val="00C3349B"/>
    <w:rsid w:val="00C555C2"/>
    <w:rsid w:val="00C60BB1"/>
    <w:rsid w:val="00C759FE"/>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89C4B579-A28F-4B88-9C5B-433DDF74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BCCA66C-41B2-46B8-B40D-838959F8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Huawei</cp:lastModifiedBy>
  <cp:revision>4</cp:revision>
  <dcterms:created xsi:type="dcterms:W3CDTF">2020-04-23T02:22:00Z</dcterms:created>
  <dcterms:modified xsi:type="dcterms:W3CDTF">2020-04-23T02:41:00Z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CTPClassification">
    <vt:lpwstr>CTP_NT</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1587346025</vt:lpwstr>
  </property>
</Properties>
</file>