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DAE395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E071C4">
        <w:rPr>
          <w:bCs/>
          <w:noProof w:val="0"/>
          <w:sz w:val="24"/>
          <w:szCs w:val="24"/>
        </w:rPr>
        <w:t>bis</w:t>
      </w:r>
      <w:r w:rsidR="000629E6">
        <w:rPr>
          <w:bCs/>
          <w:noProof w:val="0"/>
          <w:sz w:val="24"/>
          <w:szCs w:val="24"/>
        </w:rPr>
        <w:t>-e</w:t>
      </w:r>
      <w:r w:rsidRPr="00B266B0">
        <w:rPr>
          <w:bCs/>
          <w:noProof w:val="0"/>
          <w:sz w:val="24"/>
          <w:szCs w:val="24"/>
        </w:rPr>
        <w:tab/>
      </w:r>
      <w:r w:rsidR="00BE76E3" w:rsidRPr="00BE76E3">
        <w:rPr>
          <w:bCs/>
          <w:noProof w:val="0"/>
          <w:sz w:val="24"/>
          <w:szCs w:val="24"/>
        </w:rPr>
        <w:t>R2-200</w:t>
      </w:r>
      <w:r w:rsidR="005402F0">
        <w:rPr>
          <w:bCs/>
          <w:noProof w:val="0"/>
          <w:sz w:val="24"/>
          <w:szCs w:val="24"/>
        </w:rPr>
        <w:t>xxxx</w:t>
      </w:r>
    </w:p>
    <w:p w14:paraId="11776FA6" w14:textId="3C35BBFA" w:rsidR="00A209D6" w:rsidRPr="00465587" w:rsidRDefault="006969C3"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0629E6">
        <w:rPr>
          <w:rFonts w:eastAsia="SimSun"/>
          <w:bCs/>
          <w:sz w:val="24"/>
          <w:szCs w:val="24"/>
          <w:lang w:eastAsia="zh-CN"/>
        </w:rPr>
        <w:t>Online</w:t>
      </w:r>
      <w:r w:rsidR="006574C0" w:rsidRPr="006574C0">
        <w:rPr>
          <w:rFonts w:eastAsia="SimSun"/>
          <w:bCs/>
          <w:sz w:val="24"/>
          <w:szCs w:val="24"/>
          <w:lang w:eastAsia="zh-CN"/>
        </w:rPr>
        <w:t xml:space="preserve">, </w:t>
      </w:r>
      <w:r>
        <w:rPr>
          <w:rFonts w:eastAsia="SimSun"/>
          <w:bCs/>
          <w:sz w:val="24"/>
          <w:szCs w:val="24"/>
          <w:lang w:eastAsia="zh-CN"/>
        </w:rPr>
        <w:t>20 – 30 April</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EE5CF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D0E57">
        <w:rPr>
          <w:rFonts w:cs="Arial"/>
          <w:b/>
          <w:bCs/>
          <w:sz w:val="24"/>
          <w:lang w:eastAsia="ja-JP"/>
        </w:rPr>
        <w:t>6</w:t>
      </w:r>
      <w:r>
        <w:rPr>
          <w:rFonts w:cs="Arial"/>
          <w:b/>
          <w:bCs/>
          <w:sz w:val="24"/>
          <w:lang w:eastAsia="ja-JP"/>
        </w:rPr>
        <w:t>.</w:t>
      </w:r>
      <w:r w:rsidR="00ED0E57">
        <w:rPr>
          <w:rFonts w:cs="Arial"/>
          <w:b/>
          <w:bCs/>
          <w:sz w:val="24"/>
          <w:lang w:eastAsia="ja-JP"/>
        </w:rPr>
        <w:t>7</w:t>
      </w:r>
      <w:r>
        <w:rPr>
          <w:rFonts w:cs="Arial"/>
          <w:b/>
          <w:bCs/>
          <w:sz w:val="24"/>
          <w:lang w:eastAsia="ja-JP"/>
        </w:rPr>
        <w:t>.</w:t>
      </w:r>
      <w:r w:rsidR="00296153">
        <w:rPr>
          <w:rFonts w:cs="Arial"/>
          <w:b/>
          <w:bCs/>
          <w:sz w:val="24"/>
          <w:lang w:eastAsia="ja-JP"/>
        </w:rPr>
        <w:t>6</w:t>
      </w:r>
    </w:p>
    <w:p w14:paraId="73188B46" w14:textId="00014F8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96153">
        <w:rPr>
          <w:rFonts w:ascii="Arial" w:hAnsi="Arial" w:cs="Arial"/>
          <w:b/>
          <w:bCs/>
          <w:sz w:val="24"/>
        </w:rPr>
        <w:t>, Nokia Shanghai Bell</w:t>
      </w:r>
    </w:p>
    <w:p w14:paraId="0FA3EF00" w14:textId="7D0BE920" w:rsidR="00A209D6" w:rsidRPr="005402F0" w:rsidRDefault="00A209D6" w:rsidP="00A209D6">
      <w:pPr>
        <w:ind w:left="1985" w:hanging="1985"/>
        <w:rPr>
          <w:rFonts w:ascii="Arial" w:hAnsi="Arial" w:cs="Arial"/>
          <w:b/>
          <w:bCs/>
          <w:sz w:val="24"/>
          <w:lang w:val="en-US"/>
        </w:rPr>
      </w:pPr>
      <w:r w:rsidRPr="00B266B0">
        <w:rPr>
          <w:rFonts w:ascii="Arial" w:hAnsi="Arial" w:cs="Arial"/>
          <w:b/>
          <w:bCs/>
          <w:sz w:val="24"/>
        </w:rPr>
        <w:t>Title:</w:t>
      </w:r>
      <w:r w:rsidRPr="00B266B0">
        <w:rPr>
          <w:rFonts w:ascii="Arial" w:hAnsi="Arial" w:cs="Arial"/>
          <w:b/>
          <w:bCs/>
          <w:sz w:val="24"/>
        </w:rPr>
        <w:tab/>
      </w:r>
      <w:r w:rsidR="005402F0" w:rsidRPr="005402F0">
        <w:rPr>
          <w:rFonts w:ascii="Arial" w:hAnsi="Arial" w:cs="Arial"/>
          <w:b/>
          <w:bCs/>
          <w:sz w:val="24"/>
        </w:rPr>
        <w:t>[AT109bis-e][031][IIOT] UE capabilities</w:t>
      </w:r>
    </w:p>
    <w:p w14:paraId="1F147C23" w14:textId="42416630"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54A78">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E54A7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5506161" w14:textId="170BB12B" w:rsidR="000C4FE3" w:rsidRPr="00C33FCE" w:rsidRDefault="000C4FE3" w:rsidP="000C4FE3">
      <w:r>
        <w:t>The open issues identified so far for UE capabilities of IIOT WI are summarized in [1] as follows:</w:t>
      </w:r>
    </w:p>
    <w:tbl>
      <w:tblPr>
        <w:tblStyle w:val="TableGrid"/>
        <w:tblW w:w="9776" w:type="dxa"/>
        <w:tblLook w:val="04A0" w:firstRow="1" w:lastRow="0" w:firstColumn="1" w:lastColumn="0" w:noHBand="0" w:noVBand="1"/>
      </w:tblPr>
      <w:tblGrid>
        <w:gridCol w:w="9776"/>
      </w:tblGrid>
      <w:tr w:rsidR="000C4FE3" w:rsidRPr="00C33FCE" w14:paraId="4C41F954" w14:textId="77777777" w:rsidTr="00920D81">
        <w:trPr>
          <w:trHeight w:val="584"/>
        </w:trPr>
        <w:tc>
          <w:tcPr>
            <w:tcW w:w="9776" w:type="dxa"/>
            <w:hideMark/>
          </w:tcPr>
          <w:p w14:paraId="57B4C04C" w14:textId="77777777" w:rsidR="000C4FE3" w:rsidRPr="00C33FCE" w:rsidRDefault="000C4FE3" w:rsidP="00920D81">
            <w:pPr>
              <w:rPr>
                <w:lang w:val="pl-PL"/>
              </w:rPr>
            </w:pPr>
            <w:r w:rsidRPr="00C33FCE">
              <w:rPr>
                <w:b/>
                <w:bCs/>
                <w:lang w:val="en-US"/>
              </w:rPr>
              <w:t>Editor’s note / open issue</w:t>
            </w:r>
          </w:p>
        </w:tc>
      </w:tr>
      <w:tr w:rsidR="000C4FE3" w:rsidRPr="00C33FCE" w14:paraId="146EB32F" w14:textId="77777777" w:rsidTr="00920D81">
        <w:trPr>
          <w:trHeight w:val="584"/>
        </w:trPr>
        <w:tc>
          <w:tcPr>
            <w:tcW w:w="9776" w:type="dxa"/>
          </w:tcPr>
          <w:p w14:paraId="1A06DD91" w14:textId="77777777" w:rsidR="000C4FE3" w:rsidRPr="00C33FCE" w:rsidRDefault="000C4FE3" w:rsidP="00920D81">
            <w:pPr>
              <w:pStyle w:val="EditorsNote"/>
              <w:ind w:left="284" w:firstLine="0"/>
              <w:rPr>
                <w:color w:val="auto"/>
              </w:rPr>
            </w:pPr>
            <w:r w:rsidRPr="00C33FCE">
              <w:rPr>
                <w:color w:val="auto"/>
              </w:rPr>
              <w:t>FFS if data vs. data and SR vs. data prioritization are signalled as a single capability.</w:t>
            </w:r>
          </w:p>
        </w:tc>
      </w:tr>
      <w:tr w:rsidR="000C4FE3" w:rsidRPr="00C33FCE" w14:paraId="327F394A" w14:textId="77777777" w:rsidTr="00920D81">
        <w:trPr>
          <w:trHeight w:val="584"/>
        </w:trPr>
        <w:tc>
          <w:tcPr>
            <w:tcW w:w="9776" w:type="dxa"/>
          </w:tcPr>
          <w:p w14:paraId="75DCCBB1" w14:textId="77777777" w:rsidR="000C4FE3" w:rsidRPr="00C33FCE" w:rsidRDefault="000C4FE3" w:rsidP="00920D81">
            <w:pPr>
              <w:pStyle w:val="EditorsNote"/>
              <w:ind w:left="284" w:firstLine="0"/>
              <w:rPr>
                <w:color w:val="auto"/>
              </w:rPr>
            </w:pPr>
            <w:r w:rsidRPr="00C33FCE">
              <w:rPr>
                <w:color w:val="auto"/>
              </w:rPr>
              <w:t>FFS whether signalling of maximum value of additional SPS periodicities and additional CG periodicities supported by a UE is required.</w:t>
            </w:r>
          </w:p>
        </w:tc>
      </w:tr>
      <w:tr w:rsidR="000C4FE3" w:rsidRPr="00C33FCE" w14:paraId="1B7BEFFC" w14:textId="77777777" w:rsidTr="00920D81">
        <w:trPr>
          <w:trHeight w:val="584"/>
        </w:trPr>
        <w:tc>
          <w:tcPr>
            <w:tcW w:w="9776" w:type="dxa"/>
          </w:tcPr>
          <w:p w14:paraId="55C5AC9D" w14:textId="77777777" w:rsidR="000C4FE3" w:rsidRPr="00C33FCE" w:rsidRDefault="000C4FE3" w:rsidP="00920D81">
            <w:pPr>
              <w:pStyle w:val="EditorsNote"/>
              <w:ind w:left="284" w:firstLine="0"/>
              <w:rPr>
                <w:color w:val="auto"/>
              </w:rPr>
            </w:pPr>
            <w:r w:rsidRPr="00C33FCE">
              <w:rPr>
                <w:color w:val="auto"/>
              </w:rPr>
              <w:t>FFS what is the value range for maximum number of contexts signalled by the UE.</w:t>
            </w:r>
          </w:p>
        </w:tc>
      </w:tr>
      <w:tr w:rsidR="000C4FE3" w:rsidRPr="00C33FCE" w:rsidDel="00D86BE3" w14:paraId="5F69D2DE" w14:textId="77777777" w:rsidTr="00920D81">
        <w:trPr>
          <w:trHeight w:val="584"/>
        </w:trPr>
        <w:tc>
          <w:tcPr>
            <w:tcW w:w="9776" w:type="dxa"/>
          </w:tcPr>
          <w:p w14:paraId="7CB24E11" w14:textId="77777777" w:rsidR="000C4FE3" w:rsidRPr="00C33FCE" w:rsidDel="00D86BE3" w:rsidRDefault="000C4FE3" w:rsidP="00920D81">
            <w:pPr>
              <w:pStyle w:val="EditorsNote"/>
              <w:ind w:left="284" w:firstLine="0"/>
              <w:rPr>
                <w:color w:val="auto"/>
                <w:lang w:val="en-US" w:eastAsia="ja-JP"/>
              </w:rPr>
            </w:pPr>
            <w:r w:rsidRPr="00C33FCE">
              <w:rPr>
                <w:color w:val="auto"/>
                <w:lang w:eastAsia="ja-JP"/>
              </w:rPr>
              <w:t>FFS whether to support allowing CG periodicities of multiple of 2/7 symbols as a separate capability with a cross-slot boundary capability as a pre-requisite.</w:t>
            </w:r>
          </w:p>
        </w:tc>
      </w:tr>
      <w:tr w:rsidR="000C4FE3" w:rsidRPr="0004515C" w:rsidDel="00D86BE3" w14:paraId="0C8848AC" w14:textId="77777777" w:rsidTr="00920D81">
        <w:trPr>
          <w:trHeight w:val="584"/>
        </w:trPr>
        <w:tc>
          <w:tcPr>
            <w:tcW w:w="9776" w:type="dxa"/>
          </w:tcPr>
          <w:p w14:paraId="79CB6FAD" w14:textId="77777777" w:rsidR="000C4FE3" w:rsidRPr="00BA12C6" w:rsidRDefault="000C4FE3" w:rsidP="00920D81">
            <w:pPr>
              <w:pStyle w:val="EditorsNote"/>
              <w:ind w:left="284" w:firstLine="0"/>
              <w:rPr>
                <w:color w:val="auto"/>
                <w:lang w:val="en-US" w:eastAsia="ja-JP"/>
              </w:rPr>
            </w:pPr>
            <w:r w:rsidRPr="00C33FCE">
              <w:rPr>
                <w:color w:val="auto"/>
                <w:lang w:eastAsia="ja-JP"/>
              </w:rPr>
              <w:t>FFS whether LCH based prioritization can be supported without PHY prioritization. It is expected this can be discussed once RAN1 has defined feature/capability related to PHY layer prioritization</w:t>
            </w:r>
          </w:p>
        </w:tc>
      </w:tr>
    </w:tbl>
    <w:p w14:paraId="6A5B6332" w14:textId="36987FE2" w:rsidR="000C4FE3" w:rsidRDefault="000C4FE3" w:rsidP="00353C8C"/>
    <w:p w14:paraId="136EE2F6" w14:textId="4801B27B" w:rsidR="000C4FE3" w:rsidRDefault="000C4FE3" w:rsidP="00353C8C">
      <w:r>
        <w:t>The current running CR for TS 38.306 can be found in [2] while running CR for TS 38.822 can be found in [3].</w:t>
      </w:r>
    </w:p>
    <w:p w14:paraId="295DE9A1" w14:textId="3952DC8B" w:rsidR="006A58DD" w:rsidRPr="00CC730D" w:rsidRDefault="005402F0" w:rsidP="00353C8C">
      <w:pPr>
        <w:rPr>
          <w:highlight w:val="yellow"/>
        </w:rPr>
      </w:pPr>
      <w:r w:rsidRPr="00CC730D">
        <w:rPr>
          <w:highlight w:val="yellow"/>
        </w:rPr>
        <w:t>Section 2 of t</w:t>
      </w:r>
      <w:r w:rsidR="009D7283" w:rsidRPr="00CC730D">
        <w:rPr>
          <w:highlight w:val="yellow"/>
        </w:rPr>
        <w:t xml:space="preserve">his document </w:t>
      </w:r>
      <w:r w:rsidR="00296153" w:rsidRPr="00CC730D">
        <w:rPr>
          <w:highlight w:val="yellow"/>
        </w:rPr>
        <w:t>summarizes contributions submitted to Agenda Item 6.7.6 related to UE capabilities for IIOT WI</w:t>
      </w:r>
      <w:r w:rsidR="008E7C58" w:rsidRPr="00CC730D">
        <w:rPr>
          <w:highlight w:val="yellow"/>
        </w:rPr>
        <w:t xml:space="preserve"> while</w:t>
      </w:r>
      <w:r w:rsidRPr="00CC730D">
        <w:rPr>
          <w:highlight w:val="yellow"/>
        </w:rPr>
        <w:t xml:space="preserve"> Section 3 gathers the proposals stemming from Section 2. </w:t>
      </w:r>
      <w:r w:rsidR="008E7C58" w:rsidRPr="00CC730D">
        <w:rPr>
          <w:highlight w:val="yellow"/>
        </w:rPr>
        <w:t>Those sections are copied from [</w:t>
      </w:r>
      <w:r w:rsidR="003F6F97" w:rsidRPr="00CC730D">
        <w:rPr>
          <w:highlight w:val="yellow"/>
        </w:rPr>
        <w:t xml:space="preserve">17] and are </w:t>
      </w:r>
      <w:r w:rsidR="003F6F97" w:rsidRPr="00CC730D">
        <w:rPr>
          <w:highlight w:val="lightGray"/>
        </w:rPr>
        <w:t xml:space="preserve">greyed out </w:t>
      </w:r>
      <w:r w:rsidR="003F6F97" w:rsidRPr="00CC730D">
        <w:rPr>
          <w:highlight w:val="yellow"/>
        </w:rPr>
        <w:t>in this document to avoid confusion.</w:t>
      </w:r>
    </w:p>
    <w:p w14:paraId="56869DF9" w14:textId="2F662F0A" w:rsidR="009D7283" w:rsidRPr="00CC730D" w:rsidRDefault="005402F0" w:rsidP="00353C8C">
      <w:pPr>
        <w:rPr>
          <w:highlight w:val="yellow"/>
        </w:rPr>
      </w:pPr>
      <w:r w:rsidRPr="00CC730D">
        <w:rPr>
          <w:highlight w:val="yellow"/>
        </w:rPr>
        <w:t>Subsequent sections</w:t>
      </w:r>
      <w:r w:rsidR="00CD6CB4">
        <w:rPr>
          <w:highlight w:val="yellow"/>
        </w:rPr>
        <w:t xml:space="preserve"> (starting from Section 4) </w:t>
      </w:r>
      <w:r w:rsidRPr="00CC730D">
        <w:rPr>
          <w:highlight w:val="yellow"/>
        </w:rPr>
        <w:t>are used to progress the following e-mail discussion of RAN2#109bis-e meeting:</w:t>
      </w:r>
    </w:p>
    <w:p w14:paraId="6E3E908C" w14:textId="77777777" w:rsidR="005402F0" w:rsidRPr="00CC730D" w:rsidRDefault="005402F0" w:rsidP="005402F0">
      <w:pPr>
        <w:pStyle w:val="EmailDiscussion"/>
        <w:rPr>
          <w:highlight w:val="yellow"/>
          <w:lang w:val="en-US" w:eastAsia="en-US"/>
        </w:rPr>
      </w:pPr>
      <w:r w:rsidRPr="00CC730D">
        <w:rPr>
          <w:highlight w:val="yellow"/>
          <w:lang w:val="en-US"/>
        </w:rPr>
        <w:t>[AT109bis-e][031][IIOT] UE capabilities (Nokia)</w:t>
      </w:r>
    </w:p>
    <w:p w14:paraId="713C3B2D" w14:textId="77777777" w:rsidR="005402F0" w:rsidRPr="00CC730D" w:rsidRDefault="005402F0" w:rsidP="005402F0">
      <w:pPr>
        <w:pStyle w:val="EmailDiscussion2"/>
        <w:rPr>
          <w:highlight w:val="yellow"/>
        </w:rPr>
      </w:pPr>
      <w:r w:rsidRPr="00CC730D">
        <w:rPr>
          <w:highlight w:val="yellow"/>
        </w:rPr>
        <w:t xml:space="preserve">Scope: Treat topics in 6.7.6, based on R2-2003793 and comments. </w:t>
      </w:r>
    </w:p>
    <w:p w14:paraId="2EB711FA" w14:textId="77777777" w:rsidR="005402F0" w:rsidRPr="00CC730D" w:rsidRDefault="005402F0" w:rsidP="005402F0">
      <w:pPr>
        <w:pStyle w:val="EmailDiscussion2"/>
        <w:rPr>
          <w:highlight w:val="yellow"/>
        </w:rPr>
      </w:pPr>
      <w:r w:rsidRPr="00CC730D">
        <w:rPr>
          <w:highlight w:val="yellow"/>
        </w:rPr>
        <w:t xml:space="preserve">Part 1: Determine which issues that need resolution, find agreeable proposals, can consider TP. Deadline: April 24 0700 UTC.  </w:t>
      </w:r>
    </w:p>
    <w:p w14:paraId="40397B90" w14:textId="77777777" w:rsidR="005402F0" w:rsidRDefault="005402F0" w:rsidP="005402F0">
      <w:pPr>
        <w:pStyle w:val="EmailDiscussion2"/>
      </w:pPr>
      <w:r w:rsidRPr="00CC730D">
        <w:rPr>
          <w:highlight w:val="yellow"/>
        </w:rPr>
        <w:t>Part 2: Running CRs (for 38.306, 36.306, 38.822?)</w:t>
      </w:r>
    </w:p>
    <w:p w14:paraId="00380DF1" w14:textId="72E4CC6E" w:rsidR="00C52E4C" w:rsidRPr="008E7C58" w:rsidRDefault="00C52E4C" w:rsidP="00C52E4C">
      <w:pPr>
        <w:pStyle w:val="Heading1"/>
        <w:rPr>
          <w:highlight w:val="lightGray"/>
          <w:lang w:val="en-US"/>
        </w:rPr>
      </w:pPr>
      <w:r w:rsidRPr="008E7C58">
        <w:rPr>
          <w:highlight w:val="lightGray"/>
          <w:lang w:val="en-US"/>
        </w:rPr>
        <w:t>2</w:t>
      </w:r>
      <w:r w:rsidRPr="008E7C58">
        <w:rPr>
          <w:highlight w:val="lightGray"/>
          <w:lang w:val="en-US"/>
        </w:rPr>
        <w:tab/>
      </w:r>
      <w:r w:rsidR="00296153" w:rsidRPr="008E7C58">
        <w:rPr>
          <w:highlight w:val="lightGray"/>
          <w:lang w:val="en-US"/>
        </w:rPr>
        <w:t>Summary</w:t>
      </w:r>
      <w:r w:rsidR="009F4E7F" w:rsidRPr="008E7C58">
        <w:rPr>
          <w:highlight w:val="lightGray"/>
          <w:lang w:val="en-US"/>
        </w:rPr>
        <w:t xml:space="preserve"> of </w:t>
      </w:r>
      <w:proofErr w:type="spellStart"/>
      <w:r w:rsidR="009F4E7F" w:rsidRPr="008E7C58">
        <w:rPr>
          <w:highlight w:val="lightGray"/>
          <w:lang w:val="en-US"/>
        </w:rPr>
        <w:t>Tdocs</w:t>
      </w:r>
      <w:proofErr w:type="spellEnd"/>
      <w:r w:rsidR="009F4E7F" w:rsidRPr="008E7C58">
        <w:rPr>
          <w:highlight w:val="lightGray"/>
          <w:lang w:val="en-US"/>
        </w:rPr>
        <w:t xml:space="preserve"> submitted to RAN2#109bis-e</w:t>
      </w:r>
    </w:p>
    <w:p w14:paraId="73E97580" w14:textId="5BA26C51" w:rsidR="00C52E4C" w:rsidRPr="008E7C58" w:rsidRDefault="00874438" w:rsidP="00874438">
      <w:pPr>
        <w:pStyle w:val="Heading2"/>
        <w:rPr>
          <w:highlight w:val="lightGray"/>
        </w:rPr>
      </w:pPr>
      <w:r w:rsidRPr="008E7C58">
        <w:rPr>
          <w:highlight w:val="lightGray"/>
        </w:rPr>
        <w:t>2.1</w:t>
      </w:r>
      <w:r w:rsidRPr="008E7C58">
        <w:rPr>
          <w:highlight w:val="lightGray"/>
        </w:rPr>
        <w:tab/>
        <w:t>Capability for LCH-based prioritization</w:t>
      </w:r>
    </w:p>
    <w:tbl>
      <w:tblPr>
        <w:tblStyle w:val="TableGrid"/>
        <w:tblW w:w="0" w:type="auto"/>
        <w:tblLook w:val="04A0" w:firstRow="1" w:lastRow="0" w:firstColumn="1" w:lastColumn="0" w:noHBand="0" w:noVBand="1"/>
      </w:tblPr>
      <w:tblGrid>
        <w:gridCol w:w="2405"/>
        <w:gridCol w:w="4015"/>
        <w:gridCol w:w="3211"/>
      </w:tblGrid>
      <w:tr w:rsidR="00874438" w:rsidRPr="008E7C58" w14:paraId="2E2B5C52" w14:textId="77777777" w:rsidTr="00874438">
        <w:tc>
          <w:tcPr>
            <w:tcW w:w="2405" w:type="dxa"/>
          </w:tcPr>
          <w:p w14:paraId="12EB3DCC" w14:textId="7647145F" w:rsidR="00874438" w:rsidRPr="008E7C58" w:rsidRDefault="00874438" w:rsidP="00C52E4C">
            <w:pPr>
              <w:rPr>
                <w:highlight w:val="lightGray"/>
              </w:rPr>
            </w:pPr>
            <w:r w:rsidRPr="008E7C58">
              <w:rPr>
                <w:highlight w:val="lightGray"/>
              </w:rPr>
              <w:t>Company [</w:t>
            </w:r>
            <w:proofErr w:type="spellStart"/>
            <w:r w:rsidRPr="008E7C58">
              <w:rPr>
                <w:highlight w:val="lightGray"/>
              </w:rPr>
              <w:t>Tdoc</w:t>
            </w:r>
            <w:proofErr w:type="spellEnd"/>
            <w:r w:rsidRPr="008E7C58">
              <w:rPr>
                <w:highlight w:val="lightGray"/>
              </w:rPr>
              <w:t>]</w:t>
            </w:r>
          </w:p>
        </w:tc>
        <w:tc>
          <w:tcPr>
            <w:tcW w:w="4015" w:type="dxa"/>
          </w:tcPr>
          <w:p w14:paraId="65AE6ECF" w14:textId="1200CAFB" w:rsidR="00874438" w:rsidRPr="008E7C58" w:rsidRDefault="00874438" w:rsidP="00C52E4C">
            <w:pPr>
              <w:rPr>
                <w:highlight w:val="lightGray"/>
              </w:rPr>
            </w:pPr>
            <w:r w:rsidRPr="008E7C58">
              <w:rPr>
                <w:highlight w:val="lightGray"/>
              </w:rPr>
              <w:t>Proposal</w:t>
            </w:r>
          </w:p>
        </w:tc>
        <w:tc>
          <w:tcPr>
            <w:tcW w:w="3211" w:type="dxa"/>
          </w:tcPr>
          <w:p w14:paraId="6FDDE1C6" w14:textId="686CB4DB" w:rsidR="00874438" w:rsidRPr="008E7C58" w:rsidRDefault="008C083B" w:rsidP="00C52E4C">
            <w:pPr>
              <w:rPr>
                <w:highlight w:val="lightGray"/>
              </w:rPr>
            </w:pPr>
            <w:r w:rsidRPr="008E7C58">
              <w:rPr>
                <w:highlight w:val="lightGray"/>
              </w:rPr>
              <w:t>Rationale</w:t>
            </w:r>
            <w:r w:rsidR="00F70739" w:rsidRPr="008E7C58">
              <w:rPr>
                <w:highlight w:val="lightGray"/>
              </w:rPr>
              <w:t xml:space="preserve"> from </w:t>
            </w:r>
            <w:proofErr w:type="spellStart"/>
            <w:r w:rsidR="00F70739" w:rsidRPr="008E7C58">
              <w:rPr>
                <w:highlight w:val="lightGray"/>
              </w:rPr>
              <w:t>Tdoc</w:t>
            </w:r>
            <w:proofErr w:type="spellEnd"/>
          </w:p>
        </w:tc>
      </w:tr>
      <w:tr w:rsidR="00874438" w:rsidRPr="008E7C58" w14:paraId="40E1F55C" w14:textId="77777777" w:rsidTr="00874438">
        <w:tc>
          <w:tcPr>
            <w:tcW w:w="2405" w:type="dxa"/>
          </w:tcPr>
          <w:p w14:paraId="50818523" w14:textId="7197ADBC" w:rsidR="00874438" w:rsidRPr="008E7C58" w:rsidRDefault="00874438" w:rsidP="00C52E4C">
            <w:pPr>
              <w:rPr>
                <w:highlight w:val="lightGray"/>
              </w:rPr>
            </w:pPr>
            <w:r w:rsidRPr="008E7C58">
              <w:rPr>
                <w:highlight w:val="lightGray"/>
              </w:rPr>
              <w:t>Samsung [4]</w:t>
            </w:r>
          </w:p>
        </w:tc>
        <w:tc>
          <w:tcPr>
            <w:tcW w:w="4015" w:type="dxa"/>
          </w:tcPr>
          <w:p w14:paraId="13DD7745" w14:textId="77EBEAF0" w:rsidR="00874438" w:rsidRPr="008E7C58" w:rsidRDefault="00874438" w:rsidP="00C52E4C">
            <w:pPr>
              <w:rPr>
                <w:highlight w:val="lightGray"/>
              </w:rPr>
            </w:pPr>
            <w:r w:rsidRPr="008E7C58">
              <w:rPr>
                <w:highlight w:val="lightGray"/>
              </w:rPr>
              <w:t>Proposal 1. A single capability reports both Data-Data and SR-Data prioritizations.</w:t>
            </w:r>
          </w:p>
        </w:tc>
        <w:tc>
          <w:tcPr>
            <w:tcW w:w="3211" w:type="dxa"/>
          </w:tcPr>
          <w:p w14:paraId="32354698" w14:textId="4A98720F" w:rsidR="00874438" w:rsidRPr="008E7C58" w:rsidRDefault="00874438" w:rsidP="00C52E4C">
            <w:pPr>
              <w:rPr>
                <w:highlight w:val="lightGray"/>
              </w:rPr>
            </w:pPr>
            <w:r w:rsidRPr="008E7C58">
              <w:rPr>
                <w:highlight w:val="lightGray"/>
              </w:rPr>
              <w:t xml:space="preserve">Regardless of whether data-data prioritization and SR-data </w:t>
            </w:r>
            <w:r w:rsidRPr="008E7C58">
              <w:rPr>
                <w:highlight w:val="lightGray"/>
              </w:rPr>
              <w:lastRenderedPageBreak/>
              <w:t>prioritization can be configured separately or not, a single capability should be specified.</w:t>
            </w:r>
          </w:p>
        </w:tc>
      </w:tr>
      <w:tr w:rsidR="00874438" w:rsidRPr="008E7C58" w14:paraId="06326FEE" w14:textId="77777777" w:rsidTr="00874438">
        <w:tc>
          <w:tcPr>
            <w:tcW w:w="2405" w:type="dxa"/>
          </w:tcPr>
          <w:p w14:paraId="4487E840" w14:textId="0884F734" w:rsidR="00874438" w:rsidRPr="008E7C58" w:rsidRDefault="00D53DDF" w:rsidP="00C52E4C">
            <w:pPr>
              <w:rPr>
                <w:highlight w:val="lightGray"/>
              </w:rPr>
            </w:pPr>
            <w:r w:rsidRPr="008E7C58">
              <w:rPr>
                <w:highlight w:val="lightGray"/>
              </w:rPr>
              <w:lastRenderedPageBreak/>
              <w:t>Ericsson [5]</w:t>
            </w:r>
          </w:p>
        </w:tc>
        <w:tc>
          <w:tcPr>
            <w:tcW w:w="4015" w:type="dxa"/>
          </w:tcPr>
          <w:p w14:paraId="2CE5AAB4" w14:textId="700C3CE3" w:rsidR="00874438" w:rsidRPr="008E7C58" w:rsidRDefault="00D53DDF" w:rsidP="00C52E4C">
            <w:pPr>
              <w:rPr>
                <w:highlight w:val="lightGray"/>
              </w:rPr>
            </w:pPr>
            <w:r w:rsidRPr="008E7C58">
              <w:rPr>
                <w:highlight w:val="lightGray"/>
              </w:rPr>
              <w:t>Proposal 1</w:t>
            </w:r>
            <w:r w:rsidRPr="008E7C58">
              <w:rPr>
                <w:highlight w:val="lightGray"/>
              </w:rPr>
              <w:tab/>
              <w:t xml:space="preserve"> Data vs. data and SR vs. data prioritization are signalled as a single capability.</w:t>
            </w:r>
          </w:p>
        </w:tc>
        <w:tc>
          <w:tcPr>
            <w:tcW w:w="3211" w:type="dxa"/>
          </w:tcPr>
          <w:p w14:paraId="01D291DD" w14:textId="26E907F1" w:rsidR="00874438" w:rsidRPr="008E7C58" w:rsidRDefault="00D53DDF" w:rsidP="00C52E4C">
            <w:pPr>
              <w:rPr>
                <w:highlight w:val="lightGray"/>
              </w:rPr>
            </w:pPr>
            <w:r w:rsidRPr="008E7C58">
              <w:rPr>
                <w:highlight w:val="lightGray"/>
              </w:rPr>
              <w:t xml:space="preserve">These two features both require another set of basic intra-UE feature such as PHY-priority index. If we define two separate capabilities, then, inevitably, more capability bits (such as PHY-priority index) are needed to properly capture the intended functionalities. </w:t>
            </w:r>
          </w:p>
        </w:tc>
      </w:tr>
      <w:tr w:rsidR="0096425A" w:rsidRPr="008E7C58" w14:paraId="32DCCA26" w14:textId="77777777" w:rsidTr="00874438">
        <w:tc>
          <w:tcPr>
            <w:tcW w:w="2405" w:type="dxa"/>
          </w:tcPr>
          <w:p w14:paraId="09581D1D" w14:textId="0471663A" w:rsidR="0096425A" w:rsidRPr="008E7C58" w:rsidRDefault="0096425A" w:rsidP="00C52E4C">
            <w:pPr>
              <w:rPr>
                <w:highlight w:val="lightGray"/>
              </w:rPr>
            </w:pPr>
            <w:r w:rsidRPr="008E7C58">
              <w:rPr>
                <w:highlight w:val="lightGray"/>
              </w:rPr>
              <w:t>CATT [6]</w:t>
            </w:r>
          </w:p>
        </w:tc>
        <w:tc>
          <w:tcPr>
            <w:tcW w:w="4015" w:type="dxa"/>
          </w:tcPr>
          <w:p w14:paraId="1461A8F2" w14:textId="22DD866A" w:rsidR="0096425A" w:rsidRPr="008E7C58" w:rsidRDefault="0096425A" w:rsidP="00C52E4C">
            <w:pPr>
              <w:rPr>
                <w:highlight w:val="lightGray"/>
              </w:rPr>
            </w:pPr>
            <w:r w:rsidRPr="008E7C58">
              <w:rPr>
                <w:highlight w:val="lightGray"/>
              </w:rPr>
              <w:t>Proposal 3: Support single capability for data vs. data and SR vs. data prioritization.</w:t>
            </w:r>
          </w:p>
        </w:tc>
        <w:tc>
          <w:tcPr>
            <w:tcW w:w="3211" w:type="dxa"/>
          </w:tcPr>
          <w:p w14:paraId="019B035D" w14:textId="609A21F5" w:rsidR="0096425A" w:rsidRPr="008E7C58" w:rsidRDefault="0096425A" w:rsidP="00C52E4C">
            <w:pPr>
              <w:rPr>
                <w:highlight w:val="lightGray"/>
              </w:rPr>
            </w:pPr>
            <w:r w:rsidRPr="008E7C58">
              <w:rPr>
                <w:highlight w:val="lightGray"/>
              </w:rPr>
              <w:t>The prioritization of the data vs. data and SR vs. data prioritization relies on the same basic principles and functionality. Therefore, extra-complexity and specification effort is not justified to introduce independent prioritization configurations for data vs. data and SR vs data.</w:t>
            </w:r>
          </w:p>
        </w:tc>
      </w:tr>
      <w:tr w:rsidR="00F70739" w:rsidRPr="008E7C58" w14:paraId="25B1AB51" w14:textId="77777777" w:rsidTr="00874438">
        <w:tc>
          <w:tcPr>
            <w:tcW w:w="2405" w:type="dxa"/>
          </w:tcPr>
          <w:p w14:paraId="19CC4F61" w14:textId="324E76BA" w:rsidR="00F70739" w:rsidRPr="008E7C58" w:rsidRDefault="00F70739" w:rsidP="00C52E4C">
            <w:pPr>
              <w:rPr>
                <w:highlight w:val="lightGray"/>
              </w:rPr>
            </w:pPr>
            <w:r w:rsidRPr="008E7C58">
              <w:rPr>
                <w:highlight w:val="lightGray"/>
              </w:rPr>
              <w:t>Qualcomm [7]</w:t>
            </w:r>
          </w:p>
        </w:tc>
        <w:tc>
          <w:tcPr>
            <w:tcW w:w="4015" w:type="dxa"/>
          </w:tcPr>
          <w:p w14:paraId="4E0DFCE7" w14:textId="4271CC3E" w:rsidR="00F70739" w:rsidRPr="008E7C58" w:rsidRDefault="00F70739" w:rsidP="00C52E4C">
            <w:pPr>
              <w:rPr>
                <w:highlight w:val="lightGray"/>
              </w:rPr>
            </w:pPr>
            <w:r w:rsidRPr="008E7C58">
              <w:rPr>
                <w:highlight w:val="lightGray"/>
              </w:rPr>
              <w:t>Proposal 1: SR-data and data-data prioritization at MAC layer should have separate UE capabilities.</w:t>
            </w:r>
          </w:p>
        </w:tc>
        <w:tc>
          <w:tcPr>
            <w:tcW w:w="3211" w:type="dxa"/>
          </w:tcPr>
          <w:p w14:paraId="09ABFA65" w14:textId="4059F7CC" w:rsidR="00F70739" w:rsidRPr="008E7C58" w:rsidRDefault="00F637DB" w:rsidP="00C52E4C">
            <w:pPr>
              <w:rPr>
                <w:highlight w:val="lightGray"/>
              </w:rPr>
            </w:pPr>
            <w:r w:rsidRPr="008E7C58">
              <w:rPr>
                <w:highlight w:val="lightGray"/>
              </w:rPr>
              <w:t xml:space="preserve">SR vs grant prioritization is a feature distinct from and complementary to grant prioritization, and both can be useful on their own for URLLC traffic. Both features require different implementation on both UE and </w:t>
            </w:r>
            <w:proofErr w:type="spellStart"/>
            <w:r w:rsidRPr="008E7C58">
              <w:rPr>
                <w:highlight w:val="lightGray"/>
              </w:rPr>
              <w:t>gNB</w:t>
            </w:r>
            <w:proofErr w:type="spellEnd"/>
            <w:r w:rsidRPr="008E7C58">
              <w:rPr>
                <w:highlight w:val="lightGray"/>
              </w:rPr>
              <w:t xml:space="preserve"> sides.</w:t>
            </w:r>
          </w:p>
        </w:tc>
      </w:tr>
      <w:tr w:rsidR="00E43A82" w:rsidRPr="008E7C58" w14:paraId="54545F38" w14:textId="77777777" w:rsidTr="00874438">
        <w:tc>
          <w:tcPr>
            <w:tcW w:w="2405" w:type="dxa"/>
          </w:tcPr>
          <w:p w14:paraId="2716C9A7" w14:textId="112B2706" w:rsidR="00E43A82" w:rsidRPr="008E7C58" w:rsidRDefault="00E43A82" w:rsidP="00C52E4C">
            <w:pPr>
              <w:rPr>
                <w:highlight w:val="lightGray"/>
              </w:rPr>
            </w:pPr>
            <w:r w:rsidRPr="008E7C58">
              <w:rPr>
                <w:highlight w:val="lightGray"/>
              </w:rPr>
              <w:t>CMCC [10]</w:t>
            </w:r>
          </w:p>
        </w:tc>
        <w:tc>
          <w:tcPr>
            <w:tcW w:w="4015" w:type="dxa"/>
          </w:tcPr>
          <w:p w14:paraId="3042D9AB" w14:textId="53380A06" w:rsidR="00E43A82" w:rsidRPr="008E7C58" w:rsidRDefault="00E43A82" w:rsidP="00C52E4C">
            <w:pPr>
              <w:rPr>
                <w:highlight w:val="lightGray"/>
              </w:rPr>
            </w:pPr>
            <w:r w:rsidRPr="008E7C58">
              <w:rPr>
                <w:highlight w:val="lightGray"/>
              </w:rPr>
              <w:t>Proposal 1: it is proposed to configure these capabilities of data vs. data and SR vs. data in a single signalling.</w:t>
            </w:r>
          </w:p>
        </w:tc>
        <w:tc>
          <w:tcPr>
            <w:tcW w:w="3211" w:type="dxa"/>
          </w:tcPr>
          <w:p w14:paraId="0FA55256" w14:textId="4776886B" w:rsidR="00E43A82" w:rsidRPr="008E7C58" w:rsidRDefault="00E43A82" w:rsidP="00C52E4C">
            <w:pPr>
              <w:rPr>
                <w:highlight w:val="lightGray"/>
              </w:rPr>
            </w:pPr>
            <w:r w:rsidRPr="008E7C58">
              <w:rPr>
                <w:highlight w:val="lightGray"/>
                <w:lang w:eastAsia="zh-CN"/>
              </w:rPr>
              <w:t>SR/data multiplexing is a subset scenario of data vs. data prioritization. B</w:t>
            </w:r>
            <w:proofErr w:type="spellStart"/>
            <w:r w:rsidRPr="008E7C58">
              <w:rPr>
                <w:highlight w:val="lightGray"/>
                <w:lang w:val="en-US"/>
              </w:rPr>
              <w:t>oth</w:t>
            </w:r>
            <w:proofErr w:type="spellEnd"/>
            <w:r w:rsidRPr="008E7C58">
              <w:rPr>
                <w:highlight w:val="lightGray"/>
                <w:lang w:val="en-US"/>
              </w:rPr>
              <w:t xml:space="preserve"> prioritization mechanisms are based on comparison of priority derived from either the MAC PDU corresponding LCH or derived from the LCH which triggered an SR and both mechanisms are enhanced for URLLC service’s transmission in time.</w:t>
            </w:r>
          </w:p>
        </w:tc>
      </w:tr>
      <w:tr w:rsidR="00E43A82" w:rsidRPr="008E7C58" w14:paraId="5E84E928" w14:textId="77777777" w:rsidTr="00874438">
        <w:tc>
          <w:tcPr>
            <w:tcW w:w="2405" w:type="dxa"/>
          </w:tcPr>
          <w:p w14:paraId="7EAEE7EA" w14:textId="299EDBB9" w:rsidR="00E43A82" w:rsidRPr="008E7C58" w:rsidRDefault="00E43A82" w:rsidP="00C52E4C">
            <w:pPr>
              <w:rPr>
                <w:highlight w:val="lightGray"/>
              </w:rPr>
            </w:pPr>
            <w:r w:rsidRPr="008E7C58">
              <w:rPr>
                <w:highlight w:val="lightGray"/>
              </w:rPr>
              <w:t>Nokia [11]</w:t>
            </w:r>
          </w:p>
        </w:tc>
        <w:tc>
          <w:tcPr>
            <w:tcW w:w="4015" w:type="dxa"/>
          </w:tcPr>
          <w:p w14:paraId="1703F2B2" w14:textId="2FFE76CA" w:rsidR="00E43A82" w:rsidRPr="008E7C58" w:rsidRDefault="00E43A82" w:rsidP="00C52E4C">
            <w:pPr>
              <w:rPr>
                <w:highlight w:val="lightGray"/>
                <w:lang w:val="en-US"/>
              </w:rPr>
            </w:pPr>
            <w:r w:rsidRPr="008E7C58">
              <w:rPr>
                <w:highlight w:val="lightGray"/>
                <w:lang w:val="en-US"/>
              </w:rPr>
              <w:t xml:space="preserve">Proposal 1: Confirm that </w:t>
            </w:r>
            <w:r w:rsidR="009F4E7F" w:rsidRPr="008E7C58">
              <w:rPr>
                <w:highlight w:val="lightGray"/>
              </w:rPr>
              <w:t>Data vs. data and SR vs. data prioritization are signalled as a single capability.</w:t>
            </w:r>
          </w:p>
        </w:tc>
        <w:tc>
          <w:tcPr>
            <w:tcW w:w="3211" w:type="dxa"/>
          </w:tcPr>
          <w:p w14:paraId="0D8265B8" w14:textId="051F6864" w:rsidR="00E43A82" w:rsidRPr="008E7C58" w:rsidRDefault="00E43A82" w:rsidP="00C52E4C">
            <w:pPr>
              <w:rPr>
                <w:highlight w:val="lightGray"/>
                <w:lang w:eastAsia="zh-CN"/>
              </w:rPr>
            </w:pPr>
            <w:r w:rsidRPr="008E7C58">
              <w:rPr>
                <w:highlight w:val="lightGray"/>
                <w:lang w:val="en-US"/>
              </w:rPr>
              <w:t>Both prioritization mechanisms are based on comparison of LCH priority of either an LCH carried by a MAC PDU or of an LCH which triggered an SR and both are equally important when it comes to support of URLLC traffic.</w:t>
            </w:r>
          </w:p>
        </w:tc>
      </w:tr>
    </w:tbl>
    <w:p w14:paraId="2ACB3137" w14:textId="53922A4E" w:rsidR="00874438" w:rsidRPr="008E7C58" w:rsidRDefault="00874438" w:rsidP="00C52E4C">
      <w:pPr>
        <w:rPr>
          <w:highlight w:val="lightGray"/>
        </w:rPr>
      </w:pPr>
    </w:p>
    <w:p w14:paraId="296DC535" w14:textId="109C6BF7" w:rsidR="009F4E7F" w:rsidRPr="008E7C58" w:rsidRDefault="009F4E7F" w:rsidP="00C52E4C">
      <w:pPr>
        <w:rPr>
          <w:b/>
          <w:bCs/>
          <w:highlight w:val="lightGray"/>
        </w:rPr>
      </w:pPr>
      <w:r w:rsidRPr="008E7C58">
        <w:rPr>
          <w:b/>
          <w:bCs/>
          <w:highlight w:val="lightGray"/>
        </w:rPr>
        <w:t>Rapporteur summary and proposal:</w:t>
      </w:r>
    </w:p>
    <w:p w14:paraId="5BE69B13" w14:textId="5462AE16" w:rsidR="009F4E7F" w:rsidRPr="008E7C58" w:rsidRDefault="009F4E7F" w:rsidP="00C52E4C">
      <w:pPr>
        <w:rPr>
          <w:highlight w:val="lightGray"/>
        </w:rPr>
      </w:pPr>
      <w:r w:rsidRPr="008E7C58">
        <w:rPr>
          <w:highlight w:val="lightGray"/>
        </w:rPr>
        <w:t>5 companies indicate that SR vs. data and data vs. data prioritization should be signalled as a single capability. The companies mainly indicate that the features are based on the same mechanism (i.e. LCH priority comparison) and that both mechanisms are needed to enhance URLLC traffic handling.</w:t>
      </w:r>
    </w:p>
    <w:p w14:paraId="72951987" w14:textId="7EB4496C" w:rsidR="009F4E7F" w:rsidRPr="008E7C58" w:rsidRDefault="009F4E7F" w:rsidP="00C52E4C">
      <w:pPr>
        <w:rPr>
          <w:highlight w:val="lightGray"/>
        </w:rPr>
      </w:pPr>
      <w:r w:rsidRPr="008E7C58">
        <w:rPr>
          <w:highlight w:val="lightGray"/>
        </w:rPr>
        <w:t xml:space="preserve">1 company proposes to specify separate capabilities and indicates that both features have distinct use cases and require different implementation on UE and </w:t>
      </w:r>
      <w:proofErr w:type="spellStart"/>
      <w:r w:rsidRPr="008E7C58">
        <w:rPr>
          <w:highlight w:val="lightGray"/>
        </w:rPr>
        <w:t>gNB</w:t>
      </w:r>
      <w:proofErr w:type="spellEnd"/>
      <w:r w:rsidRPr="008E7C58">
        <w:rPr>
          <w:highlight w:val="lightGray"/>
        </w:rPr>
        <w:t xml:space="preserve"> side.</w:t>
      </w:r>
    </w:p>
    <w:p w14:paraId="6571B1AA" w14:textId="09D7C063" w:rsidR="009F4E7F" w:rsidRPr="008E7C58" w:rsidRDefault="009F4E7F" w:rsidP="00C52E4C">
      <w:pPr>
        <w:rPr>
          <w:b/>
          <w:bCs/>
          <w:highlight w:val="lightGray"/>
        </w:rPr>
      </w:pPr>
      <w:r w:rsidRPr="008E7C58">
        <w:rPr>
          <w:b/>
          <w:bCs/>
          <w:highlight w:val="lightGray"/>
        </w:rPr>
        <w:t>Proposal 1: Data vs. data and SR vs. data prioritization are signalled as a single capability.</w:t>
      </w:r>
    </w:p>
    <w:p w14:paraId="13C59D61" w14:textId="77777777" w:rsidR="009F4E7F" w:rsidRPr="008E7C58" w:rsidRDefault="009F4E7F" w:rsidP="00C52E4C">
      <w:pPr>
        <w:rPr>
          <w:highlight w:val="lightGray"/>
        </w:rPr>
      </w:pPr>
    </w:p>
    <w:p w14:paraId="31BDBBBD" w14:textId="7700FDE8" w:rsidR="008C083B" w:rsidRPr="008E7C58" w:rsidRDefault="008C083B" w:rsidP="008C083B">
      <w:pPr>
        <w:pStyle w:val="Heading2"/>
        <w:rPr>
          <w:highlight w:val="lightGray"/>
        </w:rPr>
      </w:pPr>
      <w:r w:rsidRPr="008E7C58">
        <w:rPr>
          <w:highlight w:val="lightGray"/>
        </w:rPr>
        <w:t>2.2</w:t>
      </w:r>
      <w:r w:rsidRPr="008E7C58">
        <w:rPr>
          <w:highlight w:val="lightGray"/>
        </w:rPr>
        <w:tab/>
        <w:t>Additional SPS periodicities and additional CG periodicities signalling</w:t>
      </w:r>
    </w:p>
    <w:p w14:paraId="7C19ABC2" w14:textId="77777777" w:rsidR="009F4E7F" w:rsidRPr="008E7C58" w:rsidRDefault="009F4E7F" w:rsidP="009F4E7F">
      <w:pPr>
        <w:rPr>
          <w:highlight w:val="lightGray"/>
        </w:rPr>
      </w:pPr>
    </w:p>
    <w:tbl>
      <w:tblPr>
        <w:tblStyle w:val="TableGrid"/>
        <w:tblW w:w="0" w:type="auto"/>
        <w:tblLook w:val="04A0" w:firstRow="1" w:lastRow="0" w:firstColumn="1" w:lastColumn="0" w:noHBand="0" w:noVBand="1"/>
      </w:tblPr>
      <w:tblGrid>
        <w:gridCol w:w="2405"/>
        <w:gridCol w:w="4015"/>
        <w:gridCol w:w="3211"/>
      </w:tblGrid>
      <w:tr w:rsidR="008C083B" w:rsidRPr="008E7C58" w14:paraId="0A5272C5" w14:textId="77777777" w:rsidTr="00920D81">
        <w:tc>
          <w:tcPr>
            <w:tcW w:w="2405" w:type="dxa"/>
          </w:tcPr>
          <w:p w14:paraId="574D6C59" w14:textId="77777777" w:rsidR="008C083B" w:rsidRPr="008E7C58" w:rsidRDefault="008C083B" w:rsidP="00920D81">
            <w:pPr>
              <w:rPr>
                <w:highlight w:val="lightGray"/>
              </w:rPr>
            </w:pPr>
            <w:r w:rsidRPr="008E7C58">
              <w:rPr>
                <w:highlight w:val="lightGray"/>
              </w:rPr>
              <w:t>Company [</w:t>
            </w:r>
            <w:proofErr w:type="spellStart"/>
            <w:r w:rsidRPr="008E7C58">
              <w:rPr>
                <w:highlight w:val="lightGray"/>
              </w:rPr>
              <w:t>Tdoc</w:t>
            </w:r>
            <w:proofErr w:type="spellEnd"/>
            <w:r w:rsidRPr="008E7C58">
              <w:rPr>
                <w:highlight w:val="lightGray"/>
              </w:rPr>
              <w:t>]</w:t>
            </w:r>
          </w:p>
        </w:tc>
        <w:tc>
          <w:tcPr>
            <w:tcW w:w="4015" w:type="dxa"/>
          </w:tcPr>
          <w:p w14:paraId="50426C9F" w14:textId="77777777" w:rsidR="008C083B" w:rsidRPr="008E7C58" w:rsidRDefault="008C083B" w:rsidP="00920D81">
            <w:pPr>
              <w:rPr>
                <w:highlight w:val="lightGray"/>
              </w:rPr>
            </w:pPr>
            <w:r w:rsidRPr="008E7C58">
              <w:rPr>
                <w:highlight w:val="lightGray"/>
              </w:rPr>
              <w:t>Proposal</w:t>
            </w:r>
          </w:p>
        </w:tc>
        <w:tc>
          <w:tcPr>
            <w:tcW w:w="3211" w:type="dxa"/>
          </w:tcPr>
          <w:p w14:paraId="1F4DE4E2" w14:textId="0B130565" w:rsidR="008C083B" w:rsidRPr="008E7C58" w:rsidRDefault="008C083B" w:rsidP="00920D81">
            <w:pPr>
              <w:rPr>
                <w:highlight w:val="lightGray"/>
              </w:rPr>
            </w:pPr>
            <w:r w:rsidRPr="008E7C58">
              <w:rPr>
                <w:highlight w:val="lightGray"/>
              </w:rPr>
              <w:t>Rationale</w:t>
            </w:r>
          </w:p>
        </w:tc>
      </w:tr>
      <w:tr w:rsidR="008C083B" w:rsidRPr="008E7C58" w14:paraId="1F8BD979" w14:textId="77777777" w:rsidTr="00920D81">
        <w:tc>
          <w:tcPr>
            <w:tcW w:w="2405" w:type="dxa"/>
          </w:tcPr>
          <w:p w14:paraId="180999AE" w14:textId="77777777" w:rsidR="008C083B" w:rsidRPr="008E7C58" w:rsidRDefault="008C083B" w:rsidP="00920D81">
            <w:pPr>
              <w:rPr>
                <w:highlight w:val="lightGray"/>
              </w:rPr>
            </w:pPr>
            <w:r w:rsidRPr="008E7C58">
              <w:rPr>
                <w:highlight w:val="lightGray"/>
              </w:rPr>
              <w:t>Samsung [4]</w:t>
            </w:r>
          </w:p>
        </w:tc>
        <w:tc>
          <w:tcPr>
            <w:tcW w:w="4015" w:type="dxa"/>
          </w:tcPr>
          <w:p w14:paraId="605B007B" w14:textId="77777777" w:rsidR="008C083B" w:rsidRPr="008E7C58" w:rsidRDefault="008C083B" w:rsidP="008C083B">
            <w:pPr>
              <w:rPr>
                <w:highlight w:val="lightGray"/>
              </w:rPr>
            </w:pPr>
            <w:r w:rsidRPr="008E7C58">
              <w:rPr>
                <w:highlight w:val="lightGray"/>
              </w:rPr>
              <w:t>Proposal 2a. A capability bit indicating support of periodicityExt-r16 for DL SPS is required.</w:t>
            </w:r>
          </w:p>
          <w:p w14:paraId="43595ED5" w14:textId="1E2E5CAE" w:rsidR="008C083B" w:rsidRPr="008E7C58" w:rsidRDefault="008C083B" w:rsidP="008C083B">
            <w:pPr>
              <w:rPr>
                <w:highlight w:val="lightGray"/>
              </w:rPr>
            </w:pPr>
            <w:r w:rsidRPr="008E7C58">
              <w:rPr>
                <w:highlight w:val="lightGray"/>
              </w:rPr>
              <w:t>Proposal 2b. A capability bit indicating support of periodicityExt-r16 for UL CG is required.</w:t>
            </w:r>
          </w:p>
        </w:tc>
        <w:tc>
          <w:tcPr>
            <w:tcW w:w="3211" w:type="dxa"/>
          </w:tcPr>
          <w:p w14:paraId="5697FB2D" w14:textId="5749AF00" w:rsidR="008C083B" w:rsidRPr="008E7C58" w:rsidRDefault="00BD038E" w:rsidP="00920D81">
            <w:pPr>
              <w:rPr>
                <w:highlight w:val="lightGray"/>
              </w:rPr>
            </w:pPr>
            <w:r w:rsidRPr="008E7C58">
              <w:rPr>
                <w:highlight w:val="lightGray"/>
              </w:rPr>
              <w:t>New capabilities are required for finer granularity of SPS and CG periodicity.</w:t>
            </w:r>
          </w:p>
        </w:tc>
      </w:tr>
      <w:tr w:rsidR="008C083B" w:rsidRPr="008E7C58" w14:paraId="6DE382EB" w14:textId="77777777" w:rsidTr="00920D81">
        <w:tc>
          <w:tcPr>
            <w:tcW w:w="2405" w:type="dxa"/>
          </w:tcPr>
          <w:p w14:paraId="5322AE8E" w14:textId="32254E5B" w:rsidR="008C083B" w:rsidRPr="008E7C58" w:rsidRDefault="00D53DDF" w:rsidP="00920D81">
            <w:pPr>
              <w:rPr>
                <w:highlight w:val="lightGray"/>
              </w:rPr>
            </w:pPr>
            <w:r w:rsidRPr="008E7C58">
              <w:rPr>
                <w:highlight w:val="lightGray"/>
              </w:rPr>
              <w:t>Ericsson [5]</w:t>
            </w:r>
          </w:p>
        </w:tc>
        <w:tc>
          <w:tcPr>
            <w:tcW w:w="4015" w:type="dxa"/>
          </w:tcPr>
          <w:p w14:paraId="748F4EE1" w14:textId="55E65A12" w:rsidR="008C083B" w:rsidRPr="008E7C58" w:rsidRDefault="00D53DDF" w:rsidP="00920D81">
            <w:pPr>
              <w:rPr>
                <w:highlight w:val="lightGray"/>
                <w:lang w:val="en-US"/>
              </w:rPr>
            </w:pPr>
            <w:r w:rsidRPr="008E7C58">
              <w:rPr>
                <w:highlight w:val="lightGray"/>
                <w:lang w:val="en-US"/>
              </w:rPr>
              <w:t>Proposal 3</w:t>
            </w:r>
            <w:r w:rsidRPr="008E7C58">
              <w:rPr>
                <w:highlight w:val="lightGray"/>
                <w:lang w:val="en-US"/>
              </w:rPr>
              <w:tab/>
              <w:t xml:space="preserve"> </w:t>
            </w:r>
            <w:proofErr w:type="spellStart"/>
            <w:r w:rsidRPr="008E7C58">
              <w:rPr>
                <w:highlight w:val="lightGray"/>
                <w:lang w:val="en-US"/>
              </w:rPr>
              <w:t>Signalling</w:t>
            </w:r>
            <w:proofErr w:type="spellEnd"/>
            <w:r w:rsidRPr="008E7C58">
              <w:rPr>
                <w:highlight w:val="lightGray"/>
                <w:lang w:val="en-US"/>
              </w:rPr>
              <w:t xml:space="preserve"> of maximum value of Rel-16 SPS/CG periodicities supported is NOT needed.</w:t>
            </w:r>
          </w:p>
        </w:tc>
        <w:tc>
          <w:tcPr>
            <w:tcW w:w="3211" w:type="dxa"/>
          </w:tcPr>
          <w:p w14:paraId="38D21103" w14:textId="4FFDB15D" w:rsidR="008C083B" w:rsidRPr="008E7C58" w:rsidRDefault="00D53DDF" w:rsidP="00920D81">
            <w:pPr>
              <w:rPr>
                <w:highlight w:val="lightGray"/>
              </w:rPr>
            </w:pPr>
            <w:r w:rsidRPr="008E7C58">
              <w:rPr>
                <w:highlight w:val="lightGray"/>
              </w:rPr>
              <w:t>There are no challenges to implement a large periodicity value at UE. It is sufficient to test several randomly chosen values and the details can be specified in RAN5.</w:t>
            </w:r>
          </w:p>
        </w:tc>
      </w:tr>
      <w:tr w:rsidR="00E716BA" w:rsidRPr="008E7C58" w14:paraId="793EB210" w14:textId="77777777" w:rsidTr="00920D81">
        <w:tc>
          <w:tcPr>
            <w:tcW w:w="2405" w:type="dxa"/>
          </w:tcPr>
          <w:p w14:paraId="71BFF977" w14:textId="30317A85" w:rsidR="00E716BA" w:rsidRPr="008E7C58" w:rsidRDefault="00E716BA" w:rsidP="00920D81">
            <w:pPr>
              <w:rPr>
                <w:highlight w:val="lightGray"/>
              </w:rPr>
            </w:pPr>
            <w:r w:rsidRPr="008E7C58">
              <w:rPr>
                <w:highlight w:val="lightGray"/>
              </w:rPr>
              <w:t>CATT [6]</w:t>
            </w:r>
          </w:p>
        </w:tc>
        <w:tc>
          <w:tcPr>
            <w:tcW w:w="4015" w:type="dxa"/>
          </w:tcPr>
          <w:p w14:paraId="6CD237C6" w14:textId="73C97034" w:rsidR="00E716BA" w:rsidRPr="008E7C58" w:rsidRDefault="00E716BA" w:rsidP="00920D81">
            <w:pPr>
              <w:rPr>
                <w:highlight w:val="lightGray"/>
              </w:rPr>
            </w:pPr>
            <w:r w:rsidRPr="008E7C58">
              <w:rPr>
                <w:highlight w:val="lightGray"/>
              </w:rPr>
              <w:t>Proposal 1: It is not necessary to report the maximum value of the additional SPS/CG periodicities by a UE.</w:t>
            </w:r>
          </w:p>
        </w:tc>
        <w:tc>
          <w:tcPr>
            <w:tcW w:w="3211" w:type="dxa"/>
          </w:tcPr>
          <w:p w14:paraId="57B29659" w14:textId="22523219" w:rsidR="00E716BA" w:rsidRPr="008E7C58" w:rsidRDefault="00E716BA" w:rsidP="00920D81">
            <w:pPr>
              <w:rPr>
                <w:highlight w:val="lightGray"/>
              </w:rPr>
            </w:pPr>
            <w:r w:rsidRPr="008E7C58">
              <w:rPr>
                <w:highlight w:val="lightGray"/>
              </w:rPr>
              <w:t xml:space="preserve">There is no evidence that all the parameters are needed to be tested and verified for the periodicities. The benefits of more granularities is unclear and it will introduce more complexity on </w:t>
            </w:r>
            <w:proofErr w:type="spellStart"/>
            <w:r w:rsidRPr="008E7C58">
              <w:rPr>
                <w:highlight w:val="lightGray"/>
              </w:rPr>
              <w:t>signaling</w:t>
            </w:r>
            <w:proofErr w:type="spellEnd"/>
            <w:r w:rsidRPr="008E7C58">
              <w:rPr>
                <w:highlight w:val="lightGray"/>
              </w:rPr>
              <w:t xml:space="preserve"> design.</w:t>
            </w:r>
          </w:p>
        </w:tc>
      </w:tr>
      <w:tr w:rsidR="00E43A82" w:rsidRPr="008E7C58" w14:paraId="00F8CB70" w14:textId="77777777" w:rsidTr="00920D81">
        <w:tc>
          <w:tcPr>
            <w:tcW w:w="2405" w:type="dxa"/>
          </w:tcPr>
          <w:p w14:paraId="640EB38F" w14:textId="1F166C57" w:rsidR="00E43A82" w:rsidRPr="008E7C58" w:rsidRDefault="00E43A82" w:rsidP="00920D81">
            <w:pPr>
              <w:rPr>
                <w:highlight w:val="lightGray"/>
              </w:rPr>
            </w:pPr>
            <w:r w:rsidRPr="008E7C58">
              <w:rPr>
                <w:highlight w:val="lightGray"/>
              </w:rPr>
              <w:t>CMCC [10]</w:t>
            </w:r>
          </w:p>
        </w:tc>
        <w:tc>
          <w:tcPr>
            <w:tcW w:w="4015" w:type="dxa"/>
          </w:tcPr>
          <w:p w14:paraId="230B5B27" w14:textId="33580189" w:rsidR="00E43A82" w:rsidRPr="008E7C58" w:rsidRDefault="00E43A82" w:rsidP="00920D81">
            <w:pPr>
              <w:rPr>
                <w:highlight w:val="lightGray"/>
              </w:rPr>
            </w:pPr>
            <w:r w:rsidRPr="008E7C58">
              <w:rPr>
                <w:highlight w:val="lightGray"/>
              </w:rPr>
              <w:t>Proposal 2: it is proposed to support signalling of maximum value of additional SPS periodicity and additional CG periodicity to enable such granularity.</w:t>
            </w:r>
          </w:p>
        </w:tc>
        <w:tc>
          <w:tcPr>
            <w:tcW w:w="3211" w:type="dxa"/>
          </w:tcPr>
          <w:p w14:paraId="05B4B7B8" w14:textId="1F9D8113" w:rsidR="00E43A82" w:rsidRPr="008E7C58" w:rsidRDefault="00E43A82" w:rsidP="00920D81">
            <w:pPr>
              <w:rPr>
                <w:highlight w:val="lightGray"/>
              </w:rPr>
            </w:pPr>
            <w:r w:rsidRPr="008E7C58">
              <w:rPr>
                <w:highlight w:val="lightGray"/>
                <w:lang w:eastAsia="zh-CN"/>
              </w:rPr>
              <w:t>Lower values of new SPS/CG periodicities (e.g., 0.5ms) are regarded as useful for TSN network, practical relevance of vast majority of new CG/SPS periodicities is unknown. More granularity in signalling of supported SPS/CG periodicities feature allows UE to save cost to just realize a partial CG/SPS periodicity.</w:t>
            </w:r>
          </w:p>
        </w:tc>
      </w:tr>
      <w:tr w:rsidR="00E43A82" w:rsidRPr="008E7C58" w14:paraId="0F98ED67" w14:textId="77777777" w:rsidTr="00920D81">
        <w:tc>
          <w:tcPr>
            <w:tcW w:w="2405" w:type="dxa"/>
          </w:tcPr>
          <w:p w14:paraId="720477DC" w14:textId="516BB281" w:rsidR="00E43A82" w:rsidRPr="008E7C58" w:rsidRDefault="00E43A82" w:rsidP="00920D81">
            <w:pPr>
              <w:rPr>
                <w:highlight w:val="lightGray"/>
              </w:rPr>
            </w:pPr>
            <w:r w:rsidRPr="008E7C58">
              <w:rPr>
                <w:highlight w:val="lightGray"/>
              </w:rPr>
              <w:t>Nokia [11]</w:t>
            </w:r>
          </w:p>
        </w:tc>
        <w:tc>
          <w:tcPr>
            <w:tcW w:w="4015" w:type="dxa"/>
          </w:tcPr>
          <w:p w14:paraId="30772D48" w14:textId="32EC09D4" w:rsidR="00E43A82" w:rsidRPr="008E7C58" w:rsidRDefault="00E43A82" w:rsidP="00920D81">
            <w:pPr>
              <w:rPr>
                <w:highlight w:val="lightGray"/>
                <w:lang w:val="en-US"/>
              </w:rPr>
            </w:pPr>
            <w:r w:rsidRPr="008E7C58">
              <w:rPr>
                <w:highlight w:val="lightGray"/>
                <w:lang w:val="en-US"/>
              </w:rPr>
              <w:t>Proposal 2: Do not introduce further fragmentation for “Additional DL SPS periodicities” and “Additional CG periodicities” features.</w:t>
            </w:r>
          </w:p>
        </w:tc>
        <w:tc>
          <w:tcPr>
            <w:tcW w:w="3211" w:type="dxa"/>
          </w:tcPr>
          <w:p w14:paraId="6710EE75" w14:textId="6A19BE34" w:rsidR="00E43A82" w:rsidRPr="008E7C58" w:rsidRDefault="00E43A82" w:rsidP="00920D81">
            <w:pPr>
              <w:rPr>
                <w:highlight w:val="lightGray"/>
                <w:lang w:eastAsia="zh-CN"/>
              </w:rPr>
            </w:pPr>
            <w:r w:rsidRPr="008E7C58">
              <w:rPr>
                <w:highlight w:val="lightGray"/>
                <w:lang w:val="en-US"/>
              </w:rPr>
              <w:t>It is hard to predict which of the periodicities will be needed in real deployments. Having only a subset of periodicities would limit significantly the scheduling flexibility in the presence of multiple IIOT devices supporting multiple TSC flows. There is currently no dedicated solution for support of ‘non-integer’ TSC periodicities and the only solution is to use overprovisioning.</w:t>
            </w:r>
          </w:p>
        </w:tc>
      </w:tr>
      <w:tr w:rsidR="00C8292F" w:rsidRPr="008E7C58" w14:paraId="4D733A3D" w14:textId="77777777" w:rsidTr="00920D81">
        <w:tc>
          <w:tcPr>
            <w:tcW w:w="2405" w:type="dxa"/>
          </w:tcPr>
          <w:p w14:paraId="659FA448" w14:textId="77A6B5EB" w:rsidR="00C8292F" w:rsidRPr="008E7C58" w:rsidRDefault="00C8292F" w:rsidP="00920D81">
            <w:pPr>
              <w:rPr>
                <w:highlight w:val="lightGray"/>
              </w:rPr>
            </w:pPr>
            <w:r w:rsidRPr="008E7C58">
              <w:rPr>
                <w:highlight w:val="lightGray"/>
              </w:rPr>
              <w:t>Intel [12]</w:t>
            </w:r>
          </w:p>
        </w:tc>
        <w:tc>
          <w:tcPr>
            <w:tcW w:w="4015" w:type="dxa"/>
          </w:tcPr>
          <w:p w14:paraId="21692D96" w14:textId="0A5F4DD1" w:rsidR="00C8292F" w:rsidRPr="008E7C58" w:rsidRDefault="00C8292F" w:rsidP="00920D81">
            <w:pPr>
              <w:rPr>
                <w:highlight w:val="lightGray"/>
              </w:rPr>
            </w:pPr>
            <w:r w:rsidRPr="008E7C58">
              <w:rPr>
                <w:highlight w:val="lightGray"/>
              </w:rPr>
              <w:t xml:space="preserve">Proposal 2: The maximum value of additional SPS periodicities and additional CG periodicities supported by a UE is </w:t>
            </w:r>
            <w:proofErr w:type="spellStart"/>
            <w:r w:rsidRPr="008E7C58">
              <w:rPr>
                <w:highlight w:val="lightGray"/>
              </w:rPr>
              <w:t>signaled</w:t>
            </w:r>
            <w:proofErr w:type="spellEnd"/>
            <w:r w:rsidRPr="008E7C58">
              <w:rPr>
                <w:highlight w:val="lightGray"/>
              </w:rPr>
              <w:t xml:space="preserve"> as capability.</w:t>
            </w:r>
          </w:p>
          <w:p w14:paraId="386E47A8" w14:textId="749C0B44" w:rsidR="00C8292F" w:rsidRPr="008E7C58" w:rsidRDefault="00C8292F" w:rsidP="00920D81">
            <w:pPr>
              <w:rPr>
                <w:highlight w:val="lightGray"/>
              </w:rPr>
            </w:pPr>
            <w:r w:rsidRPr="008E7C58">
              <w:rPr>
                <w:highlight w:val="lightGray"/>
              </w:rPr>
              <w:t xml:space="preserve">Proposal 3: The following is </w:t>
            </w:r>
            <w:proofErr w:type="spellStart"/>
            <w:r w:rsidRPr="008E7C58">
              <w:rPr>
                <w:highlight w:val="lightGray"/>
              </w:rPr>
              <w:t>signaled</w:t>
            </w:r>
            <w:proofErr w:type="spellEnd"/>
            <w:r w:rsidRPr="008E7C58">
              <w:rPr>
                <w:highlight w:val="lightGray"/>
              </w:rPr>
              <w:t xml:space="preserve"> as the maximum value of additional SPS/CG periodicities: { ms10, ms20, ms40, ms80, ms160, ms320, ms640 }.</w:t>
            </w:r>
          </w:p>
        </w:tc>
        <w:tc>
          <w:tcPr>
            <w:tcW w:w="3211" w:type="dxa"/>
          </w:tcPr>
          <w:p w14:paraId="5371475C" w14:textId="77777777" w:rsidR="00C8292F" w:rsidRPr="008E7C58" w:rsidRDefault="00C8292F" w:rsidP="00920D81">
            <w:pPr>
              <w:rPr>
                <w:highlight w:val="lightGray"/>
                <w:lang w:val="en-US"/>
              </w:rPr>
            </w:pPr>
            <w:r w:rsidRPr="008E7C58">
              <w:rPr>
                <w:highlight w:val="lightGray"/>
                <w:lang w:val="en-US"/>
              </w:rPr>
              <w:t xml:space="preserve">1) Testing/verification of all new periodicities can be challenging; 2) While configurations with lower values of new SPS/CG periodicities (e.g., less than 10ms) are known to be useful, practical relevance of vast majority of new CG/SPS periodicities is unknown. </w:t>
            </w:r>
          </w:p>
          <w:p w14:paraId="79BFC847" w14:textId="13C6F9FE" w:rsidR="00C8292F" w:rsidRPr="008E7C58" w:rsidRDefault="00C8292F" w:rsidP="00920D81">
            <w:pPr>
              <w:rPr>
                <w:highlight w:val="lightGray"/>
                <w:lang w:val="en-US"/>
              </w:rPr>
            </w:pPr>
            <w:r w:rsidRPr="008E7C58">
              <w:rPr>
                <w:highlight w:val="lightGray"/>
                <w:lang w:val="en-US"/>
              </w:rPr>
              <w:lastRenderedPageBreak/>
              <w:t>The gain of alignment between TSN periodicity and SPS/CG periodicity diminishes when the periodicity increases.</w:t>
            </w:r>
          </w:p>
        </w:tc>
      </w:tr>
      <w:tr w:rsidR="00F578EA" w:rsidRPr="008E7C58" w14:paraId="2514D1C4" w14:textId="77777777" w:rsidTr="00920D81">
        <w:tc>
          <w:tcPr>
            <w:tcW w:w="2405" w:type="dxa"/>
          </w:tcPr>
          <w:p w14:paraId="6238ABE4" w14:textId="3710D16B" w:rsidR="00F578EA" w:rsidRPr="008E7C58" w:rsidRDefault="002B568C" w:rsidP="00920D81">
            <w:pPr>
              <w:rPr>
                <w:highlight w:val="lightGray"/>
              </w:rPr>
            </w:pPr>
            <w:r w:rsidRPr="008E7C58">
              <w:rPr>
                <w:highlight w:val="lightGray"/>
              </w:rPr>
              <w:lastRenderedPageBreak/>
              <w:t>Huawei [1</w:t>
            </w:r>
            <w:r w:rsidR="00BA59B2" w:rsidRPr="008E7C58">
              <w:rPr>
                <w:highlight w:val="lightGray"/>
              </w:rPr>
              <w:t>6</w:t>
            </w:r>
            <w:r w:rsidRPr="008E7C58">
              <w:rPr>
                <w:highlight w:val="lightGray"/>
              </w:rPr>
              <w:t>]</w:t>
            </w:r>
          </w:p>
        </w:tc>
        <w:tc>
          <w:tcPr>
            <w:tcW w:w="4015" w:type="dxa"/>
          </w:tcPr>
          <w:p w14:paraId="33272B76" w14:textId="5853787C" w:rsidR="00F578EA" w:rsidRPr="008E7C58" w:rsidRDefault="002B568C" w:rsidP="00920D81">
            <w:pPr>
              <w:rPr>
                <w:highlight w:val="lightGray"/>
              </w:rPr>
            </w:pPr>
            <w:r w:rsidRPr="008E7C58">
              <w:rPr>
                <w:highlight w:val="lightGray"/>
              </w:rPr>
              <w:t>Proposal 4: Not to support the signalling of maximum value of additional SPS periodicities and additional CG periodicities supported by a UE.</w:t>
            </w:r>
          </w:p>
        </w:tc>
        <w:tc>
          <w:tcPr>
            <w:tcW w:w="3211" w:type="dxa"/>
          </w:tcPr>
          <w:p w14:paraId="00BB1B59" w14:textId="7ED0A1F3" w:rsidR="00F578EA" w:rsidRPr="008E7C58" w:rsidRDefault="002B568C" w:rsidP="00920D81">
            <w:pPr>
              <w:rPr>
                <w:highlight w:val="lightGray"/>
                <w:lang w:val="en-US"/>
              </w:rPr>
            </w:pPr>
            <w:r w:rsidRPr="008E7C58">
              <w:rPr>
                <w:highlight w:val="lightGray"/>
                <w:lang w:val="en-US"/>
              </w:rPr>
              <w:t xml:space="preserve">It is difficult for the UE to predict which periodicities are really needed before </w:t>
            </w:r>
            <w:proofErr w:type="spellStart"/>
            <w:r w:rsidRPr="008E7C58">
              <w:rPr>
                <w:highlight w:val="lightGray"/>
                <w:lang w:val="en-US"/>
              </w:rPr>
              <w:t>IIoT</w:t>
            </w:r>
            <w:proofErr w:type="spellEnd"/>
            <w:r w:rsidRPr="008E7C58">
              <w:rPr>
                <w:highlight w:val="lightGray"/>
                <w:lang w:val="en-US"/>
              </w:rPr>
              <w:t xml:space="preserve"> services start, if a UE sets an additional limit on the maximum value of SPS/CG periodicities, it may restrict the benefits of the feature.</w:t>
            </w:r>
          </w:p>
        </w:tc>
      </w:tr>
    </w:tbl>
    <w:p w14:paraId="11BF473F" w14:textId="206F4383" w:rsidR="00874438" w:rsidRPr="008E7C58" w:rsidRDefault="00874438" w:rsidP="00C52E4C">
      <w:pPr>
        <w:rPr>
          <w:highlight w:val="lightGray"/>
        </w:rPr>
      </w:pPr>
    </w:p>
    <w:p w14:paraId="5C24CF80" w14:textId="77777777" w:rsidR="00113C1F" w:rsidRPr="008E7C58" w:rsidRDefault="00113C1F" w:rsidP="00113C1F">
      <w:pPr>
        <w:rPr>
          <w:b/>
          <w:bCs/>
          <w:highlight w:val="lightGray"/>
        </w:rPr>
      </w:pPr>
      <w:r w:rsidRPr="008E7C58">
        <w:rPr>
          <w:b/>
          <w:bCs/>
          <w:highlight w:val="lightGray"/>
        </w:rPr>
        <w:t>Rapporteur summary and proposal:</w:t>
      </w:r>
    </w:p>
    <w:p w14:paraId="677DB20F" w14:textId="18AC9A36" w:rsidR="00113C1F" w:rsidRPr="008E7C58" w:rsidRDefault="002B568C" w:rsidP="00C52E4C">
      <w:pPr>
        <w:rPr>
          <w:highlight w:val="lightGray"/>
        </w:rPr>
      </w:pPr>
      <w:r w:rsidRPr="008E7C58">
        <w:rPr>
          <w:highlight w:val="lightGray"/>
        </w:rPr>
        <w:t>5</w:t>
      </w:r>
      <w:r w:rsidR="00113C1F" w:rsidRPr="008E7C58">
        <w:rPr>
          <w:highlight w:val="lightGray"/>
        </w:rPr>
        <w:t xml:space="preserve"> companies (including Samsung who indicated the need for general capabilities only, without further granularity) indicate that signalling of maximum value of additional periodicities for SPS and CG is not required and indicate that there is no additional complexity related to that and that testing can be handled in a reasonable way by RAN5. </w:t>
      </w:r>
    </w:p>
    <w:p w14:paraId="2D3EBBA2" w14:textId="6DA6B310" w:rsidR="00113C1F" w:rsidRPr="008E7C58" w:rsidRDefault="00113C1F" w:rsidP="00C52E4C">
      <w:pPr>
        <w:rPr>
          <w:highlight w:val="lightGray"/>
        </w:rPr>
      </w:pPr>
      <w:r w:rsidRPr="008E7C58">
        <w:rPr>
          <w:highlight w:val="lightGray"/>
        </w:rPr>
        <w:t xml:space="preserve">2 companies propose to introduce signalling of the maximum value of supported periodicities for SPS and CG indicating that the usefulness of higher values </w:t>
      </w:r>
      <w:r w:rsidR="00DF2E39" w:rsidRPr="008E7C58">
        <w:rPr>
          <w:highlight w:val="lightGray"/>
        </w:rPr>
        <w:t xml:space="preserve">is unclear. </w:t>
      </w:r>
    </w:p>
    <w:p w14:paraId="2F305F61" w14:textId="0FA7F2D7" w:rsidR="00DF2E39" w:rsidRPr="008E7C58" w:rsidRDefault="00DF2E39" w:rsidP="00C52E4C">
      <w:pPr>
        <w:rPr>
          <w:b/>
          <w:bCs/>
          <w:highlight w:val="lightGray"/>
        </w:rPr>
      </w:pPr>
      <w:r w:rsidRPr="008E7C58">
        <w:rPr>
          <w:b/>
          <w:bCs/>
          <w:highlight w:val="lightGray"/>
        </w:rPr>
        <w:t>Proposal 2: Do not introduce additional signalling for maximum value of supported periodicities for SPS/CG.</w:t>
      </w:r>
    </w:p>
    <w:p w14:paraId="7D4D2CFE" w14:textId="7FDF22B1" w:rsidR="008C083B" w:rsidRPr="008E7C58" w:rsidRDefault="008C083B" w:rsidP="008C083B">
      <w:pPr>
        <w:pStyle w:val="Heading2"/>
        <w:rPr>
          <w:highlight w:val="lightGray"/>
        </w:rPr>
      </w:pPr>
      <w:r w:rsidRPr="008E7C58">
        <w:rPr>
          <w:highlight w:val="lightGray"/>
        </w:rPr>
        <w:t>2.</w:t>
      </w:r>
      <w:r w:rsidR="00852EAC" w:rsidRPr="008E7C58">
        <w:rPr>
          <w:highlight w:val="lightGray"/>
        </w:rPr>
        <w:t>3</w:t>
      </w:r>
      <w:r w:rsidRPr="008E7C58">
        <w:rPr>
          <w:highlight w:val="lightGray"/>
        </w:rPr>
        <w:tab/>
        <w:t>Maximum number of contexts signalling</w:t>
      </w:r>
    </w:p>
    <w:p w14:paraId="2E42CBD3" w14:textId="77777777" w:rsidR="009F4E7F" w:rsidRPr="008E7C58" w:rsidRDefault="009F4E7F" w:rsidP="009F4E7F">
      <w:pPr>
        <w:rPr>
          <w:highlight w:val="lightGray"/>
        </w:rPr>
      </w:pPr>
    </w:p>
    <w:tbl>
      <w:tblPr>
        <w:tblStyle w:val="TableGrid"/>
        <w:tblW w:w="0" w:type="auto"/>
        <w:tblLook w:val="04A0" w:firstRow="1" w:lastRow="0" w:firstColumn="1" w:lastColumn="0" w:noHBand="0" w:noVBand="1"/>
      </w:tblPr>
      <w:tblGrid>
        <w:gridCol w:w="1555"/>
        <w:gridCol w:w="3969"/>
        <w:gridCol w:w="4107"/>
      </w:tblGrid>
      <w:tr w:rsidR="00126E03" w:rsidRPr="008E7C58" w14:paraId="42B118A8" w14:textId="77777777" w:rsidTr="00D53DDF">
        <w:tc>
          <w:tcPr>
            <w:tcW w:w="1555" w:type="dxa"/>
          </w:tcPr>
          <w:p w14:paraId="2F9DC415" w14:textId="77777777" w:rsidR="00126E03" w:rsidRPr="008E7C58" w:rsidRDefault="00126E03" w:rsidP="00920D81">
            <w:pPr>
              <w:rPr>
                <w:highlight w:val="lightGray"/>
              </w:rPr>
            </w:pPr>
            <w:r w:rsidRPr="008E7C58">
              <w:rPr>
                <w:highlight w:val="lightGray"/>
              </w:rPr>
              <w:t>Company [</w:t>
            </w:r>
            <w:proofErr w:type="spellStart"/>
            <w:r w:rsidRPr="008E7C58">
              <w:rPr>
                <w:highlight w:val="lightGray"/>
              </w:rPr>
              <w:t>Tdoc</w:t>
            </w:r>
            <w:proofErr w:type="spellEnd"/>
            <w:r w:rsidRPr="008E7C58">
              <w:rPr>
                <w:highlight w:val="lightGray"/>
              </w:rPr>
              <w:t>]</w:t>
            </w:r>
          </w:p>
        </w:tc>
        <w:tc>
          <w:tcPr>
            <w:tcW w:w="3969" w:type="dxa"/>
          </w:tcPr>
          <w:p w14:paraId="527817AB" w14:textId="77777777" w:rsidR="00126E03" w:rsidRPr="008E7C58" w:rsidRDefault="00126E03" w:rsidP="00920D81">
            <w:pPr>
              <w:rPr>
                <w:highlight w:val="lightGray"/>
              </w:rPr>
            </w:pPr>
            <w:r w:rsidRPr="008E7C58">
              <w:rPr>
                <w:highlight w:val="lightGray"/>
              </w:rPr>
              <w:t>Proposal</w:t>
            </w:r>
          </w:p>
        </w:tc>
        <w:tc>
          <w:tcPr>
            <w:tcW w:w="4107" w:type="dxa"/>
          </w:tcPr>
          <w:p w14:paraId="6430E43E" w14:textId="77777777" w:rsidR="00126E03" w:rsidRPr="008E7C58" w:rsidRDefault="00126E03" w:rsidP="00920D81">
            <w:pPr>
              <w:rPr>
                <w:highlight w:val="lightGray"/>
              </w:rPr>
            </w:pPr>
            <w:r w:rsidRPr="008E7C58">
              <w:rPr>
                <w:highlight w:val="lightGray"/>
              </w:rPr>
              <w:t>Rationale</w:t>
            </w:r>
          </w:p>
        </w:tc>
      </w:tr>
      <w:tr w:rsidR="00126E03" w:rsidRPr="008E7C58" w14:paraId="61F6D3C7" w14:textId="77777777" w:rsidTr="00D53DDF">
        <w:tc>
          <w:tcPr>
            <w:tcW w:w="1555" w:type="dxa"/>
          </w:tcPr>
          <w:p w14:paraId="1F0BC1B8" w14:textId="77777777" w:rsidR="00126E03" w:rsidRPr="008E7C58" w:rsidRDefault="00126E03" w:rsidP="00920D81">
            <w:pPr>
              <w:rPr>
                <w:highlight w:val="lightGray"/>
              </w:rPr>
            </w:pPr>
            <w:r w:rsidRPr="008E7C58">
              <w:rPr>
                <w:highlight w:val="lightGray"/>
              </w:rPr>
              <w:t>Samsung [4]</w:t>
            </w:r>
          </w:p>
        </w:tc>
        <w:tc>
          <w:tcPr>
            <w:tcW w:w="3969" w:type="dxa"/>
          </w:tcPr>
          <w:p w14:paraId="03CCC4D0" w14:textId="13E931E4" w:rsidR="00126E03" w:rsidRPr="008E7C58" w:rsidRDefault="00126E03" w:rsidP="00920D81">
            <w:pPr>
              <w:rPr>
                <w:highlight w:val="lightGray"/>
              </w:rPr>
            </w:pPr>
            <w:r w:rsidRPr="008E7C58">
              <w:rPr>
                <w:highlight w:val="lightGray"/>
              </w:rPr>
              <w:t xml:space="preserve">Proposal 3. Exponentially increasing range of maximum number of EHC contexts is supported as in </w:t>
            </w:r>
            <w:proofErr w:type="spellStart"/>
            <w:r w:rsidRPr="008E7C58">
              <w:rPr>
                <w:highlight w:val="lightGray"/>
              </w:rPr>
              <w:t>maxNumberROHC-ContextSessions</w:t>
            </w:r>
            <w:proofErr w:type="spellEnd"/>
            <w:r w:rsidRPr="008E7C58">
              <w:rPr>
                <w:highlight w:val="lightGray"/>
              </w:rPr>
              <w:t xml:space="preserve">: </w:t>
            </w:r>
            <w:proofErr w:type="spellStart"/>
            <w:r w:rsidRPr="008E7C58">
              <w:rPr>
                <w:highlight w:val="lightGray"/>
              </w:rPr>
              <w:t>maxNumberEHC-ContextSessions</w:t>
            </w:r>
            <w:proofErr w:type="spellEnd"/>
            <w:r w:rsidRPr="008E7C58">
              <w:rPr>
                <w:highlight w:val="lightGray"/>
              </w:rPr>
              <w:t xml:space="preserve"> ENUMERATED {cs2, cs4, cs8, cs12, cs16, cs24, cs32, cs48, cs64, cs128, cs256, cs512, cs1024, cs16384, spare2, spare1},</w:t>
            </w:r>
          </w:p>
        </w:tc>
        <w:tc>
          <w:tcPr>
            <w:tcW w:w="4107" w:type="dxa"/>
          </w:tcPr>
          <w:p w14:paraId="61A715A9" w14:textId="7F803A85" w:rsidR="00126E03" w:rsidRPr="008E7C58" w:rsidRDefault="00126E03" w:rsidP="00920D81">
            <w:pPr>
              <w:rPr>
                <w:highlight w:val="lightGray"/>
              </w:rPr>
            </w:pPr>
            <w:r w:rsidRPr="008E7C58">
              <w:rPr>
                <w:highlight w:val="lightGray"/>
              </w:rPr>
              <w:t xml:space="preserve">Apply similar principle as for </w:t>
            </w:r>
            <w:proofErr w:type="spellStart"/>
            <w:r w:rsidRPr="008E7C58">
              <w:rPr>
                <w:highlight w:val="lightGray"/>
              </w:rPr>
              <w:t>RoHC</w:t>
            </w:r>
            <w:proofErr w:type="spellEnd"/>
            <w:r w:rsidRPr="008E7C58">
              <w:rPr>
                <w:highlight w:val="lightGray"/>
              </w:rPr>
              <w:t>.</w:t>
            </w:r>
          </w:p>
        </w:tc>
      </w:tr>
      <w:tr w:rsidR="00126E03" w:rsidRPr="008E7C58" w14:paraId="57CB12FD" w14:textId="77777777" w:rsidTr="00D53DDF">
        <w:tc>
          <w:tcPr>
            <w:tcW w:w="1555" w:type="dxa"/>
          </w:tcPr>
          <w:p w14:paraId="55275BE6" w14:textId="7492BA77" w:rsidR="00126E03" w:rsidRPr="008E7C58" w:rsidRDefault="00D53DDF" w:rsidP="00920D81">
            <w:pPr>
              <w:rPr>
                <w:highlight w:val="lightGray"/>
              </w:rPr>
            </w:pPr>
            <w:r w:rsidRPr="008E7C58">
              <w:rPr>
                <w:highlight w:val="lightGray"/>
              </w:rPr>
              <w:t>Ericsson [5]</w:t>
            </w:r>
          </w:p>
        </w:tc>
        <w:tc>
          <w:tcPr>
            <w:tcW w:w="3969" w:type="dxa"/>
          </w:tcPr>
          <w:p w14:paraId="45797630" w14:textId="3C08511B" w:rsidR="00D53DDF" w:rsidRPr="008E7C58" w:rsidRDefault="00D53DDF" w:rsidP="00D53DDF">
            <w:pPr>
              <w:rPr>
                <w:highlight w:val="lightGray"/>
              </w:rPr>
            </w:pPr>
            <w:r w:rsidRPr="008E7C58">
              <w:rPr>
                <w:highlight w:val="lightGray"/>
              </w:rPr>
              <w:t>Proposal 4</w:t>
            </w:r>
            <w:r w:rsidRPr="008E7C58">
              <w:rPr>
                <w:highlight w:val="lightGray"/>
              </w:rPr>
              <w:tab/>
              <w:t xml:space="preserve"> The support of one-byte header size is mandatory and the support of two-byte header size is optional with a capability indication. </w:t>
            </w:r>
          </w:p>
          <w:p w14:paraId="61FD61E4" w14:textId="25A7527B" w:rsidR="00126E03" w:rsidRPr="008E7C58" w:rsidRDefault="00D53DDF" w:rsidP="00D53DDF">
            <w:pPr>
              <w:rPr>
                <w:highlight w:val="lightGray"/>
              </w:rPr>
            </w:pPr>
            <w:r w:rsidRPr="008E7C58">
              <w:rPr>
                <w:highlight w:val="lightGray"/>
              </w:rPr>
              <w:t>Proposal 5 The maximum number of the supported EHC contexts is indicated by the support of the header size, i.e., it equals to the maximum number of contexts addressable in its supported header size.</w:t>
            </w:r>
          </w:p>
        </w:tc>
        <w:tc>
          <w:tcPr>
            <w:tcW w:w="4107" w:type="dxa"/>
          </w:tcPr>
          <w:p w14:paraId="50A151C7" w14:textId="2A63412A" w:rsidR="00126E03" w:rsidRPr="008E7C58" w:rsidRDefault="00D53DDF" w:rsidP="00920D81">
            <w:pPr>
              <w:rPr>
                <w:highlight w:val="lightGray"/>
              </w:rPr>
            </w:pPr>
            <w:r w:rsidRPr="008E7C58">
              <w:rPr>
                <w:highlight w:val="lightGray"/>
              </w:rPr>
              <w:t xml:space="preserve">There is no need for fine-granular signalling of the number of supported contexts and </w:t>
            </w:r>
            <w:r w:rsidR="00BD038E" w:rsidRPr="008E7C58">
              <w:rPr>
                <w:highlight w:val="lightGray"/>
              </w:rPr>
              <w:t xml:space="preserve">only supported header size indication is sufficient. </w:t>
            </w:r>
          </w:p>
        </w:tc>
      </w:tr>
      <w:tr w:rsidR="00256B64" w:rsidRPr="008E7C58" w14:paraId="5ABAD9A5" w14:textId="77777777" w:rsidTr="00D53DDF">
        <w:tc>
          <w:tcPr>
            <w:tcW w:w="1555" w:type="dxa"/>
          </w:tcPr>
          <w:p w14:paraId="6EAE4061" w14:textId="6AEC040A" w:rsidR="00256B64" w:rsidRPr="008E7C58" w:rsidRDefault="00256B64" w:rsidP="00920D81">
            <w:pPr>
              <w:rPr>
                <w:highlight w:val="lightGray"/>
              </w:rPr>
            </w:pPr>
            <w:r w:rsidRPr="008E7C58">
              <w:rPr>
                <w:highlight w:val="lightGray"/>
              </w:rPr>
              <w:t>CATT [6]</w:t>
            </w:r>
          </w:p>
        </w:tc>
        <w:tc>
          <w:tcPr>
            <w:tcW w:w="3969" w:type="dxa"/>
          </w:tcPr>
          <w:p w14:paraId="2DE8B4C3" w14:textId="7E59E558" w:rsidR="00256B64" w:rsidRPr="008E7C58" w:rsidRDefault="00256B64" w:rsidP="00D53DDF">
            <w:pPr>
              <w:rPr>
                <w:highlight w:val="lightGray"/>
                <w:lang w:val="x-none"/>
              </w:rPr>
            </w:pPr>
            <w:proofErr w:type="spellStart"/>
            <w:r w:rsidRPr="008E7C58">
              <w:rPr>
                <w:highlight w:val="lightGray"/>
                <w:lang w:val="x-none"/>
              </w:rPr>
              <w:t>Proposal</w:t>
            </w:r>
            <w:proofErr w:type="spellEnd"/>
            <w:r w:rsidRPr="008E7C58">
              <w:rPr>
                <w:highlight w:val="lightGray"/>
                <w:lang w:val="x-none"/>
              </w:rPr>
              <w:t xml:space="preserve"> 5: the maximum </w:t>
            </w:r>
            <w:proofErr w:type="spellStart"/>
            <w:r w:rsidRPr="008E7C58">
              <w:rPr>
                <w:highlight w:val="lightGray"/>
                <w:lang w:val="x-none"/>
              </w:rPr>
              <w:t>number</w:t>
            </w:r>
            <w:proofErr w:type="spellEnd"/>
            <w:r w:rsidRPr="008E7C58">
              <w:rPr>
                <w:highlight w:val="lightGray"/>
                <w:lang w:val="x-none"/>
              </w:rPr>
              <w:t xml:space="preserve"> of </w:t>
            </w:r>
            <w:proofErr w:type="spellStart"/>
            <w:r w:rsidRPr="008E7C58">
              <w:rPr>
                <w:highlight w:val="lightGray"/>
                <w:lang w:val="x-none"/>
              </w:rPr>
              <w:t>contexts</w:t>
            </w:r>
            <w:proofErr w:type="spellEnd"/>
            <w:r w:rsidRPr="008E7C58">
              <w:rPr>
                <w:highlight w:val="lightGray"/>
                <w:lang w:val="x-none"/>
              </w:rPr>
              <w:t xml:space="preserve"> </w:t>
            </w:r>
            <w:proofErr w:type="spellStart"/>
            <w:r w:rsidRPr="008E7C58">
              <w:rPr>
                <w:highlight w:val="lightGray"/>
                <w:lang w:val="x-none"/>
              </w:rPr>
              <w:t>signalled</w:t>
            </w:r>
            <w:proofErr w:type="spellEnd"/>
            <w:r w:rsidRPr="008E7C58">
              <w:rPr>
                <w:highlight w:val="lightGray"/>
                <w:lang w:val="x-none"/>
              </w:rPr>
              <w:t xml:space="preserve"> by the UE </w:t>
            </w:r>
            <w:proofErr w:type="spellStart"/>
            <w:r w:rsidRPr="008E7C58">
              <w:rPr>
                <w:highlight w:val="lightGray"/>
                <w:lang w:val="x-none"/>
              </w:rPr>
              <w:t>is</w:t>
            </w:r>
            <w:proofErr w:type="spellEnd"/>
            <w:r w:rsidRPr="008E7C58">
              <w:rPr>
                <w:highlight w:val="lightGray"/>
                <w:lang w:val="x-none"/>
              </w:rPr>
              <w:t xml:space="preserve"> 2^15, i.e. 32768;</w:t>
            </w:r>
          </w:p>
        </w:tc>
        <w:tc>
          <w:tcPr>
            <w:tcW w:w="4107" w:type="dxa"/>
          </w:tcPr>
          <w:p w14:paraId="536B697E" w14:textId="66C0E31B" w:rsidR="00256B64" w:rsidRPr="008E7C58" w:rsidRDefault="00256B64" w:rsidP="00920D81">
            <w:pPr>
              <w:rPr>
                <w:highlight w:val="lightGray"/>
                <w:lang w:val="en-US"/>
              </w:rPr>
            </w:pPr>
            <w:r w:rsidRPr="008E7C58">
              <w:rPr>
                <w:highlight w:val="lightGray"/>
                <w:lang w:val="x-none"/>
              </w:rPr>
              <w:t xml:space="preserve">EHC </w:t>
            </w:r>
            <w:proofErr w:type="spellStart"/>
            <w:r w:rsidRPr="008E7C58">
              <w:rPr>
                <w:highlight w:val="lightGray"/>
                <w:lang w:val="x-none"/>
              </w:rPr>
              <w:t>contexts</w:t>
            </w:r>
            <w:proofErr w:type="spellEnd"/>
            <w:r w:rsidRPr="008E7C58">
              <w:rPr>
                <w:highlight w:val="lightGray"/>
                <w:lang w:val="x-none"/>
              </w:rPr>
              <w:t xml:space="preserve"> </w:t>
            </w:r>
            <w:proofErr w:type="spellStart"/>
            <w:r w:rsidRPr="008E7C58">
              <w:rPr>
                <w:highlight w:val="lightGray"/>
                <w:lang w:val="x-none"/>
              </w:rPr>
              <w:t>correspond</w:t>
            </w:r>
            <w:proofErr w:type="spellEnd"/>
            <w:r w:rsidRPr="008E7C58">
              <w:rPr>
                <w:highlight w:val="lightGray"/>
                <w:lang w:val="x-none"/>
              </w:rPr>
              <w:t xml:space="preserve"> to </w:t>
            </w:r>
            <w:proofErr w:type="spellStart"/>
            <w:r w:rsidRPr="008E7C58">
              <w:rPr>
                <w:highlight w:val="lightGray"/>
                <w:lang w:val="x-none"/>
              </w:rPr>
              <w:t>unique</w:t>
            </w:r>
            <w:proofErr w:type="spellEnd"/>
            <w:r w:rsidRPr="008E7C58">
              <w:rPr>
                <w:highlight w:val="lightGray"/>
                <w:lang w:val="x-none"/>
              </w:rPr>
              <w:t xml:space="preserve"> </w:t>
            </w:r>
            <w:proofErr w:type="spellStart"/>
            <w:r w:rsidRPr="008E7C58">
              <w:rPr>
                <w:highlight w:val="lightGray"/>
                <w:lang w:val="x-none"/>
              </w:rPr>
              <w:t>combinations</w:t>
            </w:r>
            <w:proofErr w:type="spellEnd"/>
            <w:r w:rsidRPr="008E7C58">
              <w:rPr>
                <w:highlight w:val="lightGray"/>
                <w:lang w:val="x-none"/>
              </w:rPr>
              <w:t xml:space="preserve"> of Ethernet </w:t>
            </w:r>
            <w:proofErr w:type="spellStart"/>
            <w:r w:rsidRPr="008E7C58">
              <w:rPr>
                <w:highlight w:val="lightGray"/>
                <w:lang w:val="x-none"/>
              </w:rPr>
              <w:t>header</w:t>
            </w:r>
            <w:proofErr w:type="spellEnd"/>
            <w:r w:rsidRPr="008E7C58">
              <w:rPr>
                <w:highlight w:val="lightGray"/>
                <w:lang w:val="x-none"/>
              </w:rPr>
              <w:t xml:space="preserve"> </w:t>
            </w:r>
            <w:proofErr w:type="spellStart"/>
            <w:r w:rsidRPr="008E7C58">
              <w:rPr>
                <w:highlight w:val="lightGray"/>
                <w:lang w:val="x-none"/>
              </w:rPr>
              <w:t>fields</w:t>
            </w:r>
            <w:proofErr w:type="spellEnd"/>
            <w:r w:rsidRPr="008E7C58">
              <w:rPr>
                <w:highlight w:val="lightGray"/>
                <w:lang w:val="x-none"/>
              </w:rPr>
              <w:t xml:space="preserve">: PCP/DEI/VID of one </w:t>
            </w:r>
            <w:proofErr w:type="spellStart"/>
            <w:r w:rsidRPr="008E7C58">
              <w:rPr>
                <w:highlight w:val="lightGray"/>
                <w:lang w:val="x-none"/>
              </w:rPr>
              <w:t>or</w:t>
            </w:r>
            <w:proofErr w:type="spellEnd"/>
            <w:r w:rsidRPr="008E7C58">
              <w:rPr>
                <w:highlight w:val="lightGray"/>
                <w:lang w:val="x-none"/>
              </w:rPr>
              <w:t xml:space="preserve"> </w:t>
            </w:r>
            <w:proofErr w:type="spellStart"/>
            <w:r w:rsidRPr="008E7C58">
              <w:rPr>
                <w:highlight w:val="lightGray"/>
                <w:lang w:val="x-none"/>
              </w:rPr>
              <w:t>multiple</w:t>
            </w:r>
            <w:proofErr w:type="spellEnd"/>
            <w:r w:rsidRPr="008E7C58">
              <w:rPr>
                <w:highlight w:val="lightGray"/>
                <w:lang w:val="x-none"/>
              </w:rPr>
              <w:t xml:space="preserve"> 802.1Q </w:t>
            </w:r>
            <w:proofErr w:type="spellStart"/>
            <w:r w:rsidRPr="008E7C58">
              <w:rPr>
                <w:highlight w:val="lightGray"/>
                <w:lang w:val="x-none"/>
              </w:rPr>
              <w:t>tags</w:t>
            </w:r>
            <w:proofErr w:type="spellEnd"/>
            <w:r w:rsidRPr="008E7C58">
              <w:rPr>
                <w:highlight w:val="lightGray"/>
                <w:lang w:val="x-none"/>
              </w:rPr>
              <w:t xml:space="preserve">. </w:t>
            </w:r>
            <w:proofErr w:type="spellStart"/>
            <w:r w:rsidRPr="008E7C58">
              <w:rPr>
                <w:highlight w:val="lightGray"/>
                <w:lang w:val="x-none"/>
              </w:rPr>
              <w:t>Therefore</w:t>
            </w:r>
            <w:proofErr w:type="spellEnd"/>
            <w:r w:rsidRPr="008E7C58">
              <w:rPr>
                <w:highlight w:val="lightGray"/>
                <w:lang w:val="x-none"/>
              </w:rPr>
              <w:t xml:space="preserve">, </w:t>
            </w:r>
            <w:proofErr w:type="spellStart"/>
            <w:r w:rsidRPr="008E7C58">
              <w:rPr>
                <w:highlight w:val="lightGray"/>
                <w:lang w:val="x-none"/>
              </w:rPr>
              <w:t>it</w:t>
            </w:r>
            <w:proofErr w:type="spellEnd"/>
            <w:r w:rsidRPr="008E7C58">
              <w:rPr>
                <w:highlight w:val="lightGray"/>
                <w:lang w:val="x-none"/>
              </w:rPr>
              <w:t xml:space="preserve"> </w:t>
            </w:r>
            <w:proofErr w:type="spellStart"/>
            <w:r w:rsidRPr="008E7C58">
              <w:rPr>
                <w:highlight w:val="lightGray"/>
                <w:lang w:val="x-none"/>
              </w:rPr>
              <w:t>may</w:t>
            </w:r>
            <w:proofErr w:type="spellEnd"/>
            <w:r w:rsidRPr="008E7C58">
              <w:rPr>
                <w:highlight w:val="lightGray"/>
                <w:lang w:val="x-none"/>
              </w:rPr>
              <w:t xml:space="preserve"> be not </w:t>
            </w:r>
            <w:proofErr w:type="spellStart"/>
            <w:r w:rsidRPr="008E7C58">
              <w:rPr>
                <w:highlight w:val="lightGray"/>
                <w:lang w:val="x-none"/>
              </w:rPr>
              <w:t>sufficient</w:t>
            </w:r>
            <w:proofErr w:type="spellEnd"/>
            <w:r w:rsidRPr="008E7C58">
              <w:rPr>
                <w:highlight w:val="lightGray"/>
                <w:lang w:val="x-none"/>
              </w:rPr>
              <w:t xml:space="preserve"> to </w:t>
            </w:r>
            <w:proofErr w:type="spellStart"/>
            <w:r w:rsidRPr="008E7C58">
              <w:rPr>
                <w:highlight w:val="lightGray"/>
                <w:lang w:val="x-none"/>
              </w:rPr>
              <w:t>apply</w:t>
            </w:r>
            <w:proofErr w:type="spellEnd"/>
            <w:r w:rsidRPr="008E7C58">
              <w:rPr>
                <w:highlight w:val="lightGray"/>
                <w:lang w:val="x-none"/>
              </w:rPr>
              <w:t xml:space="preserve"> the same </w:t>
            </w:r>
            <w:proofErr w:type="spellStart"/>
            <w:r w:rsidRPr="008E7C58">
              <w:rPr>
                <w:highlight w:val="lightGray"/>
                <w:lang w:val="x-none"/>
              </w:rPr>
              <w:t>value</w:t>
            </w:r>
            <w:proofErr w:type="spellEnd"/>
            <w:r w:rsidRPr="008E7C58">
              <w:rPr>
                <w:highlight w:val="lightGray"/>
                <w:lang w:val="x-none"/>
              </w:rPr>
              <w:t xml:space="preserve"> </w:t>
            </w:r>
            <w:r w:rsidRPr="008E7C58">
              <w:rPr>
                <w:highlight w:val="lightGray"/>
                <w:lang w:val="en-US"/>
              </w:rPr>
              <w:t xml:space="preserve">for </w:t>
            </w:r>
            <w:r w:rsidRPr="008E7C58">
              <w:rPr>
                <w:highlight w:val="lightGray"/>
                <w:lang w:val="x-none"/>
              </w:rPr>
              <w:t xml:space="preserve">the maximum </w:t>
            </w:r>
            <w:proofErr w:type="spellStart"/>
            <w:r w:rsidRPr="008E7C58">
              <w:rPr>
                <w:highlight w:val="lightGray"/>
                <w:lang w:val="x-none"/>
              </w:rPr>
              <w:t>context</w:t>
            </w:r>
            <w:proofErr w:type="spellEnd"/>
            <w:r w:rsidRPr="008E7C58">
              <w:rPr>
                <w:highlight w:val="lightGray"/>
                <w:lang w:val="x-none"/>
              </w:rPr>
              <w:t xml:space="preserve"> </w:t>
            </w:r>
            <w:r w:rsidRPr="008E7C58">
              <w:rPr>
                <w:highlight w:val="lightGray"/>
                <w:lang w:val="en-US"/>
              </w:rPr>
              <w:t xml:space="preserve">sessions as for </w:t>
            </w:r>
            <w:r w:rsidRPr="008E7C58">
              <w:rPr>
                <w:highlight w:val="lightGray"/>
                <w:lang w:val="x-none"/>
              </w:rPr>
              <w:t>ROHC, i.e. 16384</w:t>
            </w:r>
            <w:r w:rsidRPr="008E7C58">
              <w:rPr>
                <w:highlight w:val="lightGray"/>
                <w:lang w:val="en-US"/>
              </w:rPr>
              <w:t>. CID length allows for maximum of 32768.</w:t>
            </w:r>
          </w:p>
        </w:tc>
      </w:tr>
      <w:tr w:rsidR="00FF2119" w:rsidRPr="008E7C58" w14:paraId="6BE285E9" w14:textId="77777777" w:rsidTr="00D53DDF">
        <w:tc>
          <w:tcPr>
            <w:tcW w:w="1555" w:type="dxa"/>
          </w:tcPr>
          <w:p w14:paraId="17E5223A" w14:textId="3C36356F" w:rsidR="00FF2119" w:rsidRPr="008E7C58" w:rsidRDefault="00FF2119" w:rsidP="00920D81">
            <w:pPr>
              <w:rPr>
                <w:highlight w:val="lightGray"/>
              </w:rPr>
            </w:pPr>
            <w:r w:rsidRPr="008E7C58">
              <w:rPr>
                <w:highlight w:val="lightGray"/>
              </w:rPr>
              <w:lastRenderedPageBreak/>
              <w:t>Nokia [10]</w:t>
            </w:r>
          </w:p>
        </w:tc>
        <w:tc>
          <w:tcPr>
            <w:tcW w:w="3969" w:type="dxa"/>
          </w:tcPr>
          <w:p w14:paraId="22871156" w14:textId="77777777" w:rsidR="00FF2119" w:rsidRPr="008E7C58" w:rsidRDefault="00FF2119" w:rsidP="00FF2119">
            <w:pPr>
              <w:rPr>
                <w:highlight w:val="lightGray"/>
                <w:lang w:val="en-US"/>
              </w:rPr>
            </w:pPr>
            <w:r w:rsidRPr="008E7C58">
              <w:rPr>
                <w:highlight w:val="lightGray"/>
                <w:lang w:val="en-US"/>
              </w:rPr>
              <w:t xml:space="preserve">Proposal 3: Maximum number of EHC context sessions signaled by the UE can be one of the following values: cs128, cs256, cs512, cs1024, cs8192, cs16384, cs32768. </w:t>
            </w:r>
          </w:p>
          <w:p w14:paraId="4C5ECCDB" w14:textId="32B0D5A0" w:rsidR="00FF2119" w:rsidRPr="008E7C58" w:rsidRDefault="00FF2119" w:rsidP="00FF2119">
            <w:pPr>
              <w:rPr>
                <w:highlight w:val="lightGray"/>
                <w:lang w:val="en-US"/>
              </w:rPr>
            </w:pPr>
            <w:r w:rsidRPr="008E7C58">
              <w:rPr>
                <w:highlight w:val="lightGray"/>
                <w:lang w:val="en-US"/>
              </w:rPr>
              <w:t xml:space="preserve">Proposal 4: </w:t>
            </w:r>
            <w:proofErr w:type="spellStart"/>
            <w:r w:rsidRPr="008E7C58">
              <w:rPr>
                <w:highlight w:val="lightGray"/>
                <w:lang w:val="en-US"/>
              </w:rPr>
              <w:t>maxNumberEHC-ContextSessions</w:t>
            </w:r>
            <w:proofErr w:type="spellEnd"/>
            <w:r w:rsidRPr="008E7C58">
              <w:rPr>
                <w:highlight w:val="lightGray"/>
                <w:lang w:val="en-US"/>
              </w:rPr>
              <w:t xml:space="preserve"> parameter indicates the number of contexts supported by the UE’s compressor and decompressor separately, i.e. </w:t>
            </w:r>
            <w:proofErr w:type="spellStart"/>
            <w:r w:rsidRPr="008E7C58">
              <w:rPr>
                <w:highlight w:val="lightGray"/>
                <w:lang w:val="en-US"/>
              </w:rPr>
              <w:t>maxNumberEHC-ContextSessions</w:t>
            </w:r>
            <w:proofErr w:type="spellEnd"/>
            <w:r w:rsidRPr="008E7C58">
              <w:rPr>
                <w:highlight w:val="lightGray"/>
                <w:lang w:val="en-US"/>
              </w:rPr>
              <w:t xml:space="preserve"> can be established between the compressor in the UE and decompressor in the </w:t>
            </w:r>
            <w:proofErr w:type="spellStart"/>
            <w:r w:rsidRPr="008E7C58">
              <w:rPr>
                <w:highlight w:val="lightGray"/>
                <w:lang w:val="en-US"/>
              </w:rPr>
              <w:t>gNB</w:t>
            </w:r>
            <w:proofErr w:type="spellEnd"/>
            <w:r w:rsidRPr="008E7C58">
              <w:rPr>
                <w:highlight w:val="lightGray"/>
                <w:lang w:val="en-US"/>
              </w:rPr>
              <w:t xml:space="preserve"> and, simultaneously, </w:t>
            </w:r>
            <w:proofErr w:type="spellStart"/>
            <w:r w:rsidRPr="008E7C58">
              <w:rPr>
                <w:highlight w:val="lightGray"/>
                <w:lang w:val="en-US"/>
              </w:rPr>
              <w:t>maxNumberEHC-ContextSessions</w:t>
            </w:r>
            <w:proofErr w:type="spellEnd"/>
            <w:r w:rsidRPr="008E7C58">
              <w:rPr>
                <w:highlight w:val="lightGray"/>
                <w:lang w:val="en-US"/>
              </w:rPr>
              <w:t xml:space="preserve"> can be established between the compressor in the </w:t>
            </w:r>
            <w:proofErr w:type="spellStart"/>
            <w:r w:rsidRPr="008E7C58">
              <w:rPr>
                <w:highlight w:val="lightGray"/>
                <w:lang w:val="en-US"/>
              </w:rPr>
              <w:t>gNB</w:t>
            </w:r>
            <w:proofErr w:type="spellEnd"/>
            <w:r w:rsidRPr="008E7C58">
              <w:rPr>
                <w:highlight w:val="lightGray"/>
                <w:lang w:val="en-US"/>
              </w:rPr>
              <w:t xml:space="preserve"> and decompressor in the UE.</w:t>
            </w:r>
          </w:p>
        </w:tc>
        <w:tc>
          <w:tcPr>
            <w:tcW w:w="4107" w:type="dxa"/>
          </w:tcPr>
          <w:p w14:paraId="513C830C" w14:textId="77777777" w:rsidR="00FF2119" w:rsidRPr="008E7C58" w:rsidRDefault="00FF2119" w:rsidP="00920D81">
            <w:pPr>
              <w:rPr>
                <w:highlight w:val="lightGray"/>
                <w:lang w:val="en-US"/>
              </w:rPr>
            </w:pPr>
            <w:r w:rsidRPr="008E7C58">
              <w:rPr>
                <w:highlight w:val="lightGray"/>
                <w:lang w:val="en-US"/>
              </w:rPr>
              <w:t xml:space="preserve">The minimum value can be aligned with what is available with 1-byte header, i.e. 128. </w:t>
            </w:r>
            <w:proofErr w:type="spellStart"/>
            <w:r w:rsidRPr="008E7C58">
              <w:rPr>
                <w:highlight w:val="lightGray"/>
                <w:lang w:val="en-US"/>
              </w:rPr>
              <w:t>THe</w:t>
            </w:r>
            <w:proofErr w:type="spellEnd"/>
            <w:r w:rsidRPr="008E7C58">
              <w:rPr>
                <w:highlight w:val="lightGray"/>
                <w:lang w:val="en-US"/>
              </w:rPr>
              <w:t xml:space="preserve"> maximum allowed by CID size is 32768.</w:t>
            </w:r>
          </w:p>
          <w:p w14:paraId="6BE5D9D4" w14:textId="140DB5AC" w:rsidR="00F56F53" w:rsidRPr="008E7C58" w:rsidRDefault="00F56F53" w:rsidP="00920D81">
            <w:pPr>
              <w:rPr>
                <w:highlight w:val="lightGray"/>
                <w:lang w:val="en-US"/>
              </w:rPr>
            </w:pPr>
            <w:r w:rsidRPr="008E7C58">
              <w:rPr>
                <w:highlight w:val="lightGray"/>
                <w:lang w:val="en-US"/>
              </w:rPr>
              <w:t xml:space="preserve">Clarification is needed that </w:t>
            </w:r>
            <w:proofErr w:type="spellStart"/>
            <w:r w:rsidRPr="008E7C58">
              <w:rPr>
                <w:highlight w:val="lightGray"/>
                <w:lang w:val="en-US"/>
              </w:rPr>
              <w:t>maxNumberEHC-ContextSessions</w:t>
            </w:r>
            <w:proofErr w:type="spellEnd"/>
            <w:r w:rsidRPr="008E7C58">
              <w:rPr>
                <w:highlight w:val="lightGray"/>
                <w:lang w:val="en-US"/>
              </w:rPr>
              <w:t xml:space="preserve"> indicates the number of context session supported by the UE in downlink and uplink separately. </w:t>
            </w:r>
          </w:p>
        </w:tc>
      </w:tr>
      <w:tr w:rsidR="00447E60" w:rsidRPr="008E7C58" w14:paraId="6A004AC0" w14:textId="77777777" w:rsidTr="00D53DDF">
        <w:tc>
          <w:tcPr>
            <w:tcW w:w="1555" w:type="dxa"/>
          </w:tcPr>
          <w:p w14:paraId="113256EC" w14:textId="1BF9A541" w:rsidR="00447E60" w:rsidRPr="008E7C58" w:rsidRDefault="00447E60" w:rsidP="00920D81">
            <w:pPr>
              <w:rPr>
                <w:highlight w:val="lightGray"/>
              </w:rPr>
            </w:pPr>
            <w:r w:rsidRPr="008E7C58">
              <w:rPr>
                <w:highlight w:val="lightGray"/>
              </w:rPr>
              <w:t>Intel [12]</w:t>
            </w:r>
          </w:p>
        </w:tc>
        <w:tc>
          <w:tcPr>
            <w:tcW w:w="3969" w:type="dxa"/>
          </w:tcPr>
          <w:p w14:paraId="533D6371" w14:textId="2ACDA41C" w:rsidR="00447E60" w:rsidRPr="008E7C58" w:rsidRDefault="00447E60" w:rsidP="00FF2119">
            <w:pPr>
              <w:rPr>
                <w:highlight w:val="lightGray"/>
              </w:rPr>
            </w:pPr>
            <w:r w:rsidRPr="008E7C58">
              <w:rPr>
                <w:highlight w:val="lightGray"/>
              </w:rPr>
              <w:t xml:space="preserve">Proposal 1: The </w:t>
            </w:r>
            <w:proofErr w:type="spellStart"/>
            <w:r w:rsidRPr="008E7C58">
              <w:rPr>
                <w:highlight w:val="lightGray"/>
              </w:rPr>
              <w:t>signaled</w:t>
            </w:r>
            <w:proofErr w:type="spellEnd"/>
            <w:r w:rsidRPr="008E7C58">
              <w:rPr>
                <w:highlight w:val="lightGray"/>
              </w:rPr>
              <w:t xml:space="preserve"> number of EHC context capability contains the following values {2, 4, 8, 16, 32, 64, 128, 256, 512, 1024, 2048, 4096, 8192, 16384, 32768}.</w:t>
            </w:r>
          </w:p>
        </w:tc>
        <w:tc>
          <w:tcPr>
            <w:tcW w:w="4107" w:type="dxa"/>
          </w:tcPr>
          <w:p w14:paraId="751CB95E" w14:textId="23541EFD" w:rsidR="00447E60" w:rsidRPr="008E7C58" w:rsidRDefault="00447E60" w:rsidP="00920D81">
            <w:pPr>
              <w:rPr>
                <w:highlight w:val="lightGray"/>
                <w:lang w:val="en-US"/>
              </w:rPr>
            </w:pPr>
            <w:r w:rsidRPr="008E7C58">
              <w:rPr>
                <w:highlight w:val="lightGray"/>
                <w:lang w:val="en-US"/>
              </w:rPr>
              <w:t>Adopt similar ranges as for ROHC, but consider that the maximum CID size is 15 bits (i.e. maximum 32768) contexts are possible.</w:t>
            </w:r>
          </w:p>
        </w:tc>
      </w:tr>
      <w:tr w:rsidR="00920D81" w:rsidRPr="008E7C58" w14:paraId="3228ADEF" w14:textId="77777777" w:rsidTr="00D53DDF">
        <w:tc>
          <w:tcPr>
            <w:tcW w:w="1555" w:type="dxa"/>
          </w:tcPr>
          <w:p w14:paraId="27D6CF0C" w14:textId="6A624FC2" w:rsidR="00920D81" w:rsidRPr="008E7C58" w:rsidRDefault="00920D81" w:rsidP="00920D81">
            <w:pPr>
              <w:rPr>
                <w:highlight w:val="lightGray"/>
              </w:rPr>
            </w:pPr>
            <w:r w:rsidRPr="008E7C58">
              <w:rPr>
                <w:highlight w:val="lightGray"/>
              </w:rPr>
              <w:t>Huawei [15]</w:t>
            </w:r>
          </w:p>
        </w:tc>
        <w:tc>
          <w:tcPr>
            <w:tcW w:w="3969" w:type="dxa"/>
          </w:tcPr>
          <w:p w14:paraId="5D23EF38" w14:textId="77777777" w:rsidR="003214CD" w:rsidRPr="008E7C58" w:rsidRDefault="003214CD" w:rsidP="003214CD">
            <w:pPr>
              <w:rPr>
                <w:highlight w:val="lightGray"/>
              </w:rPr>
            </w:pPr>
            <w:r w:rsidRPr="008E7C58">
              <w:rPr>
                <w:highlight w:val="lightGray"/>
              </w:rPr>
              <w:t>Proposal 4: The maximum number of EHC contexts supported by a UE can take the value from {64, 128, 256, 512, 1024, 16384, 32768, 65536}.</w:t>
            </w:r>
          </w:p>
          <w:p w14:paraId="469D20FE" w14:textId="77777777" w:rsidR="003214CD" w:rsidRPr="008E7C58" w:rsidRDefault="003214CD" w:rsidP="003214CD">
            <w:pPr>
              <w:rPr>
                <w:highlight w:val="lightGray"/>
              </w:rPr>
            </w:pPr>
            <w:r w:rsidRPr="008E7C58">
              <w:rPr>
                <w:highlight w:val="lightGray"/>
              </w:rPr>
              <w:t xml:space="preserve">Proposal 5: Introduce an indication parameter, e.g. </w:t>
            </w:r>
            <w:proofErr w:type="spellStart"/>
            <w:r w:rsidRPr="008E7C58">
              <w:rPr>
                <w:highlight w:val="lightGray"/>
              </w:rPr>
              <w:t>maxNumberEHC-ContextsSN</w:t>
            </w:r>
            <w:proofErr w:type="spellEnd"/>
            <w:r w:rsidRPr="008E7C58">
              <w:rPr>
                <w:highlight w:val="lightGray"/>
              </w:rPr>
              <w:t xml:space="preserve">, in </w:t>
            </w:r>
            <w:proofErr w:type="spellStart"/>
            <w:r w:rsidRPr="008E7C58">
              <w:rPr>
                <w:highlight w:val="lightGray"/>
              </w:rPr>
              <w:t>ConfigRestrictInfoSCG</w:t>
            </w:r>
            <w:proofErr w:type="spellEnd"/>
            <w:r w:rsidRPr="008E7C58">
              <w:rPr>
                <w:highlight w:val="lightGray"/>
              </w:rPr>
              <w:t xml:space="preserve"> IE of CG-</w:t>
            </w:r>
            <w:proofErr w:type="spellStart"/>
            <w:r w:rsidRPr="008E7C58">
              <w:rPr>
                <w:highlight w:val="lightGray"/>
              </w:rPr>
              <w:t>ConfigInfo</w:t>
            </w:r>
            <w:proofErr w:type="spellEnd"/>
            <w:r w:rsidRPr="008E7C58">
              <w:rPr>
                <w:highlight w:val="lightGray"/>
              </w:rPr>
              <w:t xml:space="preserve"> Message, to indicate the maximum number of EHC contexts allowed to the SN terminated bearer.</w:t>
            </w:r>
          </w:p>
          <w:p w14:paraId="76D1C3FE" w14:textId="15078E76" w:rsidR="00920D81" w:rsidRPr="008E7C58" w:rsidRDefault="003214CD" w:rsidP="003214CD">
            <w:pPr>
              <w:rPr>
                <w:highlight w:val="lightGray"/>
              </w:rPr>
            </w:pPr>
            <w:r w:rsidRPr="008E7C58">
              <w:rPr>
                <w:highlight w:val="lightGray"/>
              </w:rPr>
              <w:t xml:space="preserve">Proposal 6: The indication parameter </w:t>
            </w:r>
            <w:proofErr w:type="spellStart"/>
            <w:r w:rsidRPr="008E7C58">
              <w:rPr>
                <w:highlight w:val="lightGray"/>
              </w:rPr>
              <w:t>maxNumberEHC-ContextsSN</w:t>
            </w:r>
            <w:proofErr w:type="spellEnd"/>
            <w:r w:rsidRPr="008E7C58">
              <w:rPr>
                <w:highlight w:val="lightGray"/>
              </w:rPr>
              <w:t xml:space="preserve"> can take a value from 0 to 65536.</w:t>
            </w:r>
          </w:p>
        </w:tc>
        <w:tc>
          <w:tcPr>
            <w:tcW w:w="4107" w:type="dxa"/>
          </w:tcPr>
          <w:p w14:paraId="6A594673" w14:textId="14EFACBC" w:rsidR="00BA59B2" w:rsidRPr="008E7C58" w:rsidRDefault="00BA59B2" w:rsidP="00920D81">
            <w:pPr>
              <w:rPr>
                <w:highlight w:val="lightGray"/>
                <w:lang w:eastAsia="zh-CN"/>
              </w:rPr>
            </w:pPr>
            <w:r w:rsidRPr="008E7C58">
              <w:rPr>
                <w:highlight w:val="lightGray"/>
                <w:lang w:eastAsia="zh-CN"/>
              </w:rPr>
              <w:t>The maximum number of supported EHC contexts supported by a UE can be integer multiples of 64 or 16384 (it is assumed that the number indicates sum of DL and UL contexts).</w:t>
            </w:r>
          </w:p>
          <w:p w14:paraId="6858CFCC" w14:textId="7E115B6F" w:rsidR="00920D81" w:rsidRPr="008E7C58" w:rsidRDefault="00BA59B2" w:rsidP="00920D81">
            <w:pPr>
              <w:rPr>
                <w:highlight w:val="lightGray"/>
                <w:lang w:val="en-US"/>
              </w:rPr>
            </w:pPr>
            <w:r w:rsidRPr="008E7C58">
              <w:rPr>
                <w:highlight w:val="lightGray"/>
                <w:lang w:eastAsia="zh-CN"/>
              </w:rPr>
              <w:t>Coordination about the maximum number of EHC contexts supported by a UE can be needed, in order to guarantee the contexts configured by the MN and SN satisfy the UE’s capability constraint.</w:t>
            </w:r>
          </w:p>
        </w:tc>
      </w:tr>
    </w:tbl>
    <w:p w14:paraId="44C09222" w14:textId="7A62CDCE" w:rsidR="008C083B" w:rsidRPr="008E7C58" w:rsidRDefault="008C083B" w:rsidP="008C083B">
      <w:pPr>
        <w:rPr>
          <w:highlight w:val="lightGray"/>
        </w:rPr>
      </w:pPr>
    </w:p>
    <w:p w14:paraId="0C9DB963" w14:textId="77777777" w:rsidR="0089403C" w:rsidRPr="008E7C58" w:rsidRDefault="0089403C" w:rsidP="0089403C">
      <w:pPr>
        <w:rPr>
          <w:b/>
          <w:bCs/>
          <w:highlight w:val="lightGray"/>
        </w:rPr>
      </w:pPr>
      <w:r w:rsidRPr="008E7C58">
        <w:rPr>
          <w:b/>
          <w:bCs/>
          <w:highlight w:val="lightGray"/>
        </w:rPr>
        <w:t>Rapporteur summary and proposal:</w:t>
      </w:r>
    </w:p>
    <w:p w14:paraId="4D00EBA6" w14:textId="4F7A0BC0" w:rsidR="00B91755" w:rsidRPr="008E7C58" w:rsidRDefault="00B91755" w:rsidP="008C083B">
      <w:pPr>
        <w:rPr>
          <w:highlight w:val="lightGray"/>
          <w:lang w:eastAsia="zh-CN"/>
        </w:rPr>
      </w:pPr>
      <w:r w:rsidRPr="008E7C58">
        <w:rPr>
          <w:highlight w:val="lightGray"/>
        </w:rPr>
        <w:t xml:space="preserve">Firstly, it is proposed to clarify whether </w:t>
      </w:r>
      <w:r w:rsidRPr="008E7C58">
        <w:rPr>
          <w:highlight w:val="lightGray"/>
          <w:lang w:eastAsia="zh-CN"/>
        </w:rPr>
        <w:t xml:space="preserve">the parameter </w:t>
      </w:r>
      <w:proofErr w:type="spellStart"/>
      <w:r w:rsidRPr="008E7C58">
        <w:rPr>
          <w:i/>
          <w:iCs/>
          <w:highlight w:val="lightGray"/>
          <w:lang w:eastAsia="zh-CN"/>
        </w:rPr>
        <w:t>maxNumberEHC</w:t>
      </w:r>
      <w:proofErr w:type="spellEnd"/>
      <w:r w:rsidRPr="008E7C58">
        <w:rPr>
          <w:i/>
          <w:iCs/>
          <w:highlight w:val="lightGray"/>
          <w:lang w:eastAsia="zh-CN"/>
        </w:rPr>
        <w:t>-Contexts</w:t>
      </w:r>
      <w:r w:rsidRPr="008E7C58">
        <w:rPr>
          <w:highlight w:val="lightGray"/>
          <w:lang w:eastAsia="zh-CN"/>
        </w:rPr>
        <w:t xml:space="preserve"> indicates the number of contexts supported by the UE’s compressor and decompressor separately (R2-2003171 [10]) or jointly (R2-2002718 [15]).</w:t>
      </w:r>
    </w:p>
    <w:p w14:paraId="1821923B" w14:textId="18764990" w:rsidR="00B91755" w:rsidRPr="008E7C58" w:rsidRDefault="00B91755" w:rsidP="008C083B">
      <w:pPr>
        <w:rPr>
          <w:b/>
          <w:bCs/>
          <w:highlight w:val="lightGray"/>
        </w:rPr>
      </w:pPr>
      <w:r w:rsidRPr="008E7C58">
        <w:rPr>
          <w:b/>
          <w:bCs/>
          <w:highlight w:val="lightGray"/>
          <w:lang w:eastAsia="zh-CN"/>
        </w:rPr>
        <w:t xml:space="preserve">Proposal </w:t>
      </w:r>
      <w:r w:rsidR="00AE3B59" w:rsidRPr="008E7C58">
        <w:rPr>
          <w:b/>
          <w:bCs/>
          <w:highlight w:val="lightGray"/>
          <w:lang w:eastAsia="zh-CN"/>
        </w:rPr>
        <w:t>3</w:t>
      </w:r>
      <w:r w:rsidRPr="008E7C58">
        <w:rPr>
          <w:b/>
          <w:bCs/>
          <w:highlight w:val="lightGray"/>
          <w:lang w:eastAsia="zh-CN"/>
        </w:rPr>
        <w:t xml:space="preserve">: </w:t>
      </w:r>
      <w:r w:rsidRPr="008E7C58">
        <w:rPr>
          <w:b/>
          <w:bCs/>
          <w:highlight w:val="lightGray"/>
          <w:lang w:eastAsia="ko-KR"/>
        </w:rPr>
        <w:t xml:space="preserve">Clarify whether </w:t>
      </w:r>
      <w:r w:rsidRPr="008E7C58">
        <w:rPr>
          <w:b/>
          <w:bCs/>
          <w:highlight w:val="lightGray"/>
          <w:lang w:eastAsia="zh-CN"/>
        </w:rPr>
        <w:t xml:space="preserve">parameter </w:t>
      </w:r>
      <w:proofErr w:type="spellStart"/>
      <w:r w:rsidRPr="008E7C58">
        <w:rPr>
          <w:b/>
          <w:bCs/>
          <w:i/>
          <w:iCs/>
          <w:highlight w:val="lightGray"/>
          <w:lang w:eastAsia="zh-CN"/>
        </w:rPr>
        <w:t>maxNumberEHC</w:t>
      </w:r>
      <w:proofErr w:type="spellEnd"/>
      <w:r w:rsidRPr="008E7C58">
        <w:rPr>
          <w:b/>
          <w:bCs/>
          <w:i/>
          <w:iCs/>
          <w:highlight w:val="lightGray"/>
          <w:lang w:eastAsia="zh-CN"/>
        </w:rPr>
        <w:t>-Contexts</w:t>
      </w:r>
      <w:r w:rsidRPr="008E7C58">
        <w:rPr>
          <w:b/>
          <w:bCs/>
          <w:highlight w:val="lightGray"/>
          <w:lang w:eastAsia="zh-CN"/>
        </w:rPr>
        <w:t xml:space="preserve"> indicates the number of contexts supported by the UE’s compressor and decompressor separately or jointly.</w:t>
      </w:r>
    </w:p>
    <w:p w14:paraId="3B7E4E39" w14:textId="52116CDE" w:rsidR="0089403C" w:rsidRPr="008E7C58" w:rsidRDefault="00B91755" w:rsidP="008C083B">
      <w:pPr>
        <w:rPr>
          <w:highlight w:val="lightGray"/>
        </w:rPr>
      </w:pPr>
      <w:r w:rsidRPr="008E7C58">
        <w:rPr>
          <w:highlight w:val="lightGray"/>
        </w:rPr>
        <w:t>It should be noted that the number of maximum contexts supported by the UE depends on the outcome of discussion from Proposal 3 and the number of reserved bits, if any. However, b</w:t>
      </w:r>
      <w:r w:rsidR="0089403C" w:rsidRPr="008E7C58">
        <w:rPr>
          <w:highlight w:val="lightGray"/>
        </w:rPr>
        <w:t xml:space="preserve">ased on the proposals above, it seems agreeable that the maximum value of supported context sessions </w:t>
      </w:r>
      <w:r w:rsidRPr="008E7C58">
        <w:rPr>
          <w:highlight w:val="lightGray"/>
        </w:rPr>
        <w:t xml:space="preserve">is either </w:t>
      </w:r>
      <w:r w:rsidR="00AE3B59" w:rsidRPr="008E7C58">
        <w:rPr>
          <w:highlight w:val="lightGray"/>
        </w:rPr>
        <w:t>2^CID_length or 2*(2^CID_length)</w:t>
      </w:r>
      <w:r w:rsidR="0089403C" w:rsidRPr="008E7C58">
        <w:rPr>
          <w:highlight w:val="lightGray"/>
        </w:rPr>
        <w:t>:</w:t>
      </w:r>
    </w:p>
    <w:p w14:paraId="5B74CA55" w14:textId="11E4C526" w:rsidR="0089403C" w:rsidRPr="008E7C58" w:rsidRDefault="0089403C" w:rsidP="008C083B">
      <w:pPr>
        <w:rPr>
          <w:b/>
          <w:bCs/>
          <w:highlight w:val="lightGray"/>
        </w:rPr>
      </w:pPr>
      <w:r w:rsidRPr="008E7C58">
        <w:rPr>
          <w:b/>
          <w:bCs/>
          <w:highlight w:val="lightGray"/>
        </w:rPr>
        <w:t xml:space="preserve">Proposal </w:t>
      </w:r>
      <w:r w:rsidR="00AE3B59" w:rsidRPr="008E7C58">
        <w:rPr>
          <w:b/>
          <w:bCs/>
          <w:highlight w:val="lightGray"/>
        </w:rPr>
        <w:t>4</w:t>
      </w:r>
      <w:r w:rsidRPr="008E7C58">
        <w:rPr>
          <w:b/>
          <w:bCs/>
          <w:highlight w:val="lightGray"/>
        </w:rPr>
        <w:t xml:space="preserve">: The maximum </w:t>
      </w:r>
      <w:r w:rsidR="00522DFA" w:rsidRPr="008E7C58">
        <w:rPr>
          <w:b/>
          <w:bCs/>
          <w:highlight w:val="lightGray"/>
        </w:rPr>
        <w:t>number</w:t>
      </w:r>
      <w:r w:rsidRPr="008E7C58">
        <w:rPr>
          <w:b/>
          <w:bCs/>
          <w:highlight w:val="lightGray"/>
        </w:rPr>
        <w:t xml:space="preserve"> of supported / signalled context</w:t>
      </w:r>
      <w:r w:rsidR="003214CD" w:rsidRPr="008E7C58">
        <w:rPr>
          <w:b/>
          <w:bCs/>
          <w:highlight w:val="lightGray"/>
        </w:rPr>
        <w:t>s</w:t>
      </w:r>
      <w:r w:rsidR="0017556F" w:rsidRPr="008E7C58">
        <w:rPr>
          <w:b/>
          <w:bCs/>
          <w:highlight w:val="lightGray"/>
        </w:rPr>
        <w:t xml:space="preserve"> for EHC</w:t>
      </w:r>
      <w:r w:rsidRPr="008E7C58">
        <w:rPr>
          <w:b/>
          <w:bCs/>
          <w:highlight w:val="lightGray"/>
        </w:rPr>
        <w:t xml:space="preserve"> is</w:t>
      </w:r>
      <w:r w:rsidR="00AE3B59" w:rsidRPr="008E7C58">
        <w:rPr>
          <w:b/>
          <w:bCs/>
          <w:highlight w:val="lightGray"/>
        </w:rPr>
        <w:t xml:space="preserve"> either 2^CID_length or 2*(2^CID_length) (depending on the outcome of Proposal 3)</w:t>
      </w:r>
      <w:r w:rsidRPr="008E7C58">
        <w:rPr>
          <w:b/>
          <w:bCs/>
          <w:highlight w:val="lightGray"/>
        </w:rPr>
        <w:t>.</w:t>
      </w:r>
    </w:p>
    <w:p w14:paraId="3BDF10A5" w14:textId="54519E3D" w:rsidR="0089403C" w:rsidRPr="008E7C58" w:rsidRDefault="0089403C" w:rsidP="008C083B">
      <w:pPr>
        <w:rPr>
          <w:highlight w:val="lightGray"/>
        </w:rPr>
      </w:pPr>
      <w:r w:rsidRPr="008E7C58">
        <w:rPr>
          <w:highlight w:val="lightGray"/>
        </w:rPr>
        <w:t xml:space="preserve">There are different views on whether the minimum value can be set to 128 (e.g. proposed by Nokia and Ericsson) or whether it should be less than that, e.g. similar to what is defined for </w:t>
      </w:r>
      <w:proofErr w:type="spellStart"/>
      <w:r w:rsidRPr="008E7C58">
        <w:rPr>
          <w:highlight w:val="lightGray"/>
        </w:rPr>
        <w:t>RoHC</w:t>
      </w:r>
      <w:proofErr w:type="spellEnd"/>
      <w:r w:rsidRPr="008E7C58">
        <w:rPr>
          <w:highlight w:val="lightGray"/>
        </w:rPr>
        <w:t xml:space="preserve"> (e.g. Intel, Samsung). There is also a proposal to signal only the supported header size, which would translate into signalling of two possible values (128 and 32768). It is then proposed to discuss these aspects further:</w:t>
      </w:r>
    </w:p>
    <w:p w14:paraId="0D9537AA" w14:textId="53B291A2" w:rsidR="00DA2E0D" w:rsidRPr="008E7C58" w:rsidRDefault="00DA2E0D" w:rsidP="00DA2E0D">
      <w:pPr>
        <w:rPr>
          <w:b/>
          <w:bCs/>
          <w:highlight w:val="lightGray"/>
        </w:rPr>
      </w:pPr>
      <w:r w:rsidRPr="008E7C58">
        <w:rPr>
          <w:b/>
          <w:bCs/>
          <w:highlight w:val="lightGray"/>
        </w:rPr>
        <w:t xml:space="preserve">Proposal </w:t>
      </w:r>
      <w:r w:rsidR="00AE3B59" w:rsidRPr="008E7C58">
        <w:rPr>
          <w:b/>
          <w:bCs/>
          <w:highlight w:val="lightGray"/>
        </w:rPr>
        <w:t>5</w:t>
      </w:r>
      <w:r w:rsidRPr="008E7C58">
        <w:rPr>
          <w:b/>
          <w:bCs/>
          <w:highlight w:val="lightGray"/>
        </w:rPr>
        <w:t>a: Decide on the minimum number of supported contexts by the UE.</w:t>
      </w:r>
    </w:p>
    <w:p w14:paraId="63241601" w14:textId="597FF3B5" w:rsidR="0089403C" w:rsidRPr="008E7C58" w:rsidRDefault="0089403C" w:rsidP="008C083B">
      <w:pPr>
        <w:rPr>
          <w:b/>
          <w:bCs/>
          <w:highlight w:val="lightGray"/>
        </w:rPr>
      </w:pPr>
      <w:r w:rsidRPr="008E7C58">
        <w:rPr>
          <w:b/>
          <w:bCs/>
          <w:highlight w:val="lightGray"/>
        </w:rPr>
        <w:t xml:space="preserve">Proposal </w:t>
      </w:r>
      <w:r w:rsidR="00AE3B59" w:rsidRPr="008E7C58">
        <w:rPr>
          <w:b/>
          <w:bCs/>
          <w:highlight w:val="lightGray"/>
        </w:rPr>
        <w:t>5</w:t>
      </w:r>
      <w:r w:rsidR="00DA2E0D" w:rsidRPr="008E7C58">
        <w:rPr>
          <w:b/>
          <w:bCs/>
          <w:highlight w:val="lightGray"/>
        </w:rPr>
        <w:t>b</w:t>
      </w:r>
      <w:r w:rsidRPr="008E7C58">
        <w:rPr>
          <w:b/>
          <w:bCs/>
          <w:highlight w:val="lightGray"/>
        </w:rPr>
        <w:t>: Discuss whether the number of supported context</w:t>
      </w:r>
      <w:r w:rsidR="00AE3B59" w:rsidRPr="008E7C58">
        <w:rPr>
          <w:b/>
          <w:bCs/>
          <w:highlight w:val="lightGray"/>
        </w:rPr>
        <w:t>s</w:t>
      </w:r>
      <w:r w:rsidRPr="008E7C58">
        <w:rPr>
          <w:b/>
          <w:bCs/>
          <w:highlight w:val="lightGray"/>
        </w:rPr>
        <w:t xml:space="preserve"> can be derived based on supported header size signalling instead of direct number of contexts signalling.</w:t>
      </w:r>
    </w:p>
    <w:p w14:paraId="6208226D" w14:textId="77777777" w:rsidR="00AE3B59" w:rsidRPr="008E7C58" w:rsidRDefault="00AE3B59" w:rsidP="00AE3B59">
      <w:pPr>
        <w:rPr>
          <w:highlight w:val="lightGray"/>
        </w:rPr>
      </w:pPr>
      <w:r w:rsidRPr="008E7C58">
        <w:rPr>
          <w:highlight w:val="lightGray"/>
        </w:rPr>
        <w:lastRenderedPageBreak/>
        <w:t>In [15], also the issue of MN/SN coordination for maximum number of contexts established at each Cell Group is raised. Even though the issue has not been discussed in other papers, the proposal seems non-controversial is proposed for agreement. The exact values for this signalling can be discussed later, based on the outcome of related discussions.</w:t>
      </w:r>
    </w:p>
    <w:p w14:paraId="6A560587" w14:textId="2BFDDC82" w:rsidR="00AE3B59" w:rsidRPr="008E7C58" w:rsidRDefault="00AE3B59" w:rsidP="00AE3B59">
      <w:pPr>
        <w:rPr>
          <w:b/>
          <w:bCs/>
          <w:highlight w:val="lightGray"/>
        </w:rPr>
      </w:pPr>
      <w:r w:rsidRPr="008E7C58">
        <w:rPr>
          <w:b/>
          <w:bCs/>
          <w:highlight w:val="lightGray"/>
        </w:rPr>
        <w:t xml:space="preserve">Proposal 6: Introduce an indication parameter, e.g. </w:t>
      </w:r>
      <w:proofErr w:type="spellStart"/>
      <w:r w:rsidRPr="008E7C58">
        <w:rPr>
          <w:b/>
          <w:bCs/>
          <w:highlight w:val="lightGray"/>
        </w:rPr>
        <w:t>maxNumberEHC-ContextsSN</w:t>
      </w:r>
      <w:proofErr w:type="spellEnd"/>
      <w:r w:rsidRPr="008E7C58">
        <w:rPr>
          <w:b/>
          <w:bCs/>
          <w:highlight w:val="lightGray"/>
        </w:rPr>
        <w:t xml:space="preserve">, in </w:t>
      </w:r>
      <w:proofErr w:type="spellStart"/>
      <w:r w:rsidRPr="008E7C58">
        <w:rPr>
          <w:b/>
          <w:bCs/>
          <w:highlight w:val="lightGray"/>
        </w:rPr>
        <w:t>ConfigRestrictInfoSCG</w:t>
      </w:r>
      <w:proofErr w:type="spellEnd"/>
      <w:r w:rsidRPr="008E7C58">
        <w:rPr>
          <w:b/>
          <w:bCs/>
          <w:highlight w:val="lightGray"/>
        </w:rPr>
        <w:t xml:space="preserve"> IE of CG-</w:t>
      </w:r>
      <w:proofErr w:type="spellStart"/>
      <w:r w:rsidRPr="008E7C58">
        <w:rPr>
          <w:b/>
          <w:bCs/>
          <w:highlight w:val="lightGray"/>
        </w:rPr>
        <w:t>ConfigInfo</w:t>
      </w:r>
      <w:proofErr w:type="spellEnd"/>
      <w:r w:rsidRPr="008E7C58">
        <w:rPr>
          <w:b/>
          <w:bCs/>
          <w:highlight w:val="lightGray"/>
        </w:rPr>
        <w:t xml:space="preserve"> Message, to indicate the maximum number of EHC contexts allowed to the SN terminated bearer.</w:t>
      </w:r>
    </w:p>
    <w:p w14:paraId="09A20B8A" w14:textId="753A58FD" w:rsidR="00126E03" w:rsidRPr="008E7C58" w:rsidRDefault="00126E03" w:rsidP="00126E03">
      <w:pPr>
        <w:pStyle w:val="Heading2"/>
        <w:rPr>
          <w:highlight w:val="lightGray"/>
        </w:rPr>
      </w:pPr>
      <w:r w:rsidRPr="008E7C58">
        <w:rPr>
          <w:highlight w:val="lightGray"/>
        </w:rPr>
        <w:t>2.</w:t>
      </w:r>
      <w:r w:rsidR="00852EAC" w:rsidRPr="008E7C58">
        <w:rPr>
          <w:highlight w:val="lightGray"/>
        </w:rPr>
        <w:t>4</w:t>
      </w:r>
      <w:r w:rsidRPr="008E7C58">
        <w:rPr>
          <w:highlight w:val="lightGray"/>
        </w:rPr>
        <w:tab/>
        <w:t>Relation between PHY-based prioritization and LCH-based prioritization</w:t>
      </w:r>
    </w:p>
    <w:p w14:paraId="0F3F4761" w14:textId="66F4F9A2" w:rsidR="00126E03" w:rsidRPr="008E7C58" w:rsidRDefault="00126E03" w:rsidP="008C083B">
      <w:pPr>
        <w:rPr>
          <w:highlight w:val="lightGray"/>
        </w:rPr>
      </w:pPr>
    </w:p>
    <w:tbl>
      <w:tblPr>
        <w:tblStyle w:val="TableGrid"/>
        <w:tblW w:w="0" w:type="auto"/>
        <w:tblLook w:val="04A0" w:firstRow="1" w:lastRow="0" w:firstColumn="1" w:lastColumn="0" w:noHBand="0" w:noVBand="1"/>
      </w:tblPr>
      <w:tblGrid>
        <w:gridCol w:w="1555"/>
        <w:gridCol w:w="3969"/>
        <w:gridCol w:w="4107"/>
      </w:tblGrid>
      <w:tr w:rsidR="00126E03" w:rsidRPr="008E7C58" w14:paraId="081CA307" w14:textId="77777777" w:rsidTr="00D53DDF">
        <w:tc>
          <w:tcPr>
            <w:tcW w:w="1555" w:type="dxa"/>
          </w:tcPr>
          <w:p w14:paraId="74231260" w14:textId="77777777" w:rsidR="00126E03" w:rsidRPr="008E7C58" w:rsidRDefault="00126E03" w:rsidP="00920D81">
            <w:pPr>
              <w:rPr>
                <w:highlight w:val="lightGray"/>
              </w:rPr>
            </w:pPr>
            <w:r w:rsidRPr="008E7C58">
              <w:rPr>
                <w:highlight w:val="lightGray"/>
              </w:rPr>
              <w:t>Company [</w:t>
            </w:r>
            <w:proofErr w:type="spellStart"/>
            <w:r w:rsidRPr="008E7C58">
              <w:rPr>
                <w:highlight w:val="lightGray"/>
              </w:rPr>
              <w:t>Tdoc</w:t>
            </w:r>
            <w:proofErr w:type="spellEnd"/>
            <w:r w:rsidRPr="008E7C58">
              <w:rPr>
                <w:highlight w:val="lightGray"/>
              </w:rPr>
              <w:t>]</w:t>
            </w:r>
          </w:p>
        </w:tc>
        <w:tc>
          <w:tcPr>
            <w:tcW w:w="3969" w:type="dxa"/>
          </w:tcPr>
          <w:p w14:paraId="0084DA46" w14:textId="77777777" w:rsidR="00126E03" w:rsidRPr="008E7C58" w:rsidRDefault="00126E03" w:rsidP="00920D81">
            <w:pPr>
              <w:rPr>
                <w:highlight w:val="lightGray"/>
              </w:rPr>
            </w:pPr>
            <w:r w:rsidRPr="008E7C58">
              <w:rPr>
                <w:highlight w:val="lightGray"/>
              </w:rPr>
              <w:t>Proposal</w:t>
            </w:r>
          </w:p>
        </w:tc>
        <w:tc>
          <w:tcPr>
            <w:tcW w:w="4107" w:type="dxa"/>
          </w:tcPr>
          <w:p w14:paraId="03B66A67" w14:textId="77777777" w:rsidR="00126E03" w:rsidRPr="008E7C58" w:rsidRDefault="00126E03" w:rsidP="00920D81">
            <w:pPr>
              <w:rPr>
                <w:highlight w:val="lightGray"/>
              </w:rPr>
            </w:pPr>
            <w:r w:rsidRPr="008E7C58">
              <w:rPr>
                <w:highlight w:val="lightGray"/>
              </w:rPr>
              <w:t>Rationale</w:t>
            </w:r>
          </w:p>
        </w:tc>
      </w:tr>
      <w:tr w:rsidR="00126E03" w:rsidRPr="008E7C58" w14:paraId="006C7922" w14:textId="77777777" w:rsidTr="00D53DDF">
        <w:tc>
          <w:tcPr>
            <w:tcW w:w="1555" w:type="dxa"/>
          </w:tcPr>
          <w:p w14:paraId="4DA6E598" w14:textId="77777777" w:rsidR="00126E03" w:rsidRPr="008E7C58" w:rsidRDefault="00126E03" w:rsidP="00920D81">
            <w:pPr>
              <w:rPr>
                <w:highlight w:val="lightGray"/>
              </w:rPr>
            </w:pPr>
            <w:r w:rsidRPr="008E7C58">
              <w:rPr>
                <w:highlight w:val="lightGray"/>
              </w:rPr>
              <w:t>Samsung [4]</w:t>
            </w:r>
          </w:p>
        </w:tc>
        <w:tc>
          <w:tcPr>
            <w:tcW w:w="3969" w:type="dxa"/>
          </w:tcPr>
          <w:p w14:paraId="16C2CC92" w14:textId="12911248" w:rsidR="00126E03" w:rsidRPr="008E7C58" w:rsidRDefault="00126E03" w:rsidP="00920D81">
            <w:pPr>
              <w:rPr>
                <w:highlight w:val="lightGray"/>
              </w:rPr>
            </w:pPr>
            <w:r w:rsidRPr="008E7C58">
              <w:rPr>
                <w:highlight w:val="lightGray"/>
              </w:rPr>
              <w:t>Proposal 4. LCH based prioritization can be supported without PHY prioritization.</w:t>
            </w:r>
          </w:p>
        </w:tc>
        <w:tc>
          <w:tcPr>
            <w:tcW w:w="4107" w:type="dxa"/>
          </w:tcPr>
          <w:p w14:paraId="4A2ECC9D" w14:textId="12F9EF3E" w:rsidR="00126E03" w:rsidRPr="008E7C58" w:rsidRDefault="00126E03" w:rsidP="00920D81">
            <w:pPr>
              <w:rPr>
                <w:highlight w:val="lightGray"/>
              </w:rPr>
            </w:pPr>
            <w:r w:rsidRPr="008E7C58">
              <w:rPr>
                <w:highlight w:val="lightGray"/>
              </w:rPr>
              <w:t xml:space="preserve">Both mechanisms were discussed separately and can be </w:t>
            </w:r>
            <w:proofErr w:type="spellStart"/>
            <w:r w:rsidRPr="008E7C58">
              <w:rPr>
                <w:highlight w:val="lightGray"/>
              </w:rPr>
              <w:t>preformed</w:t>
            </w:r>
            <w:proofErr w:type="spellEnd"/>
            <w:r w:rsidRPr="008E7C58">
              <w:rPr>
                <w:highlight w:val="lightGray"/>
              </w:rPr>
              <w:t xml:space="preserve"> independently.</w:t>
            </w:r>
          </w:p>
        </w:tc>
      </w:tr>
      <w:tr w:rsidR="00126E03" w:rsidRPr="008E7C58" w14:paraId="61721D56" w14:textId="77777777" w:rsidTr="00D53DDF">
        <w:tc>
          <w:tcPr>
            <w:tcW w:w="1555" w:type="dxa"/>
          </w:tcPr>
          <w:p w14:paraId="5C6FB583" w14:textId="2AA6EAA4" w:rsidR="00126E03" w:rsidRPr="008E7C58" w:rsidRDefault="00D53DDF" w:rsidP="00920D81">
            <w:pPr>
              <w:rPr>
                <w:highlight w:val="lightGray"/>
              </w:rPr>
            </w:pPr>
            <w:r w:rsidRPr="008E7C58">
              <w:rPr>
                <w:highlight w:val="lightGray"/>
              </w:rPr>
              <w:t>Ericsson [5]</w:t>
            </w:r>
          </w:p>
        </w:tc>
        <w:tc>
          <w:tcPr>
            <w:tcW w:w="3969" w:type="dxa"/>
          </w:tcPr>
          <w:p w14:paraId="44934A38" w14:textId="52295F43" w:rsidR="00126E03" w:rsidRPr="008E7C58" w:rsidRDefault="00D53DDF" w:rsidP="00920D81">
            <w:pPr>
              <w:rPr>
                <w:highlight w:val="lightGray"/>
                <w:lang w:val="en-US"/>
              </w:rPr>
            </w:pPr>
            <w:r w:rsidRPr="008E7C58">
              <w:rPr>
                <w:highlight w:val="lightGray"/>
                <w:lang w:val="en-US"/>
              </w:rPr>
              <w:t>Proposal 2 LCH based prioritization can be supported without PHY prioritization.</w:t>
            </w:r>
          </w:p>
        </w:tc>
        <w:tc>
          <w:tcPr>
            <w:tcW w:w="4107" w:type="dxa"/>
          </w:tcPr>
          <w:p w14:paraId="61930D4D" w14:textId="2FD59A71" w:rsidR="00126E03" w:rsidRPr="008E7C58" w:rsidRDefault="00D53DDF" w:rsidP="00920D81">
            <w:pPr>
              <w:rPr>
                <w:highlight w:val="lightGray"/>
              </w:rPr>
            </w:pPr>
            <w:r w:rsidRPr="008E7C58">
              <w:rPr>
                <w:highlight w:val="lightGray"/>
              </w:rPr>
              <w:t xml:space="preserve">PHY layer prioritization is not always required in case a UE generates a single MAC PDU based on LCH-based prioritization. </w:t>
            </w:r>
          </w:p>
        </w:tc>
      </w:tr>
      <w:tr w:rsidR="0096425A" w:rsidRPr="008E7C58" w14:paraId="0014C46C" w14:textId="77777777" w:rsidTr="00D53DDF">
        <w:tc>
          <w:tcPr>
            <w:tcW w:w="1555" w:type="dxa"/>
          </w:tcPr>
          <w:p w14:paraId="53E12BBA" w14:textId="506FFF26" w:rsidR="0096425A" w:rsidRPr="008E7C58" w:rsidRDefault="0096425A" w:rsidP="00920D81">
            <w:pPr>
              <w:rPr>
                <w:highlight w:val="lightGray"/>
              </w:rPr>
            </w:pPr>
            <w:r w:rsidRPr="008E7C58">
              <w:rPr>
                <w:highlight w:val="lightGray"/>
              </w:rPr>
              <w:t>CATT [6]</w:t>
            </w:r>
          </w:p>
        </w:tc>
        <w:tc>
          <w:tcPr>
            <w:tcW w:w="3969" w:type="dxa"/>
          </w:tcPr>
          <w:p w14:paraId="0057660D" w14:textId="7D52C5B3" w:rsidR="0096425A" w:rsidRPr="008E7C58" w:rsidRDefault="0096425A" w:rsidP="00920D81">
            <w:pPr>
              <w:rPr>
                <w:highlight w:val="lightGray"/>
              </w:rPr>
            </w:pPr>
            <w:r w:rsidRPr="008E7C58">
              <w:rPr>
                <w:highlight w:val="lightGray"/>
              </w:rPr>
              <w:t>Proposal 4: LCH based prioritization is not supported without PHY prioritization.</w:t>
            </w:r>
          </w:p>
        </w:tc>
        <w:tc>
          <w:tcPr>
            <w:tcW w:w="4107" w:type="dxa"/>
          </w:tcPr>
          <w:p w14:paraId="33F2AE48" w14:textId="40CC7833" w:rsidR="0096425A" w:rsidRPr="008E7C58" w:rsidRDefault="00D0384A" w:rsidP="00920D81">
            <w:pPr>
              <w:rPr>
                <w:highlight w:val="lightGray"/>
              </w:rPr>
            </w:pPr>
            <w:r w:rsidRPr="008E7C58">
              <w:rPr>
                <w:highlight w:val="lightGray"/>
              </w:rPr>
              <w:t>Cancellation of on-going transmissions for intra-UE prioritization is part of the new Rel-16 features supported by PHY. And these are necessary to implement MAC-based prioritization when MAC delivers two PDUs.</w:t>
            </w:r>
          </w:p>
        </w:tc>
      </w:tr>
      <w:tr w:rsidR="00F637DB" w:rsidRPr="008E7C58" w14:paraId="256B980F" w14:textId="77777777" w:rsidTr="00D53DDF">
        <w:tc>
          <w:tcPr>
            <w:tcW w:w="1555" w:type="dxa"/>
          </w:tcPr>
          <w:p w14:paraId="40CCBE0D" w14:textId="4DB3311E" w:rsidR="00F637DB" w:rsidRPr="008E7C58" w:rsidRDefault="00F637DB" w:rsidP="00920D81">
            <w:pPr>
              <w:rPr>
                <w:highlight w:val="lightGray"/>
              </w:rPr>
            </w:pPr>
            <w:r w:rsidRPr="008E7C58">
              <w:rPr>
                <w:highlight w:val="lightGray"/>
              </w:rPr>
              <w:t>Qualcomm [9]</w:t>
            </w:r>
          </w:p>
        </w:tc>
        <w:tc>
          <w:tcPr>
            <w:tcW w:w="3969" w:type="dxa"/>
          </w:tcPr>
          <w:p w14:paraId="1ACEB782" w14:textId="77777777" w:rsidR="00F637DB" w:rsidRPr="008E7C58" w:rsidRDefault="00F637DB" w:rsidP="00F637DB">
            <w:pPr>
              <w:rPr>
                <w:highlight w:val="lightGray"/>
              </w:rPr>
            </w:pPr>
            <w:r w:rsidRPr="008E7C58">
              <w:rPr>
                <w:highlight w:val="lightGray"/>
              </w:rPr>
              <w:t>Proposal 2: RAN2 should confirm that from purely technical feasibility perspective, MAC prioritization can be used at a UE that does not support PHY prioritization features.</w:t>
            </w:r>
          </w:p>
          <w:p w14:paraId="09A3D81C" w14:textId="0762B1A6" w:rsidR="00F637DB" w:rsidRPr="008E7C58" w:rsidRDefault="00F637DB" w:rsidP="00F637DB">
            <w:pPr>
              <w:rPr>
                <w:highlight w:val="lightGray"/>
              </w:rPr>
            </w:pPr>
            <w:r w:rsidRPr="008E7C58">
              <w:rPr>
                <w:highlight w:val="lightGray"/>
              </w:rPr>
              <w:t>Proposal 3: UE should be allowed to set capability to indicate support for MAC layer prioritization even when it does not support PHY layer prioritization.</w:t>
            </w:r>
          </w:p>
        </w:tc>
        <w:tc>
          <w:tcPr>
            <w:tcW w:w="4107" w:type="dxa"/>
          </w:tcPr>
          <w:p w14:paraId="6DA671E0" w14:textId="2F7F9745" w:rsidR="00F637DB" w:rsidRPr="008E7C58" w:rsidRDefault="00F637DB" w:rsidP="00920D81">
            <w:pPr>
              <w:rPr>
                <w:highlight w:val="lightGray"/>
              </w:rPr>
            </w:pPr>
            <w:r w:rsidRPr="008E7C58">
              <w:rPr>
                <w:highlight w:val="lightGray"/>
              </w:rPr>
              <w:t xml:space="preserve">There is no technical dependency between </w:t>
            </w:r>
            <w:r w:rsidR="004675FF" w:rsidRPr="008E7C58">
              <w:rPr>
                <w:highlight w:val="lightGray"/>
              </w:rPr>
              <w:t>the two features and there are scenarios where significant performance benefits can be realized with only MAC layer prioritization, even without using PHY layer prioritization.</w:t>
            </w:r>
          </w:p>
        </w:tc>
      </w:tr>
    </w:tbl>
    <w:p w14:paraId="5F199983" w14:textId="0D41D195" w:rsidR="00126E03" w:rsidRPr="008E7C58" w:rsidRDefault="00126E03" w:rsidP="008C083B">
      <w:pPr>
        <w:rPr>
          <w:highlight w:val="lightGray"/>
        </w:rPr>
      </w:pPr>
    </w:p>
    <w:p w14:paraId="6BD127CB" w14:textId="77777777" w:rsidR="00DA2E0D" w:rsidRPr="008E7C58" w:rsidRDefault="00DA2E0D" w:rsidP="00DA2E0D">
      <w:pPr>
        <w:rPr>
          <w:b/>
          <w:bCs/>
          <w:highlight w:val="lightGray"/>
        </w:rPr>
      </w:pPr>
      <w:r w:rsidRPr="008E7C58">
        <w:rPr>
          <w:b/>
          <w:bCs/>
          <w:highlight w:val="lightGray"/>
        </w:rPr>
        <w:t>Rapporteur summary and proposal:</w:t>
      </w:r>
    </w:p>
    <w:p w14:paraId="1AC597F7" w14:textId="5EEB8CDC" w:rsidR="00977B27" w:rsidRPr="008E7C58" w:rsidRDefault="00DA2E0D" w:rsidP="008C083B">
      <w:pPr>
        <w:rPr>
          <w:highlight w:val="lightGray"/>
        </w:rPr>
      </w:pPr>
      <w:r w:rsidRPr="008E7C58">
        <w:rPr>
          <w:highlight w:val="lightGray"/>
        </w:rPr>
        <w:t xml:space="preserve">Rapporteur would like to indicate that this aspect was supposed to be discussed </w:t>
      </w:r>
      <w:r w:rsidRPr="008E7C58">
        <w:rPr>
          <w:highlight w:val="lightGray"/>
          <w:lang w:eastAsia="ja-JP"/>
        </w:rPr>
        <w:t xml:space="preserve">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w:t>
      </w:r>
      <w:r w:rsidR="00A40289" w:rsidRPr="008E7C58">
        <w:rPr>
          <w:highlight w:val="lightGray"/>
        </w:rPr>
        <w:t>In</w:t>
      </w:r>
      <w:r w:rsidR="0096425A" w:rsidRPr="008E7C58">
        <w:rPr>
          <w:highlight w:val="lightGray"/>
        </w:rPr>
        <w:t xml:space="preserve"> [5]</w:t>
      </w:r>
      <w:r w:rsidR="00D0384A" w:rsidRPr="008E7C58">
        <w:rPr>
          <w:highlight w:val="lightGray"/>
        </w:rPr>
        <w:t xml:space="preserve"> and [6]</w:t>
      </w:r>
      <w:r w:rsidR="0096425A" w:rsidRPr="008E7C58">
        <w:rPr>
          <w:highlight w:val="lightGray"/>
        </w:rPr>
        <w:t xml:space="preserve"> it </w:t>
      </w:r>
      <w:r w:rsidR="00A40289" w:rsidRPr="008E7C58">
        <w:rPr>
          <w:highlight w:val="lightGray"/>
        </w:rPr>
        <w:t xml:space="preserve">is indicated that there are cases where MAC provides two MAC PDUs associated to overlapping grants for transmission to PHY while [9] claims there is no technical dependency between the two features. </w:t>
      </w:r>
      <w:r w:rsidR="00147B76" w:rsidRPr="008E7C58">
        <w:rPr>
          <w:highlight w:val="lightGray"/>
        </w:rPr>
        <w:t xml:space="preserve">In </w:t>
      </w:r>
      <w:r w:rsidR="00A40289" w:rsidRPr="008E7C58">
        <w:rPr>
          <w:highlight w:val="lightGray"/>
        </w:rPr>
        <w:t>[5]</w:t>
      </w:r>
      <w:r w:rsidR="00147B76" w:rsidRPr="008E7C58">
        <w:rPr>
          <w:highlight w:val="lightGray"/>
        </w:rPr>
        <w:t>,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w:t>
      </w:r>
      <w:r w:rsidR="00977B27" w:rsidRPr="008E7C58">
        <w:rPr>
          <w:highlight w:val="lightGray"/>
        </w:rPr>
        <w:t xml:space="preserve"> The rapporteur believes it has to be clarified whether LCH-based prioritization can be enabled without PHY based prioritization being enabled before deciding on the capability dependencies.</w:t>
      </w:r>
    </w:p>
    <w:p w14:paraId="04ACE33E" w14:textId="5B2BB92F" w:rsidR="00977B27" w:rsidRPr="008E7C58" w:rsidRDefault="00977B27" w:rsidP="008C083B">
      <w:pPr>
        <w:rPr>
          <w:b/>
          <w:bCs/>
          <w:highlight w:val="lightGray"/>
        </w:rPr>
      </w:pPr>
      <w:r w:rsidRPr="008E7C58">
        <w:rPr>
          <w:b/>
          <w:bCs/>
          <w:highlight w:val="lightGray"/>
        </w:rPr>
        <w:t xml:space="preserve">Proposal </w:t>
      </w:r>
      <w:r w:rsidR="00AE3B59" w:rsidRPr="008E7C58">
        <w:rPr>
          <w:b/>
          <w:bCs/>
          <w:highlight w:val="lightGray"/>
        </w:rPr>
        <w:t>7</w:t>
      </w:r>
      <w:r w:rsidRPr="008E7C58">
        <w:rPr>
          <w:b/>
          <w:bCs/>
          <w:highlight w:val="lightGray"/>
        </w:rPr>
        <w:t>: Discuss whether it is possible to enable LCH-based prioritization without enabling PHY based prioritization</w:t>
      </w:r>
      <w:r w:rsidR="001E564F" w:rsidRPr="008E7C58">
        <w:rPr>
          <w:b/>
          <w:bCs/>
          <w:highlight w:val="lightGray"/>
        </w:rPr>
        <w:t>, e.g. how is it avoided that MAC provides overlapping grants to PHY layer.</w:t>
      </w:r>
    </w:p>
    <w:p w14:paraId="7ACBC3E4" w14:textId="4EAEFFE7" w:rsidR="00296153" w:rsidRPr="008E7C58" w:rsidRDefault="00874438" w:rsidP="00874438">
      <w:pPr>
        <w:pStyle w:val="Heading2"/>
        <w:rPr>
          <w:highlight w:val="lightGray"/>
        </w:rPr>
      </w:pPr>
      <w:r w:rsidRPr="008E7C58">
        <w:rPr>
          <w:highlight w:val="lightGray"/>
        </w:rPr>
        <w:t>2.</w:t>
      </w:r>
      <w:r w:rsidR="00852EAC" w:rsidRPr="008E7C58">
        <w:rPr>
          <w:highlight w:val="lightGray"/>
        </w:rPr>
        <w:t>5</w:t>
      </w:r>
      <w:r w:rsidRPr="008E7C58">
        <w:rPr>
          <w:highlight w:val="lightGray"/>
        </w:rPr>
        <w:t xml:space="preserve"> Other issues</w:t>
      </w:r>
    </w:p>
    <w:p w14:paraId="64B34FCC" w14:textId="436905C3" w:rsidR="002315BB" w:rsidRPr="008E7C58" w:rsidRDefault="002315BB" w:rsidP="002315BB">
      <w:pPr>
        <w:rPr>
          <w:b/>
          <w:bCs/>
          <w:highlight w:val="lightGray"/>
        </w:rPr>
      </w:pPr>
      <w:r w:rsidRPr="008E7C58">
        <w:rPr>
          <w:b/>
          <w:bCs/>
          <w:highlight w:val="lightGray"/>
        </w:rPr>
        <w:t>Number of supported DRBs</w:t>
      </w:r>
    </w:p>
    <w:p w14:paraId="2F0EE421" w14:textId="1FC8C98B" w:rsidR="002315BB" w:rsidRPr="008E7C58" w:rsidRDefault="002315BB" w:rsidP="002315BB">
      <w:pPr>
        <w:rPr>
          <w:highlight w:val="lightGray"/>
        </w:rPr>
      </w:pPr>
      <w:r w:rsidRPr="008E7C58">
        <w:rPr>
          <w:highlight w:val="lightGray"/>
        </w:rPr>
        <w:t>The topic is raised by two companies as shown in the table below.</w:t>
      </w:r>
    </w:p>
    <w:tbl>
      <w:tblPr>
        <w:tblStyle w:val="TableGrid"/>
        <w:tblW w:w="0" w:type="auto"/>
        <w:tblLook w:val="04A0" w:firstRow="1" w:lastRow="0" w:firstColumn="1" w:lastColumn="0" w:noHBand="0" w:noVBand="1"/>
      </w:tblPr>
      <w:tblGrid>
        <w:gridCol w:w="1555"/>
        <w:gridCol w:w="3969"/>
        <w:gridCol w:w="4107"/>
      </w:tblGrid>
      <w:tr w:rsidR="002315BB" w:rsidRPr="008E7C58" w14:paraId="1E041956" w14:textId="77777777" w:rsidTr="00920D81">
        <w:tc>
          <w:tcPr>
            <w:tcW w:w="1555" w:type="dxa"/>
          </w:tcPr>
          <w:p w14:paraId="4E092ED5" w14:textId="77777777" w:rsidR="002315BB" w:rsidRPr="008E7C58" w:rsidRDefault="002315BB" w:rsidP="00920D81">
            <w:pPr>
              <w:rPr>
                <w:highlight w:val="lightGray"/>
              </w:rPr>
            </w:pPr>
            <w:r w:rsidRPr="008E7C58">
              <w:rPr>
                <w:highlight w:val="lightGray"/>
              </w:rPr>
              <w:lastRenderedPageBreak/>
              <w:t>Company [</w:t>
            </w:r>
            <w:proofErr w:type="spellStart"/>
            <w:r w:rsidRPr="008E7C58">
              <w:rPr>
                <w:highlight w:val="lightGray"/>
              </w:rPr>
              <w:t>Tdoc</w:t>
            </w:r>
            <w:proofErr w:type="spellEnd"/>
            <w:r w:rsidRPr="008E7C58">
              <w:rPr>
                <w:highlight w:val="lightGray"/>
              </w:rPr>
              <w:t>]</w:t>
            </w:r>
          </w:p>
        </w:tc>
        <w:tc>
          <w:tcPr>
            <w:tcW w:w="3969" w:type="dxa"/>
          </w:tcPr>
          <w:p w14:paraId="51568688" w14:textId="77777777" w:rsidR="002315BB" w:rsidRPr="008E7C58" w:rsidRDefault="002315BB" w:rsidP="00920D81">
            <w:pPr>
              <w:rPr>
                <w:highlight w:val="lightGray"/>
              </w:rPr>
            </w:pPr>
            <w:r w:rsidRPr="008E7C58">
              <w:rPr>
                <w:highlight w:val="lightGray"/>
              </w:rPr>
              <w:t>Proposal</w:t>
            </w:r>
          </w:p>
        </w:tc>
        <w:tc>
          <w:tcPr>
            <w:tcW w:w="4107" w:type="dxa"/>
          </w:tcPr>
          <w:p w14:paraId="7F73F17C" w14:textId="77777777" w:rsidR="002315BB" w:rsidRPr="008E7C58" w:rsidRDefault="002315BB" w:rsidP="00920D81">
            <w:pPr>
              <w:rPr>
                <w:highlight w:val="lightGray"/>
              </w:rPr>
            </w:pPr>
            <w:r w:rsidRPr="008E7C58">
              <w:rPr>
                <w:highlight w:val="lightGray"/>
              </w:rPr>
              <w:t>Rationale</w:t>
            </w:r>
          </w:p>
        </w:tc>
      </w:tr>
      <w:tr w:rsidR="002315BB" w:rsidRPr="008E7C58" w14:paraId="10507043" w14:textId="77777777" w:rsidTr="00920D81">
        <w:tc>
          <w:tcPr>
            <w:tcW w:w="1555" w:type="dxa"/>
          </w:tcPr>
          <w:p w14:paraId="1E4CB250" w14:textId="77777777" w:rsidR="002315BB" w:rsidRPr="008E7C58" w:rsidRDefault="002315BB" w:rsidP="00920D81">
            <w:pPr>
              <w:rPr>
                <w:highlight w:val="lightGray"/>
              </w:rPr>
            </w:pPr>
            <w:r w:rsidRPr="008E7C58">
              <w:rPr>
                <w:highlight w:val="lightGray"/>
              </w:rPr>
              <w:t>Apple [7], [8]</w:t>
            </w:r>
          </w:p>
        </w:tc>
        <w:tc>
          <w:tcPr>
            <w:tcW w:w="3969" w:type="dxa"/>
          </w:tcPr>
          <w:p w14:paraId="7F617822" w14:textId="77777777" w:rsidR="002315BB" w:rsidRPr="008E7C58" w:rsidRDefault="002315BB" w:rsidP="00920D81">
            <w:pPr>
              <w:rPr>
                <w:highlight w:val="lightGray"/>
              </w:rPr>
            </w:pPr>
            <w:r w:rsidRPr="008E7C58">
              <w:rPr>
                <w:highlight w:val="lightGray"/>
              </w:rPr>
              <w:t>Proposal 1: Clarify the note for #DRB UE Capability Constraint to 8 per MAC entity with Release 15 duplication</w:t>
            </w:r>
          </w:p>
          <w:p w14:paraId="594A9EB8" w14:textId="77777777" w:rsidR="002315BB" w:rsidRPr="008E7C58" w:rsidRDefault="002315BB" w:rsidP="00920D81">
            <w:pPr>
              <w:rPr>
                <w:highlight w:val="lightGray"/>
              </w:rPr>
            </w:pPr>
            <w:r w:rsidRPr="008E7C58">
              <w:rPr>
                <w:highlight w:val="lightGray"/>
              </w:rPr>
              <w:t>Proposal 2: Add a note for #DRB UE Capability Constraint to 4 per MAC entity with Release 16 duplication</w:t>
            </w:r>
          </w:p>
        </w:tc>
        <w:tc>
          <w:tcPr>
            <w:tcW w:w="4107" w:type="dxa"/>
          </w:tcPr>
          <w:p w14:paraId="1EB7E81D" w14:textId="77777777" w:rsidR="002315BB" w:rsidRPr="008E7C58" w:rsidRDefault="002315BB" w:rsidP="00920D81">
            <w:pPr>
              <w:rPr>
                <w:highlight w:val="lightGray"/>
              </w:rPr>
            </w:pPr>
            <w:r w:rsidRPr="008E7C58">
              <w:rPr>
                <w:highlight w:val="lightGray"/>
                <w:lang w:eastAsia="zh-CN"/>
              </w:rPr>
              <w:t>Since with Rel-16 duplication, each PDCP entity for a DRB can be associated up to 4 lower layer entities when PDCP Duplication is configured, existing note should be updated to capture Rel-15 limitation while a new note should capture Rel-16 limitation.</w:t>
            </w:r>
          </w:p>
        </w:tc>
      </w:tr>
      <w:tr w:rsidR="002315BB" w:rsidRPr="008E7C58" w14:paraId="4D9B4B4A" w14:textId="77777777" w:rsidTr="00920D81">
        <w:tc>
          <w:tcPr>
            <w:tcW w:w="1555" w:type="dxa"/>
          </w:tcPr>
          <w:p w14:paraId="78EF7801" w14:textId="77777777" w:rsidR="002315BB" w:rsidRPr="008E7C58" w:rsidRDefault="002315BB" w:rsidP="00920D81">
            <w:pPr>
              <w:rPr>
                <w:highlight w:val="lightGray"/>
              </w:rPr>
            </w:pPr>
            <w:r w:rsidRPr="008E7C58">
              <w:rPr>
                <w:highlight w:val="lightGray"/>
              </w:rPr>
              <w:t>Nokia [11]</w:t>
            </w:r>
          </w:p>
        </w:tc>
        <w:tc>
          <w:tcPr>
            <w:tcW w:w="3969" w:type="dxa"/>
          </w:tcPr>
          <w:p w14:paraId="15DBAB03" w14:textId="77777777" w:rsidR="002315BB" w:rsidRPr="008E7C58" w:rsidRDefault="002315BB" w:rsidP="00920D81">
            <w:pPr>
              <w:rPr>
                <w:highlight w:val="lightGray"/>
              </w:rPr>
            </w:pPr>
            <w:r w:rsidRPr="008E7C58">
              <w:rPr>
                <w:highlight w:val="lightGray"/>
              </w:rPr>
              <w:t>Proposal 5: Allow additional RLC entities to be configured for duplication/DAPS without impacting the maximum number of DRBs.</w:t>
            </w:r>
          </w:p>
          <w:p w14:paraId="273C5441" w14:textId="77777777" w:rsidR="002315BB" w:rsidRPr="008E7C58" w:rsidRDefault="002315BB" w:rsidP="00920D81">
            <w:pPr>
              <w:rPr>
                <w:highlight w:val="lightGray"/>
              </w:rPr>
            </w:pPr>
            <w:r w:rsidRPr="008E7C58">
              <w:rPr>
                <w:highlight w:val="lightGray"/>
              </w:rPr>
              <w:t>Proposal 6: Discuss the conditions allowing additional RLC entities to be configured (for duplication/DAPS) without impacting the maximum number of bearers that a UE can support.</w:t>
            </w:r>
          </w:p>
        </w:tc>
        <w:tc>
          <w:tcPr>
            <w:tcW w:w="4107" w:type="dxa"/>
          </w:tcPr>
          <w:p w14:paraId="50790400" w14:textId="77777777" w:rsidR="002315BB" w:rsidRPr="008E7C58" w:rsidRDefault="002315BB" w:rsidP="00920D81">
            <w:pPr>
              <w:rPr>
                <w:highlight w:val="lightGray"/>
              </w:rPr>
            </w:pPr>
            <w:r w:rsidRPr="008E7C58">
              <w:rPr>
                <w:highlight w:val="lightGray"/>
              </w:rPr>
              <w:t>The current limitation that each RLC entity configured for a DRB configured with duplication counts as a separate DRB leads to too much configuration restrictions and makes duplication and DAPS less useful while not being always justified, e.g. even not activated RLC entities reduce the number of DRBs supported by the UE.</w:t>
            </w:r>
          </w:p>
        </w:tc>
      </w:tr>
    </w:tbl>
    <w:p w14:paraId="24F15245" w14:textId="77777777" w:rsidR="005153F1" w:rsidRPr="008E7C58" w:rsidRDefault="005153F1" w:rsidP="00874438">
      <w:pPr>
        <w:rPr>
          <w:highlight w:val="lightGray"/>
        </w:rPr>
      </w:pPr>
    </w:p>
    <w:p w14:paraId="630F8021" w14:textId="20FEA5B5" w:rsidR="002315BB" w:rsidRPr="008E7C58" w:rsidRDefault="005153F1" w:rsidP="00874438">
      <w:pPr>
        <w:rPr>
          <w:highlight w:val="lightGray"/>
        </w:rPr>
      </w:pPr>
      <w:r w:rsidRPr="008E7C58">
        <w:rPr>
          <w:highlight w:val="lightGray"/>
        </w:rPr>
        <w:t>Rapporteur summary and proposal</w:t>
      </w:r>
      <w:r w:rsidR="0098737B" w:rsidRPr="008E7C58">
        <w:rPr>
          <w:highlight w:val="lightGray"/>
        </w:rPr>
        <w:t>:</w:t>
      </w:r>
    </w:p>
    <w:p w14:paraId="6427C7F9" w14:textId="626ACB38" w:rsidR="0098737B" w:rsidRPr="008E7C58" w:rsidRDefault="0098737B" w:rsidP="00874438">
      <w:pPr>
        <w:rPr>
          <w:highlight w:val="lightGray"/>
        </w:rPr>
      </w:pPr>
      <w:r w:rsidRPr="008E7C58">
        <w:rPr>
          <w:highlight w:val="lightGray"/>
        </w:rPr>
        <w:t xml:space="preserve">Since this is a new issue, </w:t>
      </w:r>
      <w:r w:rsidR="00025DC5" w:rsidRPr="008E7C58">
        <w:rPr>
          <w:highlight w:val="lightGray"/>
        </w:rPr>
        <w:t>not raised previously</w:t>
      </w:r>
      <w:r w:rsidRPr="008E7C58">
        <w:rPr>
          <w:highlight w:val="lightGray"/>
        </w:rPr>
        <w:t>, it is proposed to further discuss the following proposal:</w:t>
      </w:r>
    </w:p>
    <w:p w14:paraId="1FFFA940" w14:textId="0E7CE245" w:rsidR="0098737B" w:rsidRPr="008E7C58" w:rsidRDefault="0098737B" w:rsidP="00874438">
      <w:pPr>
        <w:rPr>
          <w:b/>
          <w:bCs/>
          <w:highlight w:val="lightGray"/>
        </w:rPr>
      </w:pPr>
      <w:r w:rsidRPr="008E7C58">
        <w:rPr>
          <w:b/>
          <w:bCs/>
          <w:highlight w:val="lightGray"/>
        </w:rPr>
        <w:t xml:space="preserve">Proposal </w:t>
      </w:r>
      <w:r w:rsidR="00AE3B59" w:rsidRPr="008E7C58">
        <w:rPr>
          <w:b/>
          <w:bCs/>
          <w:highlight w:val="lightGray"/>
        </w:rPr>
        <w:t>8</w:t>
      </w:r>
      <w:r w:rsidRPr="008E7C58">
        <w:rPr>
          <w:b/>
          <w:bCs/>
          <w:highlight w:val="lightGray"/>
        </w:rPr>
        <w:t>: Discuss how RLC entities configured for Rel-16 PDCP duplication impact the number of the DRBs supported by the UE.</w:t>
      </w:r>
    </w:p>
    <w:p w14:paraId="67D580B0" w14:textId="20256627" w:rsidR="005153F1" w:rsidRPr="008E7C58" w:rsidRDefault="005153F1" w:rsidP="00874438">
      <w:pPr>
        <w:rPr>
          <w:highlight w:val="lightGray"/>
        </w:rPr>
      </w:pPr>
    </w:p>
    <w:p w14:paraId="55CC9E37" w14:textId="0D790FE8" w:rsidR="005E09AB" w:rsidRPr="008E7C58" w:rsidRDefault="005E09AB" w:rsidP="00874438">
      <w:pPr>
        <w:rPr>
          <w:b/>
          <w:bCs/>
          <w:highlight w:val="lightGray"/>
        </w:rPr>
      </w:pPr>
      <w:r w:rsidRPr="008E7C58">
        <w:rPr>
          <w:b/>
          <w:bCs/>
          <w:highlight w:val="lightGray"/>
        </w:rPr>
        <w:t>Simultaneous EHC and ROHC configuration</w:t>
      </w:r>
    </w:p>
    <w:p w14:paraId="0D8E5B3E" w14:textId="0A9E4379" w:rsidR="005E09AB" w:rsidRPr="008E7C58" w:rsidRDefault="005E09AB" w:rsidP="005E09AB">
      <w:pPr>
        <w:rPr>
          <w:highlight w:val="lightGray"/>
        </w:rPr>
      </w:pPr>
      <w:r w:rsidRPr="008E7C58">
        <w:rPr>
          <w:highlight w:val="lightGray"/>
        </w:rPr>
        <w:t xml:space="preserve">In [15], it is proposed to introduce UE capability signalling to support </w:t>
      </w:r>
      <w:proofErr w:type="spellStart"/>
      <w:r w:rsidRPr="008E7C58">
        <w:rPr>
          <w:highlight w:val="lightGray"/>
        </w:rPr>
        <w:t>RoHC</w:t>
      </w:r>
      <w:proofErr w:type="spellEnd"/>
      <w:r w:rsidRPr="008E7C58">
        <w:rPr>
          <w:highlight w:val="lightGray"/>
        </w:rPr>
        <w:t xml:space="preserve"> and EHC simultaneously for a DRB in both NR and LTE specifications, with the argument that there is a high processing demand for UE to support ROHC and EHC at the same time for large packet size and high data rate.</w:t>
      </w:r>
    </w:p>
    <w:p w14:paraId="294F04C2" w14:textId="36BEEC6F" w:rsidR="005E09AB" w:rsidRPr="008E7C58" w:rsidRDefault="005E09AB" w:rsidP="005E09AB">
      <w:pPr>
        <w:rPr>
          <w:b/>
          <w:bCs/>
          <w:highlight w:val="lightGray"/>
        </w:rPr>
      </w:pPr>
      <w:r w:rsidRPr="008E7C58">
        <w:rPr>
          <w:b/>
          <w:bCs/>
          <w:highlight w:val="lightGray"/>
        </w:rPr>
        <w:t xml:space="preserve">Proposal 9: RAN2 to discuss whether to introduce a UE capability signalling to indicate the simultaneous support of </w:t>
      </w:r>
      <w:proofErr w:type="spellStart"/>
      <w:r w:rsidRPr="008E7C58">
        <w:rPr>
          <w:b/>
          <w:bCs/>
          <w:highlight w:val="lightGray"/>
        </w:rPr>
        <w:t>RoHC</w:t>
      </w:r>
      <w:proofErr w:type="spellEnd"/>
      <w:r w:rsidRPr="008E7C58">
        <w:rPr>
          <w:b/>
          <w:bCs/>
          <w:highlight w:val="lightGray"/>
        </w:rPr>
        <w:t xml:space="preserve"> and EHC for a DRB in both NR and LTE specifications.</w:t>
      </w:r>
    </w:p>
    <w:p w14:paraId="59E7794D" w14:textId="5BEC0F62" w:rsidR="005E09AB" w:rsidRPr="008E7C58" w:rsidRDefault="005E09AB" w:rsidP="00874438">
      <w:pPr>
        <w:rPr>
          <w:highlight w:val="lightGray"/>
        </w:rPr>
      </w:pPr>
    </w:p>
    <w:p w14:paraId="1C20F3D8" w14:textId="39AC4627" w:rsidR="002315BB" w:rsidRPr="008E7C58" w:rsidRDefault="002315BB" w:rsidP="00874438">
      <w:pPr>
        <w:rPr>
          <w:b/>
          <w:bCs/>
          <w:highlight w:val="lightGray"/>
        </w:rPr>
      </w:pPr>
      <w:r w:rsidRPr="008E7C58">
        <w:rPr>
          <w:b/>
          <w:bCs/>
          <w:highlight w:val="lightGray"/>
        </w:rPr>
        <w:t>CG periodicities of multiple of 2/7 symbols</w:t>
      </w:r>
    </w:p>
    <w:p w14:paraId="6C8969FD" w14:textId="19E7B5BC" w:rsidR="00FC6946" w:rsidRPr="008E7C58" w:rsidRDefault="00FC6946" w:rsidP="00874438">
      <w:pPr>
        <w:rPr>
          <w:highlight w:val="lightGray"/>
        </w:rPr>
      </w:pPr>
      <w:r w:rsidRPr="008E7C58">
        <w:rPr>
          <w:highlight w:val="lightGray"/>
        </w:rPr>
        <w:t>In [6], it is proposed to support to report CG periodicities of multiple of 2/7 symbols with cross-slot boundary capability.</w:t>
      </w:r>
      <w:r w:rsidRPr="008E7C58">
        <w:rPr>
          <w:highlight w:val="lightGray"/>
        </w:rPr>
        <w:tab/>
        <w:t xml:space="preserve"> </w:t>
      </w:r>
      <w:r w:rsidR="00C8292F" w:rsidRPr="008E7C58">
        <w:rPr>
          <w:highlight w:val="lightGray"/>
        </w:rPr>
        <w:t xml:space="preserve">In [12], </w:t>
      </w:r>
      <w:r w:rsidR="00424814" w:rsidRPr="008E7C58">
        <w:rPr>
          <w:highlight w:val="lightGray"/>
        </w:rPr>
        <w:t>the</w:t>
      </w:r>
      <w:r w:rsidR="00C8292F" w:rsidRPr="008E7C58">
        <w:rPr>
          <w:highlight w:val="lightGray"/>
        </w:rPr>
        <w:t xml:space="preserve"> opposite view is provided. </w:t>
      </w:r>
      <w:r w:rsidRPr="008E7C58">
        <w:rPr>
          <w:highlight w:val="lightGray"/>
        </w:rPr>
        <w:t xml:space="preserve">The rapporteur recommends to </w:t>
      </w:r>
      <w:r w:rsidR="002315BB" w:rsidRPr="008E7C58">
        <w:rPr>
          <w:highlight w:val="lightGray"/>
        </w:rPr>
        <w:t xml:space="preserve">postpone </w:t>
      </w:r>
      <w:r w:rsidR="00BF29AD" w:rsidRPr="008E7C58">
        <w:rPr>
          <w:highlight w:val="lightGray"/>
        </w:rPr>
        <w:t xml:space="preserve">the </w:t>
      </w:r>
      <w:r w:rsidR="002315BB" w:rsidRPr="008E7C58">
        <w:rPr>
          <w:highlight w:val="lightGray"/>
        </w:rPr>
        <w:t>discussion on capabilities for this feature after the decision on the support is done</w:t>
      </w:r>
      <w:r w:rsidR="008E125C" w:rsidRPr="008E7C58">
        <w:rPr>
          <w:highlight w:val="lightGray"/>
        </w:rPr>
        <w:t xml:space="preserve"> to avoid duplication of discussions</w:t>
      </w:r>
      <w:r w:rsidR="002315BB" w:rsidRPr="008E7C58">
        <w:rPr>
          <w:highlight w:val="lightGray"/>
        </w:rPr>
        <w:t>.</w:t>
      </w:r>
    </w:p>
    <w:p w14:paraId="46249D24" w14:textId="77777777" w:rsidR="005905F1" w:rsidRPr="008E7C58" w:rsidRDefault="005905F1" w:rsidP="00874438">
      <w:pPr>
        <w:rPr>
          <w:b/>
          <w:bCs/>
          <w:highlight w:val="lightGray"/>
        </w:rPr>
      </w:pPr>
    </w:p>
    <w:p w14:paraId="68571A22" w14:textId="38F5BB70" w:rsidR="002315BB" w:rsidRPr="008E7C58" w:rsidRDefault="002315BB" w:rsidP="00874438">
      <w:pPr>
        <w:rPr>
          <w:b/>
          <w:bCs/>
          <w:highlight w:val="lightGray"/>
        </w:rPr>
      </w:pPr>
      <w:r w:rsidRPr="008E7C58">
        <w:rPr>
          <w:b/>
          <w:bCs/>
          <w:highlight w:val="lightGray"/>
        </w:rPr>
        <w:t>EHC capabilities for LTE</w:t>
      </w:r>
    </w:p>
    <w:p w14:paraId="2AA7B9E1" w14:textId="4AA3CEF3" w:rsidR="00F70739" w:rsidRPr="008E7C58" w:rsidRDefault="00612E1B" w:rsidP="00874438">
      <w:pPr>
        <w:rPr>
          <w:highlight w:val="lightGray"/>
        </w:rPr>
      </w:pPr>
      <w:r w:rsidRPr="008E7C58">
        <w:rPr>
          <w:highlight w:val="lightGray"/>
        </w:rPr>
        <w:t>In [13], a draft CR introducing EHC related capabilities to 36.306 is provided. Rapporteur proposes to finalize the 38.306 for EHC and then create a CR towards 38.306 based on that.</w:t>
      </w:r>
    </w:p>
    <w:p w14:paraId="09472AB7" w14:textId="05F2A544" w:rsidR="00852EAC" w:rsidRPr="008E7C58" w:rsidRDefault="0017556F" w:rsidP="0017556F">
      <w:pPr>
        <w:pStyle w:val="Heading1"/>
        <w:rPr>
          <w:highlight w:val="lightGray"/>
        </w:rPr>
      </w:pPr>
      <w:r w:rsidRPr="008E7C58">
        <w:rPr>
          <w:highlight w:val="lightGray"/>
        </w:rPr>
        <w:t>3</w:t>
      </w:r>
      <w:r w:rsidRPr="008E7C58">
        <w:rPr>
          <w:highlight w:val="lightGray"/>
        </w:rPr>
        <w:tab/>
      </w:r>
      <w:r w:rsidR="005402F0" w:rsidRPr="008E7C58">
        <w:rPr>
          <w:highlight w:val="lightGray"/>
        </w:rPr>
        <w:t xml:space="preserve">Proposals based on </w:t>
      </w:r>
      <w:proofErr w:type="spellStart"/>
      <w:r w:rsidR="005402F0" w:rsidRPr="008E7C58">
        <w:rPr>
          <w:highlight w:val="lightGray"/>
        </w:rPr>
        <w:t>Tdoc</w:t>
      </w:r>
      <w:proofErr w:type="spellEnd"/>
      <w:r w:rsidR="005402F0" w:rsidRPr="008E7C58">
        <w:rPr>
          <w:highlight w:val="lightGray"/>
        </w:rPr>
        <w:t xml:space="preserve"> summary</w:t>
      </w:r>
    </w:p>
    <w:p w14:paraId="4BF03DB5" w14:textId="4EF6E23D" w:rsidR="0017556F" w:rsidRPr="008E7C58" w:rsidRDefault="0017556F" w:rsidP="0017556F">
      <w:pPr>
        <w:rPr>
          <w:highlight w:val="lightGray"/>
        </w:rPr>
      </w:pPr>
      <w:r w:rsidRPr="008E7C58">
        <w:rPr>
          <w:highlight w:val="lightGray"/>
        </w:rPr>
        <w:t>The following easy proposals are identified:</w:t>
      </w:r>
    </w:p>
    <w:p w14:paraId="5A999B94" w14:textId="0B3C4185" w:rsidR="0017556F" w:rsidRPr="008E7C58" w:rsidRDefault="0017556F" w:rsidP="0017556F">
      <w:pPr>
        <w:rPr>
          <w:b/>
          <w:bCs/>
          <w:highlight w:val="lightGray"/>
        </w:rPr>
      </w:pPr>
      <w:r w:rsidRPr="008E7C58">
        <w:rPr>
          <w:b/>
          <w:bCs/>
          <w:highlight w:val="lightGray"/>
        </w:rPr>
        <w:t>Proposal 1: Data vs. data and SR vs. data prioritization are signalled as a single capability.</w:t>
      </w:r>
    </w:p>
    <w:p w14:paraId="779CB0AA" w14:textId="47FF5D43" w:rsidR="00AE3B59" w:rsidRPr="008E7C58" w:rsidRDefault="00AE3B59" w:rsidP="00AE3B59">
      <w:pPr>
        <w:rPr>
          <w:b/>
          <w:bCs/>
          <w:highlight w:val="lightGray"/>
        </w:rPr>
      </w:pPr>
      <w:r w:rsidRPr="008E7C58">
        <w:rPr>
          <w:b/>
          <w:bCs/>
          <w:highlight w:val="lightGray"/>
        </w:rPr>
        <w:t>Proposal 4: The maximum number of supported / signalled contexts for EHC is either 2^CID_length or 2*(2^CID_length) (depending on the outcome of Proposal 3).</w:t>
      </w:r>
    </w:p>
    <w:p w14:paraId="5DDB0DF7" w14:textId="7FF1CD37" w:rsidR="00AE3B59" w:rsidRPr="008E7C58" w:rsidRDefault="00AE3B59" w:rsidP="00AE3B59">
      <w:pPr>
        <w:rPr>
          <w:b/>
          <w:bCs/>
          <w:highlight w:val="lightGray"/>
        </w:rPr>
      </w:pPr>
      <w:r w:rsidRPr="008E7C58">
        <w:rPr>
          <w:b/>
          <w:bCs/>
          <w:highlight w:val="lightGray"/>
        </w:rPr>
        <w:lastRenderedPageBreak/>
        <w:t xml:space="preserve">Proposal 6: Introduce an indication parameter, e.g. </w:t>
      </w:r>
      <w:proofErr w:type="spellStart"/>
      <w:r w:rsidRPr="008E7C58">
        <w:rPr>
          <w:b/>
          <w:bCs/>
          <w:highlight w:val="lightGray"/>
        </w:rPr>
        <w:t>maxNumberEHC-ContextsSN</w:t>
      </w:r>
      <w:proofErr w:type="spellEnd"/>
      <w:r w:rsidRPr="008E7C58">
        <w:rPr>
          <w:b/>
          <w:bCs/>
          <w:highlight w:val="lightGray"/>
        </w:rPr>
        <w:t xml:space="preserve">, in </w:t>
      </w:r>
      <w:proofErr w:type="spellStart"/>
      <w:r w:rsidRPr="008E7C58">
        <w:rPr>
          <w:b/>
          <w:bCs/>
          <w:highlight w:val="lightGray"/>
        </w:rPr>
        <w:t>ConfigRestrictInfoSCG</w:t>
      </w:r>
      <w:proofErr w:type="spellEnd"/>
      <w:r w:rsidRPr="008E7C58">
        <w:rPr>
          <w:b/>
          <w:bCs/>
          <w:highlight w:val="lightGray"/>
        </w:rPr>
        <w:t xml:space="preserve"> IE of CG-</w:t>
      </w:r>
      <w:proofErr w:type="spellStart"/>
      <w:r w:rsidRPr="008E7C58">
        <w:rPr>
          <w:b/>
          <w:bCs/>
          <w:highlight w:val="lightGray"/>
        </w:rPr>
        <w:t>ConfigInfo</w:t>
      </w:r>
      <w:proofErr w:type="spellEnd"/>
      <w:r w:rsidRPr="008E7C58">
        <w:rPr>
          <w:b/>
          <w:bCs/>
          <w:highlight w:val="lightGray"/>
        </w:rPr>
        <w:t xml:space="preserve"> Message, to indicate the maximum number of EHC contexts allowed to the SN terminated bearer.</w:t>
      </w:r>
    </w:p>
    <w:p w14:paraId="21AA3102" w14:textId="1D3EC103" w:rsidR="0017556F" w:rsidRPr="008E7C58" w:rsidRDefault="0023484C" w:rsidP="0017556F">
      <w:pPr>
        <w:rPr>
          <w:highlight w:val="lightGray"/>
        </w:rPr>
      </w:pPr>
      <w:r w:rsidRPr="008E7C58">
        <w:rPr>
          <w:highlight w:val="lightGray"/>
        </w:rPr>
        <w:t>The following proposal</w:t>
      </w:r>
      <w:r w:rsidR="0083464E" w:rsidRPr="008E7C58">
        <w:rPr>
          <w:highlight w:val="lightGray"/>
        </w:rPr>
        <w:t xml:space="preserve"> has</w:t>
      </w:r>
      <w:r w:rsidR="0026181A" w:rsidRPr="008E7C58">
        <w:rPr>
          <w:highlight w:val="lightGray"/>
        </w:rPr>
        <w:t xml:space="preserve"> no consensus</w:t>
      </w:r>
      <w:r w:rsidR="0083464E" w:rsidRPr="008E7C58">
        <w:rPr>
          <w:highlight w:val="lightGray"/>
        </w:rPr>
        <w:t xml:space="preserve">, but there </w:t>
      </w:r>
      <w:r w:rsidR="00816B2E" w:rsidRPr="008E7C58">
        <w:rPr>
          <w:highlight w:val="lightGray"/>
        </w:rPr>
        <w:t>is</w:t>
      </w:r>
      <w:r w:rsidR="0083464E" w:rsidRPr="008E7C58">
        <w:rPr>
          <w:highlight w:val="lightGray"/>
        </w:rPr>
        <w:t xml:space="preserve"> a majority</w:t>
      </w:r>
      <w:r w:rsidR="00816B2E" w:rsidRPr="008E7C58">
        <w:rPr>
          <w:highlight w:val="lightGray"/>
        </w:rPr>
        <w:t>, so it is brought for agreement:</w:t>
      </w:r>
    </w:p>
    <w:p w14:paraId="51F250E9" w14:textId="77777777" w:rsidR="0017556F" w:rsidRPr="008E7C58" w:rsidRDefault="0017556F" w:rsidP="0017556F">
      <w:pPr>
        <w:rPr>
          <w:b/>
          <w:bCs/>
          <w:highlight w:val="lightGray"/>
        </w:rPr>
      </w:pPr>
      <w:r w:rsidRPr="008E7C58">
        <w:rPr>
          <w:b/>
          <w:bCs/>
          <w:highlight w:val="lightGray"/>
        </w:rPr>
        <w:t>Proposal 2: Do not introduce additional signalling for maximum value of supported periodicities for SPS/CG.</w:t>
      </w:r>
    </w:p>
    <w:p w14:paraId="559A586A" w14:textId="77777777" w:rsidR="00816B2E" w:rsidRPr="008E7C58" w:rsidRDefault="00816B2E" w:rsidP="0023484C">
      <w:pPr>
        <w:rPr>
          <w:highlight w:val="lightGray"/>
        </w:rPr>
      </w:pPr>
    </w:p>
    <w:p w14:paraId="19B4B24A" w14:textId="476DAD33" w:rsidR="0023484C" w:rsidRPr="008E7C58" w:rsidRDefault="0023484C" w:rsidP="0023484C">
      <w:pPr>
        <w:rPr>
          <w:highlight w:val="lightGray"/>
        </w:rPr>
      </w:pPr>
      <w:r w:rsidRPr="008E7C58">
        <w:rPr>
          <w:highlight w:val="lightGray"/>
        </w:rPr>
        <w:t>The following proposals require further discussion:</w:t>
      </w:r>
    </w:p>
    <w:p w14:paraId="0E07A657" w14:textId="77777777" w:rsidR="00AE3B59" w:rsidRPr="008E7C58" w:rsidRDefault="00AE3B59" w:rsidP="00AE3B59">
      <w:pPr>
        <w:rPr>
          <w:b/>
          <w:bCs/>
          <w:highlight w:val="lightGray"/>
        </w:rPr>
      </w:pPr>
      <w:r w:rsidRPr="008E7C58">
        <w:rPr>
          <w:b/>
          <w:bCs/>
          <w:highlight w:val="lightGray"/>
          <w:lang w:eastAsia="zh-CN"/>
        </w:rPr>
        <w:t xml:space="preserve">Proposal 3: </w:t>
      </w:r>
      <w:r w:rsidRPr="008E7C58">
        <w:rPr>
          <w:b/>
          <w:bCs/>
          <w:highlight w:val="lightGray"/>
          <w:lang w:eastAsia="ko-KR"/>
        </w:rPr>
        <w:t xml:space="preserve">Clarify whether </w:t>
      </w:r>
      <w:r w:rsidRPr="008E7C58">
        <w:rPr>
          <w:b/>
          <w:bCs/>
          <w:highlight w:val="lightGray"/>
          <w:lang w:eastAsia="zh-CN"/>
        </w:rPr>
        <w:t xml:space="preserve">parameter </w:t>
      </w:r>
      <w:proofErr w:type="spellStart"/>
      <w:r w:rsidRPr="008E7C58">
        <w:rPr>
          <w:b/>
          <w:bCs/>
          <w:i/>
          <w:iCs/>
          <w:highlight w:val="lightGray"/>
          <w:lang w:eastAsia="zh-CN"/>
        </w:rPr>
        <w:t>maxNumberEHC</w:t>
      </w:r>
      <w:proofErr w:type="spellEnd"/>
      <w:r w:rsidRPr="008E7C58">
        <w:rPr>
          <w:b/>
          <w:bCs/>
          <w:i/>
          <w:iCs/>
          <w:highlight w:val="lightGray"/>
          <w:lang w:eastAsia="zh-CN"/>
        </w:rPr>
        <w:t>-Contexts</w:t>
      </w:r>
      <w:r w:rsidRPr="008E7C58">
        <w:rPr>
          <w:b/>
          <w:bCs/>
          <w:highlight w:val="lightGray"/>
          <w:lang w:eastAsia="zh-CN"/>
        </w:rPr>
        <w:t xml:space="preserve"> indicates the number of contexts supported by the UE’s compressor and decompressor separately or jointly.</w:t>
      </w:r>
    </w:p>
    <w:p w14:paraId="5685005E" w14:textId="77777777" w:rsidR="00AE3B59" w:rsidRPr="008E7C58" w:rsidRDefault="00AE3B59" w:rsidP="00AE3B59">
      <w:pPr>
        <w:rPr>
          <w:b/>
          <w:bCs/>
          <w:highlight w:val="lightGray"/>
        </w:rPr>
      </w:pPr>
      <w:r w:rsidRPr="008E7C58">
        <w:rPr>
          <w:b/>
          <w:bCs/>
          <w:highlight w:val="lightGray"/>
        </w:rPr>
        <w:t>Proposal 5a: Decide on the minimum number of supported contexts by the UE.</w:t>
      </w:r>
    </w:p>
    <w:p w14:paraId="476BE8CB" w14:textId="77777777" w:rsidR="00AE3B59" w:rsidRPr="008E7C58" w:rsidRDefault="00AE3B59" w:rsidP="00AE3B59">
      <w:pPr>
        <w:rPr>
          <w:b/>
          <w:bCs/>
          <w:highlight w:val="lightGray"/>
        </w:rPr>
      </w:pPr>
      <w:r w:rsidRPr="008E7C58">
        <w:rPr>
          <w:b/>
          <w:bCs/>
          <w:highlight w:val="lightGray"/>
        </w:rPr>
        <w:t>Proposal 5b: Discuss whether the number of supported contexts can be derived based on supported header size signalling instead of direct number of contexts signalling.</w:t>
      </w:r>
    </w:p>
    <w:p w14:paraId="3E1D0E04" w14:textId="77777777" w:rsidR="00AE3B59" w:rsidRPr="008E7C58" w:rsidRDefault="00AE3B59" w:rsidP="00AE3B59">
      <w:pPr>
        <w:rPr>
          <w:b/>
          <w:bCs/>
          <w:highlight w:val="lightGray"/>
        </w:rPr>
      </w:pPr>
      <w:r w:rsidRPr="008E7C58">
        <w:rPr>
          <w:b/>
          <w:bCs/>
          <w:highlight w:val="lightGray"/>
        </w:rPr>
        <w:t>Proposal 7: Discuss whether it is possible to enable LCH-based prioritization without enabling PHY based prioritization, e.g. how is it avoided that MAC provides overlapping grants to PHY layer.</w:t>
      </w:r>
    </w:p>
    <w:p w14:paraId="7BAF8013" w14:textId="5629D966" w:rsidR="00AE3B59" w:rsidRPr="008E7C58" w:rsidRDefault="00AE3B59" w:rsidP="00AE3B59">
      <w:pPr>
        <w:rPr>
          <w:b/>
          <w:bCs/>
          <w:highlight w:val="lightGray"/>
        </w:rPr>
      </w:pPr>
      <w:r w:rsidRPr="008E7C58">
        <w:rPr>
          <w:b/>
          <w:bCs/>
          <w:highlight w:val="lightGray"/>
        </w:rPr>
        <w:t>Proposal 8: Discuss how RLC entities configured for Rel-16 PDCP duplication impact the number of the DRBs supported by the UE.</w:t>
      </w:r>
    </w:p>
    <w:p w14:paraId="1E8602B0" w14:textId="297ED0EF" w:rsidR="005E09AB" w:rsidRPr="005E09AB" w:rsidRDefault="005E09AB" w:rsidP="00AE3B59">
      <w:pPr>
        <w:rPr>
          <w:b/>
          <w:bCs/>
        </w:rPr>
      </w:pPr>
      <w:r w:rsidRPr="008E7C58">
        <w:rPr>
          <w:b/>
          <w:bCs/>
          <w:highlight w:val="lightGray"/>
        </w:rPr>
        <w:t xml:space="preserve">Proposal 9: RAN2 to discuss whether to introduce a UE capability signalling to indicate the simultaneous support of </w:t>
      </w:r>
      <w:proofErr w:type="spellStart"/>
      <w:r w:rsidRPr="008E7C58">
        <w:rPr>
          <w:b/>
          <w:bCs/>
          <w:highlight w:val="lightGray"/>
        </w:rPr>
        <w:t>RoHC</w:t>
      </w:r>
      <w:proofErr w:type="spellEnd"/>
      <w:r w:rsidRPr="008E7C58">
        <w:rPr>
          <w:b/>
          <w:bCs/>
          <w:highlight w:val="lightGray"/>
        </w:rPr>
        <w:t xml:space="preserve"> and EHC for a DRB in both NR and LTE specifications.</w:t>
      </w:r>
    </w:p>
    <w:p w14:paraId="6A0DF2F2" w14:textId="3BAA43B1" w:rsidR="00A71ABD" w:rsidRDefault="00A71ABD">
      <w:pPr>
        <w:spacing w:after="0"/>
      </w:pPr>
      <w:r>
        <w:br w:type="page"/>
      </w:r>
    </w:p>
    <w:p w14:paraId="2DB43830" w14:textId="6F3152D6" w:rsidR="00A71ABD" w:rsidRPr="00A71ABD" w:rsidRDefault="00A71ABD" w:rsidP="00A71ABD">
      <w:pPr>
        <w:pStyle w:val="Heading1"/>
      </w:pPr>
      <w:r>
        <w:lastRenderedPageBreak/>
        <w:t>4</w:t>
      </w:r>
      <w:r w:rsidRPr="00A71ABD">
        <w:tab/>
        <w:t>[AT109bis-e][031][IIOT] UE capabilities</w:t>
      </w:r>
    </w:p>
    <w:p w14:paraId="0DF3AE9A" w14:textId="45FBAA06" w:rsidR="0017556F" w:rsidRDefault="000265BD" w:rsidP="000265BD">
      <w:pPr>
        <w:pStyle w:val="Heading2"/>
      </w:pPr>
      <w:r>
        <w:t>4.1</w:t>
      </w:r>
      <w:r>
        <w:tab/>
        <w:t>Potential easy agreements</w:t>
      </w:r>
    </w:p>
    <w:p w14:paraId="62B670A2" w14:textId="74D6B66F" w:rsidR="000265BD" w:rsidRDefault="000265BD" w:rsidP="000265BD">
      <w:r>
        <w:t>The following agreements are proposed as potential easy agreements based on the summary in [17]</w:t>
      </w:r>
    </w:p>
    <w:p w14:paraId="66008B7F" w14:textId="08F90E13" w:rsidR="000265BD" w:rsidRDefault="000265BD" w:rsidP="000265BD">
      <w:pPr>
        <w:rPr>
          <w:b/>
          <w:bCs/>
        </w:rPr>
      </w:pPr>
      <w:r w:rsidRPr="000265BD">
        <w:rPr>
          <w:b/>
          <w:bCs/>
        </w:rPr>
        <w:t>Proposal 1: Data vs. data and SR vs. data prioritization are signalled as a single capability.</w:t>
      </w:r>
    </w:p>
    <w:p w14:paraId="1937CE43" w14:textId="77777777" w:rsidR="000265BD" w:rsidRPr="000265BD" w:rsidRDefault="000265BD" w:rsidP="000265BD">
      <w:pPr>
        <w:rPr>
          <w:b/>
          <w:bCs/>
        </w:rPr>
      </w:pPr>
      <w:r w:rsidRPr="000265BD">
        <w:rPr>
          <w:b/>
          <w:bCs/>
        </w:rPr>
        <w:t>Proposal 2: Do not introduce additional signalling for maximum value of supported periodicities for SPS/CG.</w:t>
      </w:r>
    </w:p>
    <w:p w14:paraId="3DF464B9" w14:textId="77777777" w:rsidR="000265BD" w:rsidRPr="000265BD" w:rsidRDefault="000265BD" w:rsidP="000265BD">
      <w:pPr>
        <w:rPr>
          <w:b/>
          <w:bCs/>
        </w:rPr>
      </w:pPr>
      <w:r w:rsidRPr="000265BD">
        <w:rPr>
          <w:b/>
          <w:bCs/>
        </w:rPr>
        <w:t>Proposal 4: The maximum number of supported / signalled contexts for EHC is either 2^CID_length or 2*(2^CID_length) (depending on the outcome of Proposal 3).</w:t>
      </w:r>
    </w:p>
    <w:p w14:paraId="63C8E206" w14:textId="77777777" w:rsidR="000265BD" w:rsidRPr="000265BD" w:rsidRDefault="000265BD" w:rsidP="000265BD">
      <w:pPr>
        <w:rPr>
          <w:b/>
          <w:bCs/>
        </w:rPr>
      </w:pPr>
      <w:r w:rsidRPr="000265BD">
        <w:rPr>
          <w:b/>
          <w:bCs/>
        </w:rPr>
        <w:t xml:space="preserve">Proposal 6: Introduce an indication parameter, e.g. </w:t>
      </w:r>
      <w:proofErr w:type="spellStart"/>
      <w:r w:rsidRPr="000265BD">
        <w:rPr>
          <w:b/>
          <w:bCs/>
        </w:rPr>
        <w:t>maxNumberEHC-ContextsSN</w:t>
      </w:r>
      <w:proofErr w:type="spellEnd"/>
      <w:r w:rsidRPr="000265BD">
        <w:rPr>
          <w:b/>
          <w:bCs/>
        </w:rPr>
        <w:t xml:space="preserve">, in </w:t>
      </w:r>
      <w:proofErr w:type="spellStart"/>
      <w:r w:rsidRPr="000265BD">
        <w:rPr>
          <w:b/>
          <w:bCs/>
        </w:rPr>
        <w:t>ConfigRestrictInfoSCG</w:t>
      </w:r>
      <w:proofErr w:type="spellEnd"/>
      <w:r w:rsidRPr="000265BD">
        <w:rPr>
          <w:b/>
          <w:bCs/>
        </w:rPr>
        <w:t xml:space="preserve"> IE of CG-</w:t>
      </w:r>
      <w:proofErr w:type="spellStart"/>
      <w:r w:rsidRPr="000265BD">
        <w:rPr>
          <w:b/>
          <w:bCs/>
        </w:rPr>
        <w:t>ConfigInfo</w:t>
      </w:r>
      <w:proofErr w:type="spellEnd"/>
      <w:r w:rsidRPr="000265BD">
        <w:rPr>
          <w:b/>
          <w:bCs/>
        </w:rPr>
        <w:t xml:space="preserve"> Message, to indicate the maximum number of EHC contexts allowed to the SN terminated bearer.</w:t>
      </w:r>
    </w:p>
    <w:p w14:paraId="2C93F1B3" w14:textId="467FC940" w:rsidR="000265BD" w:rsidRDefault="000265BD" w:rsidP="000265BD"/>
    <w:p w14:paraId="2F587EB5" w14:textId="61B52249" w:rsidR="000265BD" w:rsidRDefault="000265BD" w:rsidP="000265BD">
      <w:r>
        <w:t>Companies are requested to indicate in case they object to any of the above proposals</w:t>
      </w:r>
    </w:p>
    <w:tbl>
      <w:tblPr>
        <w:tblStyle w:val="TableGrid"/>
        <w:tblW w:w="0" w:type="auto"/>
        <w:tblLook w:val="04A0" w:firstRow="1" w:lastRow="0" w:firstColumn="1" w:lastColumn="0" w:noHBand="0" w:noVBand="1"/>
      </w:tblPr>
      <w:tblGrid>
        <w:gridCol w:w="2263"/>
        <w:gridCol w:w="3119"/>
        <w:gridCol w:w="4249"/>
      </w:tblGrid>
      <w:tr w:rsidR="000265BD" w14:paraId="5E9D9991" w14:textId="77777777" w:rsidTr="000265BD">
        <w:tc>
          <w:tcPr>
            <w:tcW w:w="2263" w:type="dxa"/>
          </w:tcPr>
          <w:p w14:paraId="3E45B578" w14:textId="61676B42" w:rsidR="000265BD" w:rsidRPr="000265BD" w:rsidRDefault="000265BD" w:rsidP="000265BD">
            <w:pPr>
              <w:rPr>
                <w:b/>
                <w:bCs/>
              </w:rPr>
            </w:pPr>
            <w:r w:rsidRPr="000265BD">
              <w:rPr>
                <w:b/>
                <w:bCs/>
              </w:rPr>
              <w:t>Company</w:t>
            </w:r>
          </w:p>
        </w:tc>
        <w:tc>
          <w:tcPr>
            <w:tcW w:w="3119" w:type="dxa"/>
          </w:tcPr>
          <w:p w14:paraId="134F8C78" w14:textId="0CA42E59" w:rsidR="000265BD" w:rsidRPr="000265BD" w:rsidRDefault="00855072" w:rsidP="000265BD">
            <w:pPr>
              <w:rPr>
                <w:b/>
                <w:bCs/>
              </w:rPr>
            </w:pPr>
            <w:r>
              <w:rPr>
                <w:b/>
                <w:bCs/>
              </w:rPr>
              <w:t>Objected p</w:t>
            </w:r>
            <w:r w:rsidR="000265BD" w:rsidRPr="000265BD">
              <w:rPr>
                <w:b/>
                <w:bCs/>
              </w:rPr>
              <w:t>roposal</w:t>
            </w:r>
          </w:p>
        </w:tc>
        <w:tc>
          <w:tcPr>
            <w:tcW w:w="4249" w:type="dxa"/>
          </w:tcPr>
          <w:p w14:paraId="6DCCA332" w14:textId="0E9D8A98" w:rsidR="000265BD" w:rsidRPr="000265BD" w:rsidRDefault="000265BD" w:rsidP="000265BD">
            <w:pPr>
              <w:rPr>
                <w:b/>
                <w:bCs/>
              </w:rPr>
            </w:pPr>
            <w:r w:rsidRPr="000265BD">
              <w:rPr>
                <w:b/>
                <w:bCs/>
              </w:rPr>
              <w:t>Comments / alternative proposal</w:t>
            </w:r>
          </w:p>
        </w:tc>
      </w:tr>
      <w:tr w:rsidR="000265BD" w14:paraId="62B6148A" w14:textId="77777777" w:rsidTr="000265BD">
        <w:tc>
          <w:tcPr>
            <w:tcW w:w="2263" w:type="dxa"/>
          </w:tcPr>
          <w:p w14:paraId="5F1938CC" w14:textId="77777777" w:rsidR="000265BD" w:rsidRDefault="000265BD" w:rsidP="000265BD"/>
        </w:tc>
        <w:tc>
          <w:tcPr>
            <w:tcW w:w="3119" w:type="dxa"/>
          </w:tcPr>
          <w:p w14:paraId="65A4E43E" w14:textId="77777777" w:rsidR="000265BD" w:rsidRDefault="000265BD" w:rsidP="000265BD"/>
        </w:tc>
        <w:tc>
          <w:tcPr>
            <w:tcW w:w="4249" w:type="dxa"/>
          </w:tcPr>
          <w:p w14:paraId="01D4FB37" w14:textId="77777777" w:rsidR="000265BD" w:rsidRDefault="000265BD" w:rsidP="000265BD"/>
        </w:tc>
      </w:tr>
    </w:tbl>
    <w:p w14:paraId="7CF12900" w14:textId="77777777" w:rsidR="000265BD" w:rsidRPr="000265BD" w:rsidRDefault="000265BD" w:rsidP="000265BD"/>
    <w:p w14:paraId="6C21C146" w14:textId="5787571F" w:rsidR="000265BD" w:rsidRPr="000265BD" w:rsidRDefault="00855072" w:rsidP="00855072">
      <w:pPr>
        <w:pStyle w:val="Heading2"/>
      </w:pPr>
      <w:r>
        <w:t>4.2</w:t>
      </w:r>
      <w:r>
        <w:tab/>
        <w:t xml:space="preserve">EHC related </w:t>
      </w:r>
      <w:proofErr w:type="spellStart"/>
      <w:r>
        <w:t>capabiities</w:t>
      </w:r>
      <w:proofErr w:type="spellEnd"/>
    </w:p>
    <w:p w14:paraId="71C4DB2F" w14:textId="7E3E5E18" w:rsidR="00855072" w:rsidRPr="00855072" w:rsidRDefault="00855072" w:rsidP="00855072">
      <w:pPr>
        <w:rPr>
          <w:b/>
          <w:bCs/>
          <w:lang w:eastAsia="zh-CN"/>
        </w:rPr>
      </w:pPr>
      <w:r>
        <w:rPr>
          <w:b/>
          <w:bCs/>
          <w:lang w:eastAsia="zh-CN"/>
        </w:rPr>
        <w:t xml:space="preserve">Clarification of </w:t>
      </w:r>
      <w:proofErr w:type="spellStart"/>
      <w:r w:rsidRPr="00855072">
        <w:rPr>
          <w:b/>
          <w:bCs/>
          <w:i/>
          <w:iCs/>
          <w:lang w:eastAsia="zh-CN"/>
        </w:rPr>
        <w:t>maxNumberEHC</w:t>
      </w:r>
      <w:proofErr w:type="spellEnd"/>
      <w:r w:rsidRPr="00855072">
        <w:rPr>
          <w:b/>
          <w:bCs/>
          <w:i/>
          <w:iCs/>
          <w:lang w:eastAsia="zh-CN"/>
        </w:rPr>
        <w:t>-Contexts</w:t>
      </w:r>
      <w:r w:rsidRPr="00855072">
        <w:rPr>
          <w:b/>
          <w:bCs/>
          <w:lang w:eastAsia="zh-CN"/>
        </w:rPr>
        <w:t xml:space="preserve"> </w:t>
      </w:r>
      <w:r>
        <w:rPr>
          <w:b/>
          <w:bCs/>
          <w:lang w:eastAsia="zh-CN"/>
        </w:rPr>
        <w:t>meaning</w:t>
      </w:r>
    </w:p>
    <w:p w14:paraId="7507982A" w14:textId="70CFF823" w:rsidR="00855072" w:rsidRDefault="00855072" w:rsidP="00855072">
      <w:pPr>
        <w:rPr>
          <w:lang w:eastAsia="zh-CN"/>
        </w:rPr>
      </w:pPr>
      <w:r w:rsidRPr="00855072">
        <w:rPr>
          <w:lang w:eastAsia="zh-CN"/>
        </w:rPr>
        <w:t>As indicated in section 2.3</w:t>
      </w:r>
      <w:r>
        <w:rPr>
          <w:lang w:eastAsia="zh-CN"/>
        </w:rPr>
        <w:t xml:space="preserve">, </w:t>
      </w:r>
      <w:r w:rsidRPr="00855072">
        <w:rPr>
          <w:lang w:eastAsia="zh-CN"/>
        </w:rPr>
        <w:t>two different interpret</w:t>
      </w:r>
      <w:r>
        <w:rPr>
          <w:lang w:eastAsia="zh-CN"/>
        </w:rPr>
        <w:t>at</w:t>
      </w:r>
      <w:r w:rsidRPr="00855072">
        <w:rPr>
          <w:lang w:eastAsia="zh-CN"/>
        </w:rPr>
        <w:t xml:space="preserve">ions of </w:t>
      </w:r>
      <w:proofErr w:type="spellStart"/>
      <w:r w:rsidRPr="00855072">
        <w:rPr>
          <w:lang w:eastAsia="zh-CN"/>
        </w:rPr>
        <w:t>maxNumberEHC</w:t>
      </w:r>
      <w:proofErr w:type="spellEnd"/>
      <w:r w:rsidRPr="00855072">
        <w:rPr>
          <w:lang w:eastAsia="zh-CN"/>
        </w:rPr>
        <w:t xml:space="preserve">-Contexts were proposed. </w:t>
      </w:r>
      <w:r>
        <w:rPr>
          <w:lang w:eastAsia="zh-CN"/>
        </w:rPr>
        <w:t xml:space="preserve">In [10] it is proposed to clarify that </w:t>
      </w:r>
      <w:r w:rsidRPr="00855072">
        <w:rPr>
          <w:lang w:eastAsia="zh-CN"/>
        </w:rPr>
        <w:t xml:space="preserve">the parameter indicates the number of contexts supported by the UE’s compressor and decompressor separately </w:t>
      </w:r>
      <w:r>
        <w:rPr>
          <w:lang w:eastAsia="zh-CN"/>
        </w:rPr>
        <w:t>while in [15], it is assumed they are indicated jointly.</w:t>
      </w:r>
    </w:p>
    <w:p w14:paraId="01895B53" w14:textId="39F98577" w:rsidR="00855072" w:rsidRDefault="00855072" w:rsidP="00855072">
      <w:pPr>
        <w:rPr>
          <w:b/>
          <w:bCs/>
          <w:lang w:eastAsia="zh-CN"/>
        </w:rPr>
      </w:pPr>
      <w:r>
        <w:rPr>
          <w:b/>
          <w:bCs/>
          <w:lang w:eastAsia="zh-CN"/>
        </w:rPr>
        <w:t xml:space="preserve">Question 1: Should </w:t>
      </w:r>
      <w:proofErr w:type="spellStart"/>
      <w:r w:rsidRPr="00855072">
        <w:rPr>
          <w:b/>
          <w:bCs/>
          <w:i/>
          <w:iCs/>
          <w:lang w:eastAsia="zh-CN"/>
        </w:rPr>
        <w:t>maxNumberEHC</w:t>
      </w:r>
      <w:proofErr w:type="spellEnd"/>
      <w:r w:rsidRPr="00855072">
        <w:rPr>
          <w:b/>
          <w:bCs/>
          <w:i/>
          <w:iCs/>
          <w:lang w:eastAsia="zh-CN"/>
        </w:rPr>
        <w:t>-Contexts</w:t>
      </w:r>
      <w:r>
        <w:rPr>
          <w:b/>
          <w:bCs/>
          <w:lang w:eastAsia="zh-CN"/>
        </w:rPr>
        <w:t xml:space="preserve"> refer to </w:t>
      </w:r>
      <w:r w:rsidRPr="00855072">
        <w:rPr>
          <w:b/>
          <w:bCs/>
          <w:lang w:eastAsia="zh-CN"/>
        </w:rPr>
        <w:t>the number of contexts supported by the UE’s compressor and decompressor separately</w:t>
      </w:r>
      <w:r>
        <w:rPr>
          <w:b/>
          <w:bCs/>
          <w:lang w:eastAsia="zh-CN"/>
        </w:rPr>
        <w:t xml:space="preserve"> or jointly?</w:t>
      </w:r>
    </w:p>
    <w:tbl>
      <w:tblPr>
        <w:tblStyle w:val="TableGrid"/>
        <w:tblW w:w="0" w:type="auto"/>
        <w:tblLook w:val="04A0" w:firstRow="1" w:lastRow="0" w:firstColumn="1" w:lastColumn="0" w:noHBand="0" w:noVBand="1"/>
      </w:tblPr>
      <w:tblGrid>
        <w:gridCol w:w="2263"/>
        <w:gridCol w:w="1985"/>
        <w:gridCol w:w="5383"/>
      </w:tblGrid>
      <w:tr w:rsidR="00855072" w14:paraId="3254D6A2" w14:textId="77777777" w:rsidTr="00855072">
        <w:tc>
          <w:tcPr>
            <w:tcW w:w="2263" w:type="dxa"/>
          </w:tcPr>
          <w:p w14:paraId="167B7041" w14:textId="77777777" w:rsidR="00855072" w:rsidRPr="000265BD" w:rsidRDefault="00855072" w:rsidP="00F77EB1">
            <w:pPr>
              <w:rPr>
                <w:b/>
                <w:bCs/>
              </w:rPr>
            </w:pPr>
            <w:r w:rsidRPr="000265BD">
              <w:rPr>
                <w:b/>
                <w:bCs/>
              </w:rPr>
              <w:t>Company</w:t>
            </w:r>
          </w:p>
        </w:tc>
        <w:tc>
          <w:tcPr>
            <w:tcW w:w="1985" w:type="dxa"/>
          </w:tcPr>
          <w:p w14:paraId="188E39F8" w14:textId="3CB21A60" w:rsidR="00855072" w:rsidRPr="000265BD" w:rsidRDefault="00855072" w:rsidP="00F77EB1">
            <w:pPr>
              <w:rPr>
                <w:b/>
                <w:bCs/>
              </w:rPr>
            </w:pPr>
            <w:r>
              <w:rPr>
                <w:b/>
                <w:bCs/>
              </w:rPr>
              <w:t>Answer</w:t>
            </w:r>
          </w:p>
        </w:tc>
        <w:tc>
          <w:tcPr>
            <w:tcW w:w="5383" w:type="dxa"/>
          </w:tcPr>
          <w:p w14:paraId="23529618" w14:textId="0AC98AF9" w:rsidR="00855072" w:rsidRPr="000265BD" w:rsidRDefault="00855072" w:rsidP="00F77EB1">
            <w:pPr>
              <w:rPr>
                <w:b/>
                <w:bCs/>
              </w:rPr>
            </w:pPr>
            <w:r w:rsidRPr="000265BD">
              <w:rPr>
                <w:b/>
                <w:bCs/>
              </w:rPr>
              <w:t>Comments</w:t>
            </w:r>
          </w:p>
        </w:tc>
      </w:tr>
      <w:tr w:rsidR="00855072" w14:paraId="307606A5" w14:textId="77777777" w:rsidTr="00855072">
        <w:tc>
          <w:tcPr>
            <w:tcW w:w="2263" w:type="dxa"/>
          </w:tcPr>
          <w:p w14:paraId="7BBADC5D" w14:textId="77777777" w:rsidR="00855072" w:rsidRDefault="00855072" w:rsidP="00F77EB1"/>
        </w:tc>
        <w:tc>
          <w:tcPr>
            <w:tcW w:w="1985" w:type="dxa"/>
          </w:tcPr>
          <w:p w14:paraId="4AA4E1FB" w14:textId="77777777" w:rsidR="00855072" w:rsidRDefault="00855072" w:rsidP="00F77EB1"/>
        </w:tc>
        <w:tc>
          <w:tcPr>
            <w:tcW w:w="5383" w:type="dxa"/>
          </w:tcPr>
          <w:p w14:paraId="327E4050" w14:textId="77777777" w:rsidR="00855072" w:rsidRDefault="00855072" w:rsidP="00F77EB1"/>
        </w:tc>
      </w:tr>
    </w:tbl>
    <w:p w14:paraId="7468A8EE" w14:textId="77777777" w:rsidR="00855072" w:rsidRPr="00855072" w:rsidRDefault="00855072" w:rsidP="00855072">
      <w:pPr>
        <w:rPr>
          <w:b/>
          <w:bCs/>
          <w:lang w:eastAsia="zh-CN"/>
        </w:rPr>
      </w:pPr>
    </w:p>
    <w:p w14:paraId="2E2EF346" w14:textId="10842984" w:rsidR="00855072" w:rsidRDefault="00855072" w:rsidP="00855072">
      <w:pPr>
        <w:rPr>
          <w:b/>
          <w:bCs/>
          <w:lang w:eastAsia="zh-CN"/>
        </w:rPr>
      </w:pPr>
      <w:r>
        <w:rPr>
          <w:b/>
          <w:bCs/>
          <w:lang w:eastAsia="zh-CN"/>
        </w:rPr>
        <w:t>Header size or CID signalling</w:t>
      </w:r>
    </w:p>
    <w:p w14:paraId="39396872" w14:textId="11155005" w:rsidR="00855072" w:rsidRDefault="00855072" w:rsidP="00855072">
      <w:pPr>
        <w:rPr>
          <w:lang w:eastAsia="zh-CN"/>
        </w:rPr>
      </w:pPr>
      <w:r>
        <w:rPr>
          <w:lang w:eastAsia="zh-CN"/>
        </w:rPr>
        <w:t xml:space="preserve">It was also argued in [5] that explicit signalling of the number of supported contexts is not needed and that the UE should signal the supported EHC header size instead </w:t>
      </w:r>
      <w:r w:rsidR="00E57FA7">
        <w:rPr>
          <w:lang w:eastAsia="zh-CN"/>
        </w:rPr>
        <w:t>(1-byte or 2-byte long).</w:t>
      </w:r>
    </w:p>
    <w:p w14:paraId="79AB8709" w14:textId="7AD54F67" w:rsidR="00E57FA7" w:rsidRDefault="00E57FA7" w:rsidP="00855072">
      <w:pPr>
        <w:rPr>
          <w:b/>
          <w:bCs/>
          <w:lang w:eastAsia="zh-CN"/>
        </w:rPr>
      </w:pPr>
      <w:r>
        <w:rPr>
          <w:b/>
          <w:bCs/>
          <w:lang w:eastAsia="zh-CN"/>
        </w:rPr>
        <w:t>Question 2: Should the UE signal the number of supported EHC contexts explicitly or should it signal supported EHC header size only?</w:t>
      </w:r>
    </w:p>
    <w:tbl>
      <w:tblPr>
        <w:tblStyle w:val="TableGrid"/>
        <w:tblW w:w="0" w:type="auto"/>
        <w:tblLook w:val="04A0" w:firstRow="1" w:lastRow="0" w:firstColumn="1" w:lastColumn="0" w:noHBand="0" w:noVBand="1"/>
      </w:tblPr>
      <w:tblGrid>
        <w:gridCol w:w="2263"/>
        <w:gridCol w:w="1985"/>
        <w:gridCol w:w="5383"/>
      </w:tblGrid>
      <w:tr w:rsidR="00E57FA7" w14:paraId="1229AAE8" w14:textId="77777777" w:rsidTr="00F77EB1">
        <w:tc>
          <w:tcPr>
            <w:tcW w:w="2263" w:type="dxa"/>
          </w:tcPr>
          <w:p w14:paraId="11DF7882" w14:textId="77777777" w:rsidR="00E57FA7" w:rsidRPr="000265BD" w:rsidRDefault="00E57FA7" w:rsidP="00F77EB1">
            <w:pPr>
              <w:rPr>
                <w:b/>
                <w:bCs/>
              </w:rPr>
            </w:pPr>
            <w:r w:rsidRPr="000265BD">
              <w:rPr>
                <w:b/>
                <w:bCs/>
              </w:rPr>
              <w:t>Company</w:t>
            </w:r>
          </w:p>
        </w:tc>
        <w:tc>
          <w:tcPr>
            <w:tcW w:w="1985" w:type="dxa"/>
          </w:tcPr>
          <w:p w14:paraId="451EC37B" w14:textId="77777777" w:rsidR="00E57FA7" w:rsidRPr="000265BD" w:rsidRDefault="00E57FA7" w:rsidP="00F77EB1">
            <w:pPr>
              <w:rPr>
                <w:b/>
                <w:bCs/>
              </w:rPr>
            </w:pPr>
            <w:r>
              <w:rPr>
                <w:b/>
                <w:bCs/>
              </w:rPr>
              <w:t>Answer</w:t>
            </w:r>
          </w:p>
        </w:tc>
        <w:tc>
          <w:tcPr>
            <w:tcW w:w="5383" w:type="dxa"/>
          </w:tcPr>
          <w:p w14:paraId="483E1EA0" w14:textId="77777777" w:rsidR="00E57FA7" w:rsidRPr="000265BD" w:rsidRDefault="00E57FA7" w:rsidP="00F77EB1">
            <w:pPr>
              <w:rPr>
                <w:b/>
                <w:bCs/>
              </w:rPr>
            </w:pPr>
            <w:r w:rsidRPr="000265BD">
              <w:rPr>
                <w:b/>
                <w:bCs/>
              </w:rPr>
              <w:t>Comments</w:t>
            </w:r>
          </w:p>
        </w:tc>
      </w:tr>
      <w:tr w:rsidR="00E57FA7" w14:paraId="6C4E692E" w14:textId="77777777" w:rsidTr="00F77EB1">
        <w:tc>
          <w:tcPr>
            <w:tcW w:w="2263" w:type="dxa"/>
          </w:tcPr>
          <w:p w14:paraId="638E4465" w14:textId="77777777" w:rsidR="00E57FA7" w:rsidRDefault="00E57FA7" w:rsidP="00F77EB1"/>
        </w:tc>
        <w:tc>
          <w:tcPr>
            <w:tcW w:w="1985" w:type="dxa"/>
          </w:tcPr>
          <w:p w14:paraId="63E2C6C8" w14:textId="77777777" w:rsidR="00E57FA7" w:rsidRDefault="00E57FA7" w:rsidP="00F77EB1"/>
        </w:tc>
        <w:tc>
          <w:tcPr>
            <w:tcW w:w="5383" w:type="dxa"/>
          </w:tcPr>
          <w:p w14:paraId="0DF0DCAC" w14:textId="77777777" w:rsidR="00E57FA7" w:rsidRDefault="00E57FA7" w:rsidP="00F77EB1"/>
        </w:tc>
      </w:tr>
    </w:tbl>
    <w:p w14:paraId="645416B4" w14:textId="1725FA7B" w:rsidR="00E57FA7" w:rsidRDefault="00E57FA7" w:rsidP="00855072">
      <w:pPr>
        <w:rPr>
          <w:b/>
          <w:bCs/>
          <w:lang w:eastAsia="zh-CN"/>
        </w:rPr>
      </w:pPr>
    </w:p>
    <w:p w14:paraId="27070266" w14:textId="753A4C1D" w:rsidR="00E57FA7" w:rsidRDefault="00E57FA7" w:rsidP="00855072">
      <w:pPr>
        <w:rPr>
          <w:b/>
          <w:bCs/>
          <w:lang w:eastAsia="zh-CN"/>
        </w:rPr>
      </w:pPr>
      <w:r>
        <w:rPr>
          <w:b/>
          <w:bCs/>
          <w:lang w:eastAsia="zh-CN"/>
        </w:rPr>
        <w:t>Minimum number of supported EHC contexts</w:t>
      </w:r>
    </w:p>
    <w:p w14:paraId="255C7744" w14:textId="7773EFC2" w:rsidR="00E57FA7" w:rsidRDefault="00E57FA7" w:rsidP="00855072">
      <w:pPr>
        <w:rPr>
          <w:lang w:eastAsia="zh-CN"/>
        </w:rPr>
      </w:pPr>
      <w:r>
        <w:rPr>
          <w:lang w:eastAsia="zh-CN"/>
        </w:rPr>
        <w:t xml:space="preserve">As can be seen in section 2.3, there were different proposals for the values which can be signalled as the supported number of EHC contexts. It is proposed to first agree on the minimum number that can be signalled and decide on other values when implementing the signalling. In case a company prefers header size signalling instead of explicit number, please indicate so also in the reply to question 3. The minimum number in this case is understood to be 2^CID_length where </w:t>
      </w:r>
      <w:proofErr w:type="spellStart"/>
      <w:r>
        <w:rPr>
          <w:lang w:eastAsia="zh-CN"/>
        </w:rPr>
        <w:t>CID_length</w:t>
      </w:r>
      <w:proofErr w:type="spellEnd"/>
      <w:r>
        <w:rPr>
          <w:lang w:eastAsia="zh-CN"/>
        </w:rPr>
        <w:t xml:space="preserve"> is the number of CID bits in </w:t>
      </w:r>
      <w:r w:rsidR="005A1F5F">
        <w:rPr>
          <w:lang w:eastAsia="zh-CN"/>
        </w:rPr>
        <w:t xml:space="preserve">the </w:t>
      </w:r>
      <w:r>
        <w:rPr>
          <w:lang w:eastAsia="zh-CN"/>
        </w:rPr>
        <w:t>1-byte header.</w:t>
      </w:r>
    </w:p>
    <w:p w14:paraId="68EB8D15" w14:textId="0980A122" w:rsidR="00E57FA7" w:rsidRDefault="00E57FA7" w:rsidP="00855072">
      <w:pPr>
        <w:rPr>
          <w:b/>
          <w:bCs/>
          <w:lang w:eastAsia="zh-CN"/>
        </w:rPr>
      </w:pPr>
      <w:r>
        <w:rPr>
          <w:b/>
          <w:bCs/>
          <w:lang w:eastAsia="zh-CN"/>
        </w:rPr>
        <w:lastRenderedPageBreak/>
        <w:t>Question 3: What is the minimum number of EHC contexts that a UE has to support when supporting EHC?</w:t>
      </w:r>
    </w:p>
    <w:tbl>
      <w:tblPr>
        <w:tblStyle w:val="TableGrid"/>
        <w:tblW w:w="0" w:type="auto"/>
        <w:tblLook w:val="04A0" w:firstRow="1" w:lastRow="0" w:firstColumn="1" w:lastColumn="0" w:noHBand="0" w:noVBand="1"/>
      </w:tblPr>
      <w:tblGrid>
        <w:gridCol w:w="2263"/>
        <w:gridCol w:w="1985"/>
        <w:gridCol w:w="5383"/>
      </w:tblGrid>
      <w:tr w:rsidR="00E57FA7" w14:paraId="1E1203D9" w14:textId="77777777" w:rsidTr="00F77EB1">
        <w:tc>
          <w:tcPr>
            <w:tcW w:w="2263" w:type="dxa"/>
          </w:tcPr>
          <w:p w14:paraId="112C22C3" w14:textId="77777777" w:rsidR="00E57FA7" w:rsidRPr="000265BD" w:rsidRDefault="00E57FA7" w:rsidP="00F77EB1">
            <w:pPr>
              <w:rPr>
                <w:b/>
                <w:bCs/>
              </w:rPr>
            </w:pPr>
            <w:r w:rsidRPr="000265BD">
              <w:rPr>
                <w:b/>
                <w:bCs/>
              </w:rPr>
              <w:t>Company</w:t>
            </w:r>
          </w:p>
        </w:tc>
        <w:tc>
          <w:tcPr>
            <w:tcW w:w="1985" w:type="dxa"/>
          </w:tcPr>
          <w:p w14:paraId="653E4351" w14:textId="77777777" w:rsidR="00E57FA7" w:rsidRPr="000265BD" w:rsidRDefault="00E57FA7" w:rsidP="00F77EB1">
            <w:pPr>
              <w:rPr>
                <w:b/>
                <w:bCs/>
              </w:rPr>
            </w:pPr>
            <w:r>
              <w:rPr>
                <w:b/>
                <w:bCs/>
              </w:rPr>
              <w:t>Answer</w:t>
            </w:r>
          </w:p>
        </w:tc>
        <w:tc>
          <w:tcPr>
            <w:tcW w:w="5383" w:type="dxa"/>
          </w:tcPr>
          <w:p w14:paraId="20A96846" w14:textId="77777777" w:rsidR="00E57FA7" w:rsidRPr="000265BD" w:rsidRDefault="00E57FA7" w:rsidP="00F77EB1">
            <w:pPr>
              <w:rPr>
                <w:b/>
                <w:bCs/>
              </w:rPr>
            </w:pPr>
            <w:r w:rsidRPr="000265BD">
              <w:rPr>
                <w:b/>
                <w:bCs/>
              </w:rPr>
              <w:t>Comments</w:t>
            </w:r>
          </w:p>
        </w:tc>
      </w:tr>
      <w:tr w:rsidR="00E57FA7" w14:paraId="00E0AFFB" w14:textId="77777777" w:rsidTr="00F77EB1">
        <w:tc>
          <w:tcPr>
            <w:tcW w:w="2263" w:type="dxa"/>
          </w:tcPr>
          <w:p w14:paraId="342A5B13" w14:textId="77777777" w:rsidR="00E57FA7" w:rsidRDefault="00E57FA7" w:rsidP="00F77EB1"/>
        </w:tc>
        <w:tc>
          <w:tcPr>
            <w:tcW w:w="1985" w:type="dxa"/>
          </w:tcPr>
          <w:p w14:paraId="57F4A711" w14:textId="77777777" w:rsidR="00E57FA7" w:rsidRDefault="00E57FA7" w:rsidP="00F77EB1"/>
        </w:tc>
        <w:tc>
          <w:tcPr>
            <w:tcW w:w="5383" w:type="dxa"/>
          </w:tcPr>
          <w:p w14:paraId="5FBA15BC" w14:textId="77777777" w:rsidR="00E57FA7" w:rsidRDefault="00E57FA7" w:rsidP="00F77EB1"/>
        </w:tc>
      </w:tr>
    </w:tbl>
    <w:p w14:paraId="26B24994" w14:textId="77777777" w:rsidR="00E57FA7" w:rsidRPr="00E57FA7" w:rsidRDefault="00E57FA7" w:rsidP="00855072">
      <w:pPr>
        <w:rPr>
          <w:b/>
          <w:bCs/>
          <w:lang w:eastAsia="zh-CN"/>
        </w:rPr>
      </w:pPr>
    </w:p>
    <w:p w14:paraId="77DE2C4C" w14:textId="026BE166" w:rsidR="00855072" w:rsidRDefault="00E57FA7" w:rsidP="00855072">
      <w:pPr>
        <w:rPr>
          <w:b/>
          <w:bCs/>
          <w:lang w:eastAsia="zh-CN"/>
        </w:rPr>
      </w:pPr>
      <w:r>
        <w:rPr>
          <w:b/>
          <w:bCs/>
          <w:lang w:eastAsia="zh-CN"/>
        </w:rPr>
        <w:t xml:space="preserve">Joint EHC and </w:t>
      </w:r>
      <w:proofErr w:type="spellStart"/>
      <w:r>
        <w:rPr>
          <w:b/>
          <w:bCs/>
          <w:lang w:eastAsia="zh-CN"/>
        </w:rPr>
        <w:t>RoHC</w:t>
      </w:r>
      <w:proofErr w:type="spellEnd"/>
      <w:r>
        <w:rPr>
          <w:b/>
          <w:bCs/>
          <w:lang w:eastAsia="zh-CN"/>
        </w:rPr>
        <w:t xml:space="preserve"> operation</w:t>
      </w:r>
    </w:p>
    <w:p w14:paraId="58E85642" w14:textId="6AB92FE3" w:rsidR="00E57FA7" w:rsidRDefault="00E57FA7" w:rsidP="00855072">
      <w:r w:rsidRPr="00E57FA7">
        <w:t xml:space="preserve">In [15], it </w:t>
      </w:r>
      <w:r>
        <w:t>was</w:t>
      </w:r>
      <w:r w:rsidRPr="00E57FA7">
        <w:t xml:space="preserve"> proposed to introduce UE capability signalling to support </w:t>
      </w:r>
      <w:proofErr w:type="spellStart"/>
      <w:r w:rsidRPr="00E57FA7">
        <w:t>RoHC</w:t>
      </w:r>
      <w:proofErr w:type="spellEnd"/>
      <w:r w:rsidRPr="00E57FA7">
        <w:t xml:space="preserve"> and EHC simultaneously for a DRB in both NR and LTE specifications, with the argument that there is a high processing demand for UE to support ROHC and EHC at the same time for large packet size and high data rate.</w:t>
      </w:r>
      <w:r>
        <w:t xml:space="preserve"> Companies are invited to provide their views on this proposal</w:t>
      </w:r>
    </w:p>
    <w:p w14:paraId="52F5A4BD" w14:textId="50834E02" w:rsidR="00855072" w:rsidRDefault="00E57FA7" w:rsidP="00855072">
      <w:pPr>
        <w:rPr>
          <w:b/>
          <w:bCs/>
        </w:rPr>
      </w:pPr>
      <w:r w:rsidRPr="00E57FA7">
        <w:rPr>
          <w:b/>
          <w:bCs/>
        </w:rPr>
        <w:t>Question 4</w:t>
      </w:r>
      <w:r>
        <w:rPr>
          <w:b/>
          <w:bCs/>
        </w:rPr>
        <w:t xml:space="preserve">: Do companies think that </w:t>
      </w:r>
      <w:r w:rsidR="00E129ED">
        <w:rPr>
          <w:b/>
          <w:bCs/>
        </w:rPr>
        <w:t>a</w:t>
      </w:r>
      <w:r w:rsidR="005A1F5F">
        <w:rPr>
          <w:b/>
          <w:bCs/>
        </w:rPr>
        <w:t xml:space="preserve"> UE capability </w:t>
      </w:r>
      <w:r w:rsidR="00855072" w:rsidRPr="00855072">
        <w:rPr>
          <w:b/>
          <w:bCs/>
        </w:rPr>
        <w:t>indicat</w:t>
      </w:r>
      <w:r w:rsidR="005A1F5F">
        <w:rPr>
          <w:b/>
          <w:bCs/>
        </w:rPr>
        <w:t>ing</w:t>
      </w:r>
      <w:r w:rsidR="00855072" w:rsidRPr="00855072">
        <w:rPr>
          <w:b/>
          <w:bCs/>
        </w:rPr>
        <w:t xml:space="preserve"> the simultaneous support of </w:t>
      </w:r>
      <w:proofErr w:type="spellStart"/>
      <w:r w:rsidR="00855072" w:rsidRPr="00855072">
        <w:rPr>
          <w:b/>
          <w:bCs/>
        </w:rPr>
        <w:t>RoHC</w:t>
      </w:r>
      <w:proofErr w:type="spellEnd"/>
      <w:r w:rsidR="00855072" w:rsidRPr="00855072">
        <w:rPr>
          <w:b/>
          <w:bCs/>
        </w:rPr>
        <w:t xml:space="preserve"> and EHC </w:t>
      </w:r>
      <w:r w:rsidR="00E129ED">
        <w:rPr>
          <w:b/>
          <w:bCs/>
        </w:rPr>
        <w:t>is needed?</w:t>
      </w:r>
    </w:p>
    <w:tbl>
      <w:tblPr>
        <w:tblStyle w:val="TableGrid"/>
        <w:tblW w:w="0" w:type="auto"/>
        <w:tblLook w:val="04A0" w:firstRow="1" w:lastRow="0" w:firstColumn="1" w:lastColumn="0" w:noHBand="0" w:noVBand="1"/>
      </w:tblPr>
      <w:tblGrid>
        <w:gridCol w:w="2263"/>
        <w:gridCol w:w="1985"/>
        <w:gridCol w:w="5383"/>
      </w:tblGrid>
      <w:tr w:rsidR="00E129ED" w14:paraId="566F4A80" w14:textId="77777777" w:rsidTr="00F77EB1">
        <w:tc>
          <w:tcPr>
            <w:tcW w:w="2263" w:type="dxa"/>
          </w:tcPr>
          <w:p w14:paraId="17AFBC6F" w14:textId="77777777" w:rsidR="00E129ED" w:rsidRPr="000265BD" w:rsidRDefault="00E129ED" w:rsidP="00F77EB1">
            <w:pPr>
              <w:rPr>
                <w:b/>
                <w:bCs/>
              </w:rPr>
            </w:pPr>
            <w:r w:rsidRPr="000265BD">
              <w:rPr>
                <w:b/>
                <w:bCs/>
              </w:rPr>
              <w:t>Company</w:t>
            </w:r>
          </w:p>
        </w:tc>
        <w:tc>
          <w:tcPr>
            <w:tcW w:w="1985" w:type="dxa"/>
          </w:tcPr>
          <w:p w14:paraId="4BDCBE1F" w14:textId="77777777" w:rsidR="00E129ED" w:rsidRPr="000265BD" w:rsidRDefault="00E129ED" w:rsidP="00F77EB1">
            <w:pPr>
              <w:rPr>
                <w:b/>
                <w:bCs/>
              </w:rPr>
            </w:pPr>
            <w:r>
              <w:rPr>
                <w:b/>
                <w:bCs/>
              </w:rPr>
              <w:t>Answer</w:t>
            </w:r>
          </w:p>
        </w:tc>
        <w:tc>
          <w:tcPr>
            <w:tcW w:w="5383" w:type="dxa"/>
          </w:tcPr>
          <w:p w14:paraId="6E769642" w14:textId="77777777" w:rsidR="00E129ED" w:rsidRPr="000265BD" w:rsidRDefault="00E129ED" w:rsidP="00F77EB1">
            <w:pPr>
              <w:rPr>
                <w:b/>
                <w:bCs/>
              </w:rPr>
            </w:pPr>
            <w:r w:rsidRPr="000265BD">
              <w:rPr>
                <w:b/>
                <w:bCs/>
              </w:rPr>
              <w:t>Comments</w:t>
            </w:r>
          </w:p>
        </w:tc>
      </w:tr>
      <w:tr w:rsidR="00E129ED" w14:paraId="03466FEE" w14:textId="77777777" w:rsidTr="00F77EB1">
        <w:tc>
          <w:tcPr>
            <w:tcW w:w="2263" w:type="dxa"/>
          </w:tcPr>
          <w:p w14:paraId="0689F954" w14:textId="77777777" w:rsidR="00E129ED" w:rsidRDefault="00E129ED" w:rsidP="00F77EB1"/>
        </w:tc>
        <w:tc>
          <w:tcPr>
            <w:tcW w:w="1985" w:type="dxa"/>
          </w:tcPr>
          <w:p w14:paraId="762EC369" w14:textId="77777777" w:rsidR="00E129ED" w:rsidRDefault="00E129ED" w:rsidP="00F77EB1"/>
        </w:tc>
        <w:tc>
          <w:tcPr>
            <w:tcW w:w="5383" w:type="dxa"/>
          </w:tcPr>
          <w:p w14:paraId="7B0B8050" w14:textId="77777777" w:rsidR="00E129ED" w:rsidRDefault="00E129ED" w:rsidP="00F77EB1"/>
        </w:tc>
      </w:tr>
    </w:tbl>
    <w:p w14:paraId="0625372A" w14:textId="509A53E2" w:rsidR="00E129ED" w:rsidRDefault="00E129ED" w:rsidP="00855072">
      <w:pPr>
        <w:rPr>
          <w:b/>
          <w:bCs/>
        </w:rPr>
      </w:pPr>
    </w:p>
    <w:p w14:paraId="4B90ED07" w14:textId="4D4F4766" w:rsidR="00AD3EAF" w:rsidRDefault="00AD3EAF" w:rsidP="00AD3EAF">
      <w:pPr>
        <w:pStyle w:val="Heading2"/>
      </w:pPr>
      <w:r>
        <w:t>4.3</w:t>
      </w:r>
      <w:r>
        <w:tab/>
      </w:r>
      <w:r w:rsidR="00655F42">
        <w:t>Relation between LCH-based and PHY-based prioritization</w:t>
      </w:r>
    </w:p>
    <w:p w14:paraId="0A67FB93" w14:textId="6720C188" w:rsidR="00AD3EAF" w:rsidRDefault="00655F42" w:rsidP="00AD3EAF">
      <w:r>
        <w:t>The summary from section 2.4 is copied here for easy reference:</w:t>
      </w:r>
    </w:p>
    <w:tbl>
      <w:tblPr>
        <w:tblStyle w:val="TableGrid"/>
        <w:tblW w:w="0" w:type="auto"/>
        <w:tblLook w:val="04A0" w:firstRow="1" w:lastRow="0" w:firstColumn="1" w:lastColumn="0" w:noHBand="0" w:noVBand="1"/>
      </w:tblPr>
      <w:tblGrid>
        <w:gridCol w:w="9631"/>
      </w:tblGrid>
      <w:tr w:rsidR="00655F42" w14:paraId="7EC7589A" w14:textId="77777777" w:rsidTr="00655F42">
        <w:tc>
          <w:tcPr>
            <w:tcW w:w="9631" w:type="dxa"/>
          </w:tcPr>
          <w:p w14:paraId="348F76A5" w14:textId="158E7731" w:rsidR="00655F42" w:rsidRDefault="00655F42" w:rsidP="00AD3EAF">
            <w:r w:rsidRPr="00655F42">
              <w:t>Rapporteur would like to indicate that this aspect was supposed to be discussed 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In [5] and [6] it is indicated that there are cases where MAC provides two MAC PDUs associated to overlapping grants for transmission to PHY while [9] claims there is no technical dependency between the two features. In [5],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 The rapporteur believes it has to be clarified whether LCH-based prioritization can be enabled without PHY based prioritization being enabled before deciding on the capability dependencies.</w:t>
            </w:r>
          </w:p>
        </w:tc>
      </w:tr>
    </w:tbl>
    <w:p w14:paraId="753E909E" w14:textId="7572E50D" w:rsidR="00655F42" w:rsidRDefault="00655F42" w:rsidP="00AD3EAF"/>
    <w:p w14:paraId="53CA0B1F" w14:textId="468D9A08" w:rsidR="00655F42" w:rsidRDefault="00655F42" w:rsidP="00AD3EAF">
      <w:r>
        <w:t xml:space="preserve">Hence, before discussing </w:t>
      </w:r>
      <w:r w:rsidR="007B7351">
        <w:t>interrelation between UE capability to perform PHY-based prioritization and LCH-based prioritization, it is suggested to clarify whether there are some issues if one is enabled in the UE without the other</w:t>
      </w:r>
      <w:r w:rsidR="00653520">
        <w:t xml:space="preserve">. The view from most of the companies as summarized in section 2.4 is that such operation should be possible. However, as indicated </w:t>
      </w:r>
      <w:r w:rsidR="007B7351">
        <w:t>e.g. in [5] or [6]</w:t>
      </w:r>
      <w:r w:rsidR="00653520">
        <w:t>, this might require some modifications/clarifications to the specifications.</w:t>
      </w:r>
    </w:p>
    <w:p w14:paraId="70ECE2A5" w14:textId="4FFE2E29" w:rsidR="00670EF5" w:rsidRPr="00854258" w:rsidRDefault="00670EF5" w:rsidP="00653520">
      <w:pPr>
        <w:spacing w:after="0"/>
        <w:rPr>
          <w:b/>
          <w:bCs/>
          <w:lang w:val="en-US"/>
        </w:rPr>
      </w:pPr>
      <w:r>
        <w:rPr>
          <w:b/>
          <w:bCs/>
        </w:rPr>
        <w:t xml:space="preserve">Question 5: </w:t>
      </w:r>
      <w:r w:rsidR="00653520">
        <w:rPr>
          <w:b/>
          <w:bCs/>
        </w:rPr>
        <w:t xml:space="preserve">Do companies agree that </w:t>
      </w:r>
      <w:r w:rsidR="00854258" w:rsidRPr="00854258">
        <w:rPr>
          <w:b/>
          <w:bCs/>
          <w:lang w:val="en-US"/>
        </w:rPr>
        <w:t xml:space="preserve">LCH-based prioritization </w:t>
      </w:r>
      <w:r w:rsidR="00653520">
        <w:rPr>
          <w:b/>
          <w:bCs/>
          <w:lang w:val="en-US"/>
        </w:rPr>
        <w:t>can be</w:t>
      </w:r>
      <w:r w:rsidR="00854258" w:rsidRPr="00854258">
        <w:rPr>
          <w:b/>
          <w:bCs/>
          <w:lang w:val="en-US"/>
        </w:rPr>
        <w:t xml:space="preserve"> enabled in the UE without PHY-based prioritization? </w:t>
      </w:r>
    </w:p>
    <w:p w14:paraId="209711A0" w14:textId="6171C9B6" w:rsidR="001943E6" w:rsidRPr="00757497" w:rsidRDefault="00653520" w:rsidP="00AD3EAF">
      <w:pPr>
        <w:rPr>
          <w:b/>
          <w:bCs/>
        </w:rPr>
      </w:pPr>
      <w:r>
        <w:rPr>
          <w:b/>
          <w:bCs/>
          <w:highlight w:val="yellow"/>
        </w:rPr>
        <w:t xml:space="preserve">NOTE: If you agree, please clarify </w:t>
      </w:r>
      <w:r w:rsidRPr="00653520">
        <w:rPr>
          <w:b/>
          <w:bCs/>
          <w:highlight w:val="yellow"/>
        </w:rPr>
        <w:t xml:space="preserve">whether you think any changes to current specifications are required to achieve that. </w:t>
      </w:r>
      <w:r w:rsidR="001943E6" w:rsidRPr="00653520">
        <w:rPr>
          <w:b/>
          <w:bCs/>
          <w:highlight w:val="yellow"/>
        </w:rPr>
        <w:t xml:space="preserve">In case you do not see any issue, please refer to the </w:t>
      </w:r>
      <w:r w:rsidR="00757497" w:rsidRPr="00653520">
        <w:rPr>
          <w:b/>
          <w:bCs/>
          <w:highlight w:val="yellow"/>
        </w:rPr>
        <w:t>problems</w:t>
      </w:r>
      <w:r w:rsidR="001943E6" w:rsidRPr="00653520">
        <w:rPr>
          <w:b/>
          <w:bCs/>
          <w:highlight w:val="yellow"/>
        </w:rPr>
        <w:t xml:space="preserve"> raised by other companies</w:t>
      </w:r>
      <w:r w:rsidR="00C00251" w:rsidRPr="00653520">
        <w:rPr>
          <w:b/>
          <w:bCs/>
          <w:highlight w:val="yellow"/>
        </w:rPr>
        <w:t xml:space="preserve"> in the referred contributions or within this discussion</w:t>
      </w:r>
      <w:r w:rsidR="001943E6" w:rsidRPr="00653520">
        <w:rPr>
          <w:b/>
          <w:bCs/>
          <w:highlight w:val="yellow"/>
        </w:rPr>
        <w:t>, e.g. why do you think those are not relevant</w:t>
      </w:r>
      <w:r w:rsidR="00C00251" w:rsidRPr="00653520">
        <w:rPr>
          <w:b/>
          <w:bCs/>
          <w:highlight w:val="yellow"/>
        </w:rPr>
        <w:t>.</w:t>
      </w:r>
      <w:r w:rsidRPr="00653520">
        <w:rPr>
          <w:b/>
          <w:bCs/>
          <w:highlight w:val="yellow"/>
        </w:rPr>
        <w:t xml:space="preserve"> If you disagree, please clarify what the blocking points are and why dependency exists in your opinion.</w:t>
      </w:r>
    </w:p>
    <w:tbl>
      <w:tblPr>
        <w:tblStyle w:val="TableGrid"/>
        <w:tblW w:w="9634" w:type="dxa"/>
        <w:tblLook w:val="04A0" w:firstRow="1" w:lastRow="0" w:firstColumn="1" w:lastColumn="0" w:noHBand="0" w:noVBand="1"/>
      </w:tblPr>
      <w:tblGrid>
        <w:gridCol w:w="2263"/>
        <w:gridCol w:w="1386"/>
        <w:gridCol w:w="5985"/>
      </w:tblGrid>
      <w:tr w:rsidR="00653520" w14:paraId="330A9613" w14:textId="13F799BF" w:rsidTr="00653520">
        <w:tc>
          <w:tcPr>
            <w:tcW w:w="2263" w:type="dxa"/>
          </w:tcPr>
          <w:p w14:paraId="476F61D5" w14:textId="77777777" w:rsidR="00653520" w:rsidRPr="000265BD" w:rsidRDefault="00653520" w:rsidP="00F77EB1">
            <w:pPr>
              <w:rPr>
                <w:b/>
                <w:bCs/>
              </w:rPr>
            </w:pPr>
            <w:r w:rsidRPr="000265BD">
              <w:rPr>
                <w:b/>
                <w:bCs/>
              </w:rPr>
              <w:t>Company</w:t>
            </w:r>
          </w:p>
        </w:tc>
        <w:tc>
          <w:tcPr>
            <w:tcW w:w="1386" w:type="dxa"/>
          </w:tcPr>
          <w:p w14:paraId="4E4B1FAA" w14:textId="34DAE203" w:rsidR="00653520" w:rsidRPr="000265BD" w:rsidRDefault="00653520" w:rsidP="00F77EB1">
            <w:pPr>
              <w:rPr>
                <w:b/>
                <w:bCs/>
              </w:rPr>
            </w:pPr>
            <w:r>
              <w:rPr>
                <w:b/>
                <w:bCs/>
              </w:rPr>
              <w:t>Yes/No</w:t>
            </w:r>
          </w:p>
        </w:tc>
        <w:tc>
          <w:tcPr>
            <w:tcW w:w="5985" w:type="dxa"/>
          </w:tcPr>
          <w:p w14:paraId="1CD1E7CA" w14:textId="6EE6A65F" w:rsidR="00653520" w:rsidRPr="000265BD" w:rsidRDefault="00653520" w:rsidP="00653520">
            <w:pPr>
              <w:rPr>
                <w:b/>
                <w:bCs/>
              </w:rPr>
            </w:pPr>
            <w:r w:rsidRPr="000265BD">
              <w:rPr>
                <w:b/>
                <w:bCs/>
              </w:rPr>
              <w:t>Comments</w:t>
            </w:r>
          </w:p>
        </w:tc>
      </w:tr>
      <w:tr w:rsidR="00653520" w14:paraId="57CAED06" w14:textId="0625B89E" w:rsidTr="00653520">
        <w:tc>
          <w:tcPr>
            <w:tcW w:w="2263" w:type="dxa"/>
          </w:tcPr>
          <w:p w14:paraId="382C1E29" w14:textId="77777777" w:rsidR="00653520" w:rsidRDefault="00653520" w:rsidP="00F77EB1"/>
        </w:tc>
        <w:tc>
          <w:tcPr>
            <w:tcW w:w="1386" w:type="dxa"/>
          </w:tcPr>
          <w:p w14:paraId="500E832B" w14:textId="77777777" w:rsidR="00653520" w:rsidRDefault="00653520" w:rsidP="00F77EB1"/>
        </w:tc>
        <w:tc>
          <w:tcPr>
            <w:tcW w:w="5985" w:type="dxa"/>
          </w:tcPr>
          <w:p w14:paraId="7028289D" w14:textId="77777777" w:rsidR="00653520" w:rsidRDefault="00653520" w:rsidP="00F77EB1"/>
        </w:tc>
      </w:tr>
    </w:tbl>
    <w:p w14:paraId="793E3F5E" w14:textId="56EE0F5B" w:rsidR="00653520" w:rsidRDefault="00653520" w:rsidP="00AD3EAF">
      <w:pPr>
        <w:rPr>
          <w:b/>
          <w:bCs/>
          <w:highlight w:val="lightGray"/>
        </w:rPr>
      </w:pPr>
    </w:p>
    <w:p w14:paraId="05CFF42C" w14:textId="77777777" w:rsidR="00653520" w:rsidRDefault="00653520">
      <w:pPr>
        <w:spacing w:after="0"/>
        <w:rPr>
          <w:b/>
          <w:bCs/>
          <w:highlight w:val="lightGray"/>
        </w:rPr>
      </w:pPr>
      <w:r>
        <w:rPr>
          <w:b/>
          <w:bCs/>
          <w:highlight w:val="lightGray"/>
        </w:rPr>
        <w:br w:type="page"/>
      </w:r>
    </w:p>
    <w:p w14:paraId="253876A7" w14:textId="553A75C8" w:rsidR="00653520" w:rsidRPr="00653520" w:rsidRDefault="00653520" w:rsidP="00653520">
      <w:pPr>
        <w:spacing w:after="0"/>
        <w:rPr>
          <w:b/>
          <w:bCs/>
        </w:rPr>
      </w:pPr>
      <w:r>
        <w:rPr>
          <w:b/>
          <w:bCs/>
        </w:rPr>
        <w:lastRenderedPageBreak/>
        <w:t xml:space="preserve">Question </w:t>
      </w:r>
      <w:r>
        <w:rPr>
          <w:b/>
          <w:bCs/>
        </w:rPr>
        <w:t>6</w:t>
      </w:r>
      <w:r>
        <w:rPr>
          <w:b/>
          <w:bCs/>
        </w:rPr>
        <w:t>: Do companies agree that</w:t>
      </w:r>
      <w:r>
        <w:rPr>
          <w:b/>
          <w:bCs/>
        </w:rPr>
        <w:t xml:space="preserve"> </w:t>
      </w:r>
      <w:r w:rsidRPr="00653520">
        <w:rPr>
          <w:b/>
          <w:bCs/>
          <w:lang w:val="en-US"/>
        </w:rPr>
        <w:t>PHY-based prioritization can be enabled in the UE without LCH-based prioritization?</w:t>
      </w:r>
    </w:p>
    <w:p w14:paraId="54BEF94D" w14:textId="77777777" w:rsidR="00653520" w:rsidRPr="00757497" w:rsidRDefault="00653520" w:rsidP="00653520">
      <w:pPr>
        <w:rPr>
          <w:b/>
          <w:bCs/>
        </w:rPr>
      </w:pPr>
      <w:r>
        <w:rPr>
          <w:b/>
          <w:bCs/>
          <w:highlight w:val="yellow"/>
        </w:rPr>
        <w:t xml:space="preserve">NOTE: If you agree, please clarify </w:t>
      </w:r>
      <w:r w:rsidRPr="00653520">
        <w:rPr>
          <w:b/>
          <w:bCs/>
          <w:highlight w:val="yellow"/>
        </w:rPr>
        <w:t>whether you think any changes to current specifications are required to achieve that. In case you do not see any issue, please refer to the problems raised by other companies in the referred contributions or within this discussion, e.g. why do you think those are not relevant. If you disagree, please clarify what the blocking points are and why dependency exists in your opinion.</w:t>
      </w:r>
    </w:p>
    <w:tbl>
      <w:tblPr>
        <w:tblStyle w:val="TableGrid"/>
        <w:tblW w:w="9634" w:type="dxa"/>
        <w:tblLook w:val="04A0" w:firstRow="1" w:lastRow="0" w:firstColumn="1" w:lastColumn="0" w:noHBand="0" w:noVBand="1"/>
      </w:tblPr>
      <w:tblGrid>
        <w:gridCol w:w="2263"/>
        <w:gridCol w:w="1386"/>
        <w:gridCol w:w="5985"/>
      </w:tblGrid>
      <w:tr w:rsidR="00653520" w14:paraId="115F46E6" w14:textId="77777777" w:rsidTr="00F77EB1">
        <w:tc>
          <w:tcPr>
            <w:tcW w:w="2263" w:type="dxa"/>
          </w:tcPr>
          <w:p w14:paraId="5BFFE973" w14:textId="77777777" w:rsidR="00653520" w:rsidRPr="000265BD" w:rsidRDefault="00653520" w:rsidP="00F77EB1">
            <w:pPr>
              <w:rPr>
                <w:b/>
                <w:bCs/>
              </w:rPr>
            </w:pPr>
            <w:r w:rsidRPr="000265BD">
              <w:rPr>
                <w:b/>
                <w:bCs/>
              </w:rPr>
              <w:t>Company</w:t>
            </w:r>
          </w:p>
        </w:tc>
        <w:tc>
          <w:tcPr>
            <w:tcW w:w="1386" w:type="dxa"/>
          </w:tcPr>
          <w:p w14:paraId="03ABB946" w14:textId="77777777" w:rsidR="00653520" w:rsidRPr="000265BD" w:rsidRDefault="00653520" w:rsidP="00F77EB1">
            <w:pPr>
              <w:rPr>
                <w:b/>
                <w:bCs/>
              </w:rPr>
            </w:pPr>
            <w:r>
              <w:rPr>
                <w:b/>
                <w:bCs/>
              </w:rPr>
              <w:t>Yes/No</w:t>
            </w:r>
          </w:p>
        </w:tc>
        <w:tc>
          <w:tcPr>
            <w:tcW w:w="5985" w:type="dxa"/>
          </w:tcPr>
          <w:p w14:paraId="6DEF5365" w14:textId="77777777" w:rsidR="00653520" w:rsidRPr="000265BD" w:rsidRDefault="00653520" w:rsidP="00F77EB1">
            <w:pPr>
              <w:rPr>
                <w:b/>
                <w:bCs/>
              </w:rPr>
            </w:pPr>
            <w:r w:rsidRPr="000265BD">
              <w:rPr>
                <w:b/>
                <w:bCs/>
              </w:rPr>
              <w:t>Comments</w:t>
            </w:r>
          </w:p>
        </w:tc>
      </w:tr>
      <w:tr w:rsidR="00653520" w14:paraId="47256F19" w14:textId="77777777" w:rsidTr="00F77EB1">
        <w:tc>
          <w:tcPr>
            <w:tcW w:w="2263" w:type="dxa"/>
          </w:tcPr>
          <w:p w14:paraId="0F2FAD1D" w14:textId="77777777" w:rsidR="00653520" w:rsidRDefault="00653520" w:rsidP="00F77EB1"/>
        </w:tc>
        <w:tc>
          <w:tcPr>
            <w:tcW w:w="1386" w:type="dxa"/>
          </w:tcPr>
          <w:p w14:paraId="3310F6EB" w14:textId="77777777" w:rsidR="00653520" w:rsidRDefault="00653520" w:rsidP="00F77EB1"/>
        </w:tc>
        <w:tc>
          <w:tcPr>
            <w:tcW w:w="5985" w:type="dxa"/>
          </w:tcPr>
          <w:p w14:paraId="2CDD76DB" w14:textId="77777777" w:rsidR="00653520" w:rsidRDefault="00653520" w:rsidP="00F77EB1"/>
        </w:tc>
      </w:tr>
    </w:tbl>
    <w:p w14:paraId="5BF1664A" w14:textId="77777777" w:rsidR="00854258" w:rsidRDefault="00854258" w:rsidP="00AD3EAF">
      <w:pPr>
        <w:rPr>
          <w:b/>
          <w:bCs/>
          <w:highlight w:val="lightGray"/>
        </w:rPr>
      </w:pPr>
      <w:bookmarkStart w:id="0" w:name="_GoBack"/>
      <w:bookmarkEnd w:id="0"/>
    </w:p>
    <w:p w14:paraId="223E2CF2" w14:textId="2B1D1B13" w:rsidR="00AD3EAF" w:rsidRDefault="00AD3EAF" w:rsidP="00AD3EAF">
      <w:pPr>
        <w:pStyle w:val="Heading2"/>
      </w:pPr>
      <w:r>
        <w:t>4.4</w:t>
      </w:r>
      <w:r>
        <w:tab/>
        <w:t>Minimum number of supported DRBs with PDCP duplication</w:t>
      </w:r>
    </w:p>
    <w:p w14:paraId="6E3FD794" w14:textId="66DC7F95" w:rsidR="00AD3EAF" w:rsidRDefault="00883A6A" w:rsidP="00AD3EAF">
      <w:r w:rsidRPr="00883A6A">
        <w:t>[7] and [11]</w:t>
      </w:r>
      <w:r>
        <w:t xml:space="preserve"> discuss the issue of the number of DRBs supported by a UE in case of the UE support enhanced PDCP duplication. Currently, TS 38.306 captures the following:</w:t>
      </w:r>
    </w:p>
    <w:tbl>
      <w:tblPr>
        <w:tblStyle w:val="TableGrid"/>
        <w:tblW w:w="0" w:type="auto"/>
        <w:tblLook w:val="04A0" w:firstRow="1" w:lastRow="0" w:firstColumn="1" w:lastColumn="0" w:noHBand="0" w:noVBand="1"/>
      </w:tblPr>
      <w:tblGrid>
        <w:gridCol w:w="9631"/>
      </w:tblGrid>
      <w:tr w:rsidR="00883A6A" w14:paraId="6B3DE6C4" w14:textId="77777777" w:rsidTr="00F77EB1">
        <w:tc>
          <w:tcPr>
            <w:tcW w:w="9631" w:type="dxa"/>
          </w:tcPr>
          <w:p w14:paraId="163F7C8E" w14:textId="77777777" w:rsidR="00883A6A" w:rsidRPr="00F725D9" w:rsidRDefault="00883A6A" w:rsidP="00F77EB1">
            <w:pPr>
              <w:pStyle w:val="Heading1"/>
              <w:rPr>
                <w:rFonts w:eastAsia="SimSun"/>
                <w:lang w:eastAsia="zh-CN"/>
              </w:rPr>
            </w:pPr>
            <w:bookmarkStart w:id="1" w:name="_Toc12750916"/>
            <w:bookmarkStart w:id="2" w:name="_Toc29382281"/>
            <w:bookmarkStart w:id="3" w:name="_Toc37093398"/>
            <w:bookmarkStart w:id="4" w:name="_Toc37238674"/>
            <w:bookmarkStart w:id="5"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1"/>
            <w:bookmarkEnd w:id="2"/>
            <w:bookmarkEnd w:id="3"/>
            <w:bookmarkEnd w:id="4"/>
            <w:bookmarkEnd w:id="5"/>
          </w:p>
          <w:p w14:paraId="1C9A09B0" w14:textId="77777777" w:rsidR="00883A6A" w:rsidRPr="00F725D9" w:rsidRDefault="00883A6A" w:rsidP="00F77EB1">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2630"/>
              <w:gridCol w:w="2396"/>
            </w:tblGrid>
            <w:tr w:rsidR="00883A6A" w:rsidRPr="00F725D9" w14:paraId="44E8F4AD" w14:textId="77777777" w:rsidTr="00F77EB1">
              <w:trPr>
                <w:cantSplit/>
                <w:tblHeader/>
                <w:jc w:val="center"/>
              </w:trPr>
              <w:tc>
                <w:tcPr>
                  <w:tcW w:w="2038" w:type="pct"/>
                </w:tcPr>
                <w:p w14:paraId="5C725DF5" w14:textId="77777777" w:rsidR="00883A6A" w:rsidRPr="00F725D9" w:rsidRDefault="00883A6A" w:rsidP="00F77EB1">
                  <w:pPr>
                    <w:pStyle w:val="TAH"/>
                    <w:rPr>
                      <w:lang w:eastAsia="en-GB"/>
                    </w:rPr>
                  </w:pPr>
                  <w:r w:rsidRPr="00F725D9">
                    <w:rPr>
                      <w:lang w:eastAsia="en-GB"/>
                    </w:rPr>
                    <w:t>Parameter</w:t>
                  </w:r>
                </w:p>
              </w:tc>
              <w:tc>
                <w:tcPr>
                  <w:tcW w:w="1550" w:type="pct"/>
                </w:tcPr>
                <w:p w14:paraId="2A8B629C" w14:textId="77777777" w:rsidR="00883A6A" w:rsidRPr="00F725D9" w:rsidRDefault="00883A6A" w:rsidP="00F77EB1">
                  <w:pPr>
                    <w:pStyle w:val="TAH"/>
                    <w:rPr>
                      <w:rFonts w:eastAsia="SimSun"/>
                      <w:lang w:eastAsia="zh-CN"/>
                    </w:rPr>
                  </w:pPr>
                  <w:r w:rsidRPr="00F725D9">
                    <w:rPr>
                      <w:lang w:eastAsia="zh-CN"/>
                    </w:rPr>
                    <w:t>D</w:t>
                  </w:r>
                  <w:r w:rsidRPr="00F725D9">
                    <w:rPr>
                      <w:rFonts w:eastAsia="SimSun"/>
                      <w:lang w:eastAsia="zh-CN"/>
                    </w:rPr>
                    <w:t>escription</w:t>
                  </w:r>
                </w:p>
              </w:tc>
              <w:tc>
                <w:tcPr>
                  <w:tcW w:w="1412" w:type="pct"/>
                </w:tcPr>
                <w:p w14:paraId="4052D603" w14:textId="77777777" w:rsidR="00883A6A" w:rsidRPr="00F725D9" w:rsidRDefault="00883A6A" w:rsidP="00F77EB1">
                  <w:pPr>
                    <w:pStyle w:val="TAH"/>
                    <w:rPr>
                      <w:lang w:eastAsia="en-GB"/>
                    </w:rPr>
                  </w:pPr>
                  <w:r w:rsidRPr="00F725D9">
                    <w:rPr>
                      <w:lang w:eastAsia="en-GB"/>
                    </w:rPr>
                    <w:t>Value</w:t>
                  </w:r>
                </w:p>
              </w:tc>
            </w:tr>
            <w:tr w:rsidR="00883A6A" w:rsidRPr="00F725D9" w14:paraId="2A423C21" w14:textId="77777777" w:rsidTr="00F77EB1">
              <w:trPr>
                <w:cantSplit/>
                <w:trHeight w:val="934"/>
                <w:jc w:val="center"/>
              </w:trPr>
              <w:tc>
                <w:tcPr>
                  <w:tcW w:w="2038" w:type="pct"/>
                </w:tcPr>
                <w:p w14:paraId="37FF648B" w14:textId="77777777" w:rsidR="00883A6A" w:rsidRPr="00C61B47" w:rsidRDefault="00883A6A" w:rsidP="00F77EB1">
                  <w:pPr>
                    <w:pStyle w:val="TAL"/>
                    <w:rPr>
                      <w:highlight w:val="yellow"/>
                      <w:lang w:eastAsia="en-GB"/>
                    </w:rPr>
                  </w:pPr>
                  <w:r w:rsidRPr="00C61B47">
                    <w:rPr>
                      <w:highlight w:val="yellow"/>
                      <w:lang w:eastAsia="en-GB"/>
                    </w:rPr>
                    <w:t>#DRBs</w:t>
                  </w:r>
                </w:p>
              </w:tc>
              <w:tc>
                <w:tcPr>
                  <w:tcW w:w="1550" w:type="pct"/>
                </w:tcPr>
                <w:p w14:paraId="5BC0FE36" w14:textId="77777777" w:rsidR="00883A6A" w:rsidRPr="00C61B47" w:rsidRDefault="00883A6A" w:rsidP="00F77EB1">
                  <w:pPr>
                    <w:pStyle w:val="TAL"/>
                    <w:rPr>
                      <w:highlight w:val="yellow"/>
                      <w:lang w:eastAsia="zh-CN"/>
                    </w:rPr>
                  </w:pPr>
                  <w:r w:rsidRPr="00C61B47">
                    <w:rPr>
                      <w:highlight w:val="yellow"/>
                      <w:lang w:eastAsia="zh-CN"/>
                    </w:rPr>
                    <w:t>T</w:t>
                  </w:r>
                  <w:r w:rsidRPr="00C61B47">
                    <w:rPr>
                      <w:highlight w:val="yellow"/>
                      <w:lang w:eastAsia="en-GB"/>
                    </w:rPr>
                    <w:t>he number of DRBs that a UE shall support</w:t>
                  </w:r>
                  <w:r w:rsidRPr="00C61B47">
                    <w:rPr>
                      <w:highlight w:val="yellow"/>
                      <w:lang w:eastAsia="zh-CN"/>
                    </w:rPr>
                    <w:t>.</w:t>
                  </w:r>
                </w:p>
              </w:tc>
              <w:tc>
                <w:tcPr>
                  <w:tcW w:w="1412" w:type="pct"/>
                </w:tcPr>
                <w:p w14:paraId="15E55608" w14:textId="77777777" w:rsidR="00883A6A" w:rsidRPr="00C61B47" w:rsidRDefault="00883A6A" w:rsidP="00F77EB1">
                  <w:pPr>
                    <w:pStyle w:val="TAL"/>
                    <w:rPr>
                      <w:highlight w:val="yellow"/>
                      <w:lang w:eastAsia="zh-CN"/>
                    </w:rPr>
                  </w:pPr>
                  <w:r w:rsidRPr="00C61B47">
                    <w:rPr>
                      <w:highlight w:val="yellow"/>
                      <w:lang w:eastAsia="zh-CN"/>
                    </w:rPr>
                    <w:t>16 per UE.</w:t>
                  </w:r>
                </w:p>
                <w:p w14:paraId="1A22206A" w14:textId="77777777" w:rsidR="00883A6A" w:rsidRPr="00C61B47" w:rsidRDefault="00883A6A" w:rsidP="00F77EB1">
                  <w:pPr>
                    <w:pStyle w:val="TAN"/>
                    <w:rPr>
                      <w:highlight w:val="yellow"/>
                      <w:lang w:eastAsia="zh-CN"/>
                    </w:rPr>
                  </w:pPr>
                  <w:r w:rsidRPr="00C61B47">
                    <w:rPr>
                      <w:highlight w:val="yellow"/>
                      <w:lang w:eastAsia="zh-CN"/>
                    </w:rPr>
                    <w:t>NOTE:</w:t>
                  </w:r>
                  <w:r w:rsidRPr="00C61B47">
                    <w:rPr>
                      <w:highlight w:val="yellow"/>
                    </w:rPr>
                    <w:tab/>
                  </w:r>
                  <w:r w:rsidRPr="00C61B47">
                    <w:rPr>
                      <w:highlight w:val="yellow"/>
                      <w:lang w:eastAsia="zh-CN"/>
                    </w:rPr>
                    <w:t>8 per MAC entity with duplication.</w:t>
                  </w:r>
                </w:p>
              </w:tc>
            </w:tr>
          </w:tbl>
          <w:p w14:paraId="4A098B9D" w14:textId="77777777" w:rsidR="00883A6A" w:rsidRDefault="00883A6A" w:rsidP="00F77EB1"/>
        </w:tc>
      </w:tr>
    </w:tbl>
    <w:p w14:paraId="5C23D0D7" w14:textId="3417693F" w:rsidR="00883A6A" w:rsidRDefault="00883A6A" w:rsidP="00AD3EAF"/>
    <w:p w14:paraId="6FB388DA" w14:textId="77777777" w:rsidR="009B1A70" w:rsidRDefault="00883A6A" w:rsidP="00AD3EAF">
      <w:r>
        <w:t>This means that a secondary RLC entity configured for a DRB with PDCP duplication, counts as a separate DRB</w:t>
      </w:r>
      <w:r w:rsidR="009B1A70">
        <w:t xml:space="preserve"> as far as DRB limits are concerned</w:t>
      </w:r>
      <w:r>
        <w:t>. In [7], it is proposed that the same approach is applied to enhanced PDCP duplication</w:t>
      </w:r>
      <w:r w:rsidR="009B1A70">
        <w:t xml:space="preserve"> with up to 4 RLC entities per DRB:</w:t>
      </w:r>
    </w:p>
    <w:tbl>
      <w:tblPr>
        <w:tblStyle w:val="TableGrid"/>
        <w:tblW w:w="0" w:type="auto"/>
        <w:tblLook w:val="04A0" w:firstRow="1" w:lastRow="0" w:firstColumn="1" w:lastColumn="0" w:noHBand="0" w:noVBand="1"/>
      </w:tblPr>
      <w:tblGrid>
        <w:gridCol w:w="9631"/>
      </w:tblGrid>
      <w:tr w:rsidR="009B1A70" w14:paraId="3ED6752E" w14:textId="77777777" w:rsidTr="009B1A70">
        <w:tc>
          <w:tcPr>
            <w:tcW w:w="9631" w:type="dxa"/>
          </w:tcPr>
          <w:p w14:paraId="17531325" w14:textId="77777777" w:rsidR="009B1A70" w:rsidRDefault="009B1A70" w:rsidP="009B1A70">
            <w:r>
              <w:t>Proposal 1: Clarify the note for #DRB UE Capability Constraint to 8 per MAC entity with Release 15 duplication</w:t>
            </w:r>
          </w:p>
          <w:p w14:paraId="0CD768A7" w14:textId="691242EA" w:rsidR="009B1A70" w:rsidRDefault="009B1A70" w:rsidP="009B1A70">
            <w:r>
              <w:t>Proposal 2: Add a note for #DRB UE Capability Constraint to 4 per MAC entity with Release 16 duplication</w:t>
            </w:r>
          </w:p>
        </w:tc>
      </w:tr>
    </w:tbl>
    <w:p w14:paraId="756C645A" w14:textId="77777777" w:rsidR="009B1A70" w:rsidRDefault="009B1A70" w:rsidP="00AD3EAF"/>
    <w:p w14:paraId="012D61DE" w14:textId="38DBB2DE" w:rsidR="00883A6A" w:rsidRDefault="00883A6A" w:rsidP="00AD3EAF">
      <w:r>
        <w:t>In [11], it is indicated this is too restrictive and it is proposed to a</w:t>
      </w:r>
      <w:r w:rsidRPr="00883A6A">
        <w:t>llow additional RLC entities to be configured for duplication without impacting the maximum number of DRBs</w:t>
      </w:r>
      <w:r>
        <w:t xml:space="preserve"> UE can be configured with</w:t>
      </w:r>
      <w:r w:rsidR="009B1A70">
        <w:t>:</w:t>
      </w:r>
    </w:p>
    <w:tbl>
      <w:tblPr>
        <w:tblStyle w:val="TableGrid"/>
        <w:tblW w:w="0" w:type="auto"/>
        <w:tblLook w:val="04A0" w:firstRow="1" w:lastRow="0" w:firstColumn="1" w:lastColumn="0" w:noHBand="0" w:noVBand="1"/>
      </w:tblPr>
      <w:tblGrid>
        <w:gridCol w:w="9631"/>
      </w:tblGrid>
      <w:tr w:rsidR="009B1A70" w14:paraId="56E1C588" w14:textId="77777777" w:rsidTr="009B1A70">
        <w:tc>
          <w:tcPr>
            <w:tcW w:w="9631" w:type="dxa"/>
          </w:tcPr>
          <w:p w14:paraId="38806D2B" w14:textId="77777777" w:rsidR="009B1A70" w:rsidRDefault="009B1A70" w:rsidP="009B1A70">
            <w:r>
              <w:t>Proposal 5: Allow additional RLC entities to be configured for duplication/DAPS without impacting the maximum number of DRBs.</w:t>
            </w:r>
          </w:p>
          <w:p w14:paraId="18BAF1FA" w14:textId="31E8E2D0" w:rsidR="009B1A70" w:rsidRDefault="009B1A70" w:rsidP="009B1A70">
            <w:r>
              <w:t>Proposal 6: Discuss the conditions allowing additional RLC entities to be configured (for duplication/DAPS) without impacting the maximum number of bearers that a UE can support.</w:t>
            </w:r>
          </w:p>
        </w:tc>
      </w:tr>
    </w:tbl>
    <w:p w14:paraId="5F69CC9B" w14:textId="77777777" w:rsidR="009B1A70" w:rsidRDefault="009B1A70" w:rsidP="00AD3EAF"/>
    <w:p w14:paraId="697A5C9A" w14:textId="7B20603C" w:rsidR="00883A6A" w:rsidRPr="00883A6A" w:rsidRDefault="00883A6A" w:rsidP="00AD3EAF">
      <w:pPr>
        <w:rPr>
          <w:b/>
          <w:bCs/>
        </w:rPr>
      </w:pPr>
      <w:r>
        <w:rPr>
          <w:b/>
          <w:bCs/>
        </w:rPr>
        <w:t xml:space="preserve">Question </w:t>
      </w:r>
      <w:r w:rsidR="00653520">
        <w:rPr>
          <w:b/>
          <w:bCs/>
        </w:rPr>
        <w:t>7</w:t>
      </w:r>
      <w:r>
        <w:rPr>
          <w:b/>
          <w:bCs/>
        </w:rPr>
        <w:t xml:space="preserve">: </w:t>
      </w:r>
      <w:r w:rsidR="009B1A70">
        <w:rPr>
          <w:b/>
          <w:bCs/>
        </w:rPr>
        <w:t xml:space="preserve">Companies are requested to express their views on the issue and </w:t>
      </w:r>
      <w:r w:rsidR="005732E6">
        <w:rPr>
          <w:b/>
          <w:bCs/>
        </w:rPr>
        <w:t xml:space="preserve">on </w:t>
      </w:r>
      <w:r w:rsidR="009B1A70">
        <w:rPr>
          <w:b/>
          <w:bCs/>
        </w:rPr>
        <w:t xml:space="preserve">the proposals from [7] and [11] </w:t>
      </w:r>
      <w:r w:rsidR="005732E6">
        <w:rPr>
          <w:b/>
          <w:bCs/>
        </w:rPr>
        <w:t>related to DRB limitations due to enhanced PDCP duplication.</w:t>
      </w:r>
    </w:p>
    <w:tbl>
      <w:tblPr>
        <w:tblStyle w:val="TableGrid"/>
        <w:tblW w:w="0" w:type="auto"/>
        <w:tblLook w:val="04A0" w:firstRow="1" w:lastRow="0" w:firstColumn="1" w:lastColumn="0" w:noHBand="0" w:noVBand="1"/>
      </w:tblPr>
      <w:tblGrid>
        <w:gridCol w:w="2405"/>
        <w:gridCol w:w="7226"/>
      </w:tblGrid>
      <w:tr w:rsidR="009B1A70" w14:paraId="0F57B0C6" w14:textId="77777777" w:rsidTr="009B1A70">
        <w:tc>
          <w:tcPr>
            <w:tcW w:w="2405" w:type="dxa"/>
          </w:tcPr>
          <w:p w14:paraId="320D3F8C" w14:textId="078C56BF" w:rsidR="009B1A70" w:rsidRDefault="009B1A70" w:rsidP="00855072">
            <w:pPr>
              <w:rPr>
                <w:b/>
                <w:bCs/>
              </w:rPr>
            </w:pPr>
            <w:r>
              <w:rPr>
                <w:b/>
                <w:bCs/>
              </w:rPr>
              <w:t>Company</w:t>
            </w:r>
          </w:p>
        </w:tc>
        <w:tc>
          <w:tcPr>
            <w:tcW w:w="7226" w:type="dxa"/>
          </w:tcPr>
          <w:p w14:paraId="414BADCF" w14:textId="52D3C419" w:rsidR="009B1A70" w:rsidRDefault="009B1A70" w:rsidP="00855072">
            <w:pPr>
              <w:rPr>
                <w:b/>
                <w:bCs/>
              </w:rPr>
            </w:pPr>
            <w:r>
              <w:rPr>
                <w:b/>
                <w:bCs/>
              </w:rPr>
              <w:t>Comments</w:t>
            </w:r>
          </w:p>
        </w:tc>
      </w:tr>
      <w:tr w:rsidR="009B1A70" w14:paraId="12FF4021" w14:textId="77777777" w:rsidTr="009B1A70">
        <w:tc>
          <w:tcPr>
            <w:tcW w:w="2405" w:type="dxa"/>
          </w:tcPr>
          <w:p w14:paraId="322555DA" w14:textId="77777777" w:rsidR="009B1A70" w:rsidRDefault="009B1A70" w:rsidP="00855072">
            <w:pPr>
              <w:rPr>
                <w:b/>
                <w:bCs/>
              </w:rPr>
            </w:pPr>
          </w:p>
        </w:tc>
        <w:tc>
          <w:tcPr>
            <w:tcW w:w="7226" w:type="dxa"/>
          </w:tcPr>
          <w:p w14:paraId="5D5B4F54" w14:textId="77777777" w:rsidR="009B1A70" w:rsidRDefault="009B1A70" w:rsidP="00855072">
            <w:pPr>
              <w:rPr>
                <w:b/>
                <w:bCs/>
              </w:rPr>
            </w:pPr>
          </w:p>
        </w:tc>
      </w:tr>
    </w:tbl>
    <w:p w14:paraId="6CD1ED3F" w14:textId="4A77E0EF" w:rsidR="00AD3EAF" w:rsidRDefault="00AD3EAF" w:rsidP="00855072">
      <w:pPr>
        <w:rPr>
          <w:b/>
          <w:bCs/>
        </w:rPr>
      </w:pPr>
    </w:p>
    <w:p w14:paraId="73FCFC46" w14:textId="77777777" w:rsidR="00D2640B" w:rsidRPr="005E09AB" w:rsidRDefault="00D2640B" w:rsidP="00855072">
      <w:pPr>
        <w:rPr>
          <w:b/>
          <w:bCs/>
        </w:rPr>
      </w:pPr>
    </w:p>
    <w:p w14:paraId="4E2A453F" w14:textId="519940AC" w:rsidR="00296153" w:rsidRDefault="00296153" w:rsidP="00296153">
      <w:pPr>
        <w:pStyle w:val="Heading1"/>
      </w:pPr>
      <w:r>
        <w:lastRenderedPageBreak/>
        <w:t>References</w:t>
      </w:r>
    </w:p>
    <w:p w14:paraId="60744284" w14:textId="6489CA80" w:rsidR="00874438" w:rsidRDefault="00874438" w:rsidP="00294357">
      <w:pPr>
        <w:pStyle w:val="ListParagraph"/>
        <w:numPr>
          <w:ilvl w:val="0"/>
          <w:numId w:val="15"/>
        </w:numPr>
        <w:rPr>
          <w:rFonts w:ascii="Times New Roman" w:hAnsi="Times New Roman" w:cs="Times New Roman"/>
          <w:sz w:val="20"/>
          <w:szCs w:val="20"/>
          <w:lang w:val="en-US"/>
        </w:rPr>
      </w:pPr>
      <w:r w:rsidRPr="00874438">
        <w:rPr>
          <w:rFonts w:ascii="Times New Roman" w:hAnsi="Times New Roman" w:cs="Times New Roman"/>
          <w:sz w:val="20"/>
          <w:szCs w:val="20"/>
          <w:lang w:val="en-US"/>
        </w:rPr>
        <w:t>R2-2003166</w:t>
      </w:r>
      <w:r w:rsidRPr="00874438">
        <w:rPr>
          <w:rFonts w:ascii="Times New Roman" w:hAnsi="Times New Roman" w:cs="Times New Roman"/>
          <w:sz w:val="20"/>
          <w:szCs w:val="20"/>
          <w:lang w:val="en-US"/>
        </w:rPr>
        <w:tab/>
      </w:r>
      <w:r w:rsidRPr="00874438">
        <w:rPr>
          <w:rFonts w:ascii="Times New Roman" w:hAnsi="Times New Roman" w:cs="Times New Roman"/>
          <w:i/>
          <w:iCs/>
          <w:sz w:val="20"/>
          <w:szCs w:val="20"/>
          <w:lang w:val="en-US"/>
        </w:rPr>
        <w:t>Summary of IIOT WI agreements and open issues</w:t>
      </w:r>
      <w:r>
        <w:rPr>
          <w:rFonts w:ascii="Times New Roman" w:hAnsi="Times New Roman" w:cs="Times New Roman"/>
          <w:sz w:val="20"/>
          <w:szCs w:val="20"/>
          <w:lang w:val="en-US"/>
        </w:rPr>
        <w:t>, Nokia, Nokia Shanghai Bell</w:t>
      </w:r>
    </w:p>
    <w:p w14:paraId="152A83BE" w14:textId="20EBE106" w:rsidR="00874438" w:rsidRDefault="00874438" w:rsidP="00294357">
      <w:pPr>
        <w:pStyle w:val="ListParagraph"/>
        <w:numPr>
          <w:ilvl w:val="0"/>
          <w:numId w:val="15"/>
        </w:numPr>
        <w:rPr>
          <w:rFonts w:ascii="Times New Roman" w:hAnsi="Times New Roman" w:cs="Times New Roman"/>
          <w:sz w:val="20"/>
          <w:szCs w:val="20"/>
          <w:lang w:val="en-US"/>
        </w:rPr>
      </w:pPr>
      <w:r w:rsidRPr="00874438">
        <w:rPr>
          <w:rFonts w:ascii="Times New Roman" w:hAnsi="Times New Roman" w:cs="Times New Roman"/>
          <w:sz w:val="20"/>
          <w:szCs w:val="20"/>
          <w:lang w:val="en-US"/>
        </w:rPr>
        <w:t>R2-2003174</w:t>
      </w:r>
      <w:r w:rsidRPr="00874438">
        <w:rPr>
          <w:rFonts w:ascii="Times New Roman" w:hAnsi="Times New Roman" w:cs="Times New Roman"/>
          <w:sz w:val="20"/>
          <w:szCs w:val="20"/>
          <w:lang w:val="en-US"/>
        </w:rPr>
        <w:tab/>
      </w:r>
      <w:r w:rsidRPr="00874438">
        <w:rPr>
          <w:rFonts w:ascii="Times New Roman" w:hAnsi="Times New Roman" w:cs="Times New Roman"/>
          <w:i/>
          <w:iCs/>
          <w:sz w:val="20"/>
          <w:szCs w:val="20"/>
          <w:lang w:val="en-US"/>
        </w:rPr>
        <w:t>UE radio access capabilities introduction for NR IIOT WI</w:t>
      </w:r>
      <w:r>
        <w:rPr>
          <w:rFonts w:ascii="Times New Roman" w:hAnsi="Times New Roman" w:cs="Times New Roman"/>
          <w:sz w:val="20"/>
          <w:szCs w:val="20"/>
          <w:lang w:val="en-US"/>
        </w:rPr>
        <w:t>, Nokia, Nokia Shanghai Bell</w:t>
      </w:r>
    </w:p>
    <w:p w14:paraId="14246F9C" w14:textId="1D3F3D2B" w:rsidR="00874438" w:rsidRDefault="00874438" w:rsidP="00294357">
      <w:pPr>
        <w:pStyle w:val="ListParagraph"/>
        <w:numPr>
          <w:ilvl w:val="0"/>
          <w:numId w:val="15"/>
        </w:numPr>
        <w:rPr>
          <w:rFonts w:ascii="Times New Roman" w:hAnsi="Times New Roman" w:cs="Times New Roman"/>
          <w:sz w:val="20"/>
          <w:szCs w:val="20"/>
          <w:lang w:val="en-US"/>
        </w:rPr>
      </w:pPr>
      <w:r w:rsidRPr="00874438">
        <w:rPr>
          <w:rFonts w:ascii="Times New Roman" w:hAnsi="Times New Roman" w:cs="Times New Roman"/>
          <w:sz w:val="20"/>
          <w:szCs w:val="20"/>
          <w:lang w:val="en-US"/>
        </w:rPr>
        <w:t>R2-2003175</w:t>
      </w:r>
      <w:r w:rsidRPr="00874438">
        <w:rPr>
          <w:rFonts w:ascii="Times New Roman" w:hAnsi="Times New Roman" w:cs="Times New Roman"/>
          <w:sz w:val="20"/>
          <w:szCs w:val="20"/>
          <w:lang w:val="en-US"/>
        </w:rPr>
        <w:tab/>
      </w:r>
      <w:r w:rsidRPr="00874438">
        <w:rPr>
          <w:rFonts w:ascii="Times New Roman" w:hAnsi="Times New Roman" w:cs="Times New Roman"/>
          <w:i/>
          <w:iCs/>
          <w:sz w:val="20"/>
          <w:szCs w:val="20"/>
          <w:lang w:val="en-US"/>
        </w:rPr>
        <w:t>UE feature list introduction for NR IIOT WI</w:t>
      </w:r>
      <w:r>
        <w:rPr>
          <w:rFonts w:ascii="Times New Roman" w:hAnsi="Times New Roman" w:cs="Times New Roman"/>
          <w:sz w:val="20"/>
          <w:szCs w:val="20"/>
          <w:lang w:val="en-US"/>
        </w:rPr>
        <w:t>, Nokia, Nokia Shanghai Bell</w:t>
      </w:r>
    </w:p>
    <w:p w14:paraId="77428151" w14:textId="16EEC124"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R2-2002944</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UE Capability for IIOT</w:t>
      </w:r>
      <w:r w:rsidRPr="00294357">
        <w:rPr>
          <w:rFonts w:ascii="Times New Roman" w:hAnsi="Times New Roman" w:cs="Times New Roman"/>
          <w:sz w:val="20"/>
          <w:szCs w:val="20"/>
          <w:lang w:val="en-US"/>
        </w:rPr>
        <w:t>,</w:t>
      </w:r>
      <w:r w:rsidRPr="00294357">
        <w:rPr>
          <w:rFonts w:ascii="Times New Roman" w:hAnsi="Times New Roman" w:cs="Times New Roman"/>
          <w:sz w:val="20"/>
          <w:szCs w:val="20"/>
          <w:lang w:val="en-US"/>
        </w:rPr>
        <w:tab/>
        <w:t>Samsung</w:t>
      </w:r>
      <w:r w:rsidRPr="00294357">
        <w:rPr>
          <w:rFonts w:ascii="Times New Roman" w:hAnsi="Times New Roman" w:cs="Times New Roman"/>
          <w:sz w:val="20"/>
          <w:szCs w:val="20"/>
          <w:lang w:val="en-US"/>
        </w:rPr>
        <w:tab/>
      </w:r>
    </w:p>
    <w:p w14:paraId="396A88A2" w14:textId="5A3188C6"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R2-2002713</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 xml:space="preserve">UE capability for </w:t>
      </w:r>
      <w:proofErr w:type="spellStart"/>
      <w:r w:rsidRPr="00294357">
        <w:rPr>
          <w:rFonts w:ascii="Times New Roman" w:hAnsi="Times New Roman" w:cs="Times New Roman"/>
          <w:i/>
          <w:iCs/>
          <w:sz w:val="20"/>
          <w:szCs w:val="20"/>
          <w:lang w:val="en-US"/>
        </w:rPr>
        <w:t>IIoT</w:t>
      </w:r>
      <w:proofErr w:type="spellEnd"/>
      <w:r w:rsidRPr="00294357">
        <w:rPr>
          <w:rFonts w:ascii="Times New Roman" w:hAnsi="Times New Roman" w:cs="Times New Roman"/>
          <w:sz w:val="20"/>
          <w:szCs w:val="20"/>
          <w:lang w:val="en-US"/>
        </w:rPr>
        <w:t>, Ericsson</w:t>
      </w:r>
      <w:r w:rsidRPr="00294357">
        <w:rPr>
          <w:rFonts w:ascii="Times New Roman" w:hAnsi="Times New Roman" w:cs="Times New Roman"/>
          <w:sz w:val="20"/>
          <w:szCs w:val="20"/>
          <w:lang w:val="en-US"/>
        </w:rPr>
        <w:tab/>
      </w:r>
    </w:p>
    <w:p w14:paraId="540B1ADE" w14:textId="1969439C"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R2-2002759</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Remaining issues for UE capabilities</w:t>
      </w:r>
      <w:r w:rsidRPr="00294357">
        <w:rPr>
          <w:rFonts w:ascii="Times New Roman" w:hAnsi="Times New Roman" w:cs="Times New Roman"/>
          <w:sz w:val="20"/>
          <w:szCs w:val="20"/>
          <w:lang w:val="en-US"/>
        </w:rPr>
        <w:t>, CATT</w:t>
      </w:r>
      <w:r w:rsidRPr="00294357">
        <w:rPr>
          <w:rFonts w:ascii="Times New Roman" w:hAnsi="Times New Roman" w:cs="Times New Roman"/>
          <w:sz w:val="20"/>
          <w:szCs w:val="20"/>
          <w:lang w:val="en-US"/>
        </w:rPr>
        <w:tab/>
      </w:r>
    </w:p>
    <w:p w14:paraId="6EE04922" w14:textId="53ADFD0B"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R2-2002815</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Discussion on DRBs Supported with Rel16 PDCP Duplication Enhancement</w:t>
      </w:r>
      <w:r>
        <w:rPr>
          <w:rFonts w:ascii="Times New Roman" w:hAnsi="Times New Roman" w:cs="Times New Roman"/>
          <w:sz w:val="20"/>
          <w:szCs w:val="20"/>
          <w:lang w:val="en-US"/>
        </w:rPr>
        <w:t>, Apple</w:t>
      </w:r>
    </w:p>
    <w:p w14:paraId="1BEC4FBB" w14:textId="586B2557"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R2-2002816</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DRBs Supported with Rel16 PDCP Duplication Enhancement</w:t>
      </w:r>
      <w:r w:rsidRPr="00294357">
        <w:rPr>
          <w:rFonts w:ascii="Times New Roman" w:hAnsi="Times New Roman" w:cs="Times New Roman"/>
          <w:sz w:val="20"/>
          <w:szCs w:val="20"/>
          <w:lang w:val="en-US"/>
        </w:rPr>
        <w:t>, Apple</w:t>
      </w:r>
    </w:p>
    <w:p w14:paraId="537BEB6C" w14:textId="58A60BD1"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 xml:space="preserve">R2-2003732 </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Open issues in Intra-UE prioritization capability</w:t>
      </w:r>
      <w:r w:rsidRPr="0029435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294357">
        <w:rPr>
          <w:rFonts w:ascii="Times New Roman" w:hAnsi="Times New Roman" w:cs="Times New Roman"/>
          <w:sz w:val="20"/>
          <w:szCs w:val="20"/>
          <w:lang w:val="en-US"/>
        </w:rPr>
        <w:t>Qualcomm Incorporated</w:t>
      </w:r>
    </w:p>
    <w:p w14:paraId="2A758E52" w14:textId="00C0421E"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R2-2003503</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RRC Open Issues for UE capabilities</w:t>
      </w:r>
      <w:r w:rsidRPr="00294357">
        <w:rPr>
          <w:rFonts w:ascii="Times New Roman" w:hAnsi="Times New Roman" w:cs="Times New Roman"/>
          <w:sz w:val="20"/>
          <w:szCs w:val="20"/>
          <w:lang w:val="en-US"/>
        </w:rPr>
        <w:t>, CMCC</w:t>
      </w:r>
      <w:r w:rsidRPr="00294357">
        <w:rPr>
          <w:rFonts w:ascii="Times New Roman" w:hAnsi="Times New Roman" w:cs="Times New Roman"/>
          <w:sz w:val="20"/>
          <w:szCs w:val="20"/>
          <w:lang w:val="en-US"/>
        </w:rPr>
        <w:tab/>
      </w:r>
    </w:p>
    <w:p w14:paraId="15953C34" w14:textId="7CC078E8" w:rsidR="00294357" w:rsidRPr="00E43A82" w:rsidRDefault="00294357" w:rsidP="00E43A82">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R2-2003173</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UE feature list and capabilities remaining issues</w:t>
      </w:r>
      <w:r w:rsidRPr="0029435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294357">
        <w:rPr>
          <w:rFonts w:ascii="Times New Roman" w:hAnsi="Times New Roman" w:cs="Times New Roman"/>
          <w:sz w:val="20"/>
          <w:szCs w:val="20"/>
          <w:lang w:val="en-US"/>
        </w:rPr>
        <w:t>Nokia, Nokia Shanghai Bell</w:t>
      </w:r>
      <w:r w:rsidRPr="00E43A82">
        <w:rPr>
          <w:lang w:val="en-US"/>
        </w:rPr>
        <w:tab/>
      </w:r>
    </w:p>
    <w:p w14:paraId="23D65FFE" w14:textId="070527CD"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R2-2003322</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 xml:space="preserve">Remaining issues in </w:t>
      </w:r>
      <w:proofErr w:type="spellStart"/>
      <w:r w:rsidRPr="00294357">
        <w:rPr>
          <w:rFonts w:ascii="Times New Roman" w:hAnsi="Times New Roman" w:cs="Times New Roman"/>
          <w:i/>
          <w:iCs/>
          <w:sz w:val="20"/>
          <w:szCs w:val="20"/>
          <w:lang w:val="en-US"/>
        </w:rPr>
        <w:t>IIoT</w:t>
      </w:r>
      <w:proofErr w:type="spellEnd"/>
      <w:r w:rsidRPr="00294357">
        <w:rPr>
          <w:rFonts w:ascii="Times New Roman" w:hAnsi="Times New Roman" w:cs="Times New Roman"/>
          <w:i/>
          <w:iCs/>
          <w:sz w:val="20"/>
          <w:szCs w:val="20"/>
          <w:lang w:val="en-US"/>
        </w:rPr>
        <w:t xml:space="preserve"> UE capability</w:t>
      </w:r>
      <w:r w:rsidRPr="00294357">
        <w:rPr>
          <w:rFonts w:ascii="Times New Roman" w:hAnsi="Times New Roman" w:cs="Times New Roman"/>
          <w:sz w:val="20"/>
          <w:szCs w:val="20"/>
          <w:lang w:val="en-US"/>
        </w:rPr>
        <w:t>, Intel Corporation</w:t>
      </w:r>
      <w:r w:rsidRPr="00294357">
        <w:rPr>
          <w:rFonts w:ascii="Times New Roman" w:hAnsi="Times New Roman" w:cs="Times New Roman"/>
          <w:sz w:val="20"/>
          <w:szCs w:val="20"/>
          <w:lang w:val="en-US"/>
        </w:rPr>
        <w:tab/>
      </w:r>
      <w:r w:rsidRPr="00294357">
        <w:rPr>
          <w:rFonts w:ascii="Times New Roman" w:hAnsi="Times New Roman" w:cs="Times New Roman"/>
          <w:sz w:val="20"/>
          <w:szCs w:val="20"/>
          <w:lang w:val="en-US"/>
        </w:rPr>
        <w:tab/>
      </w:r>
    </w:p>
    <w:p w14:paraId="7F52E45E" w14:textId="7EDD9619" w:rsidR="00296153"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 xml:space="preserve">R2-2003315 </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Draft CR on introduction of miscellaneous EHC capabilities in LTE</w:t>
      </w:r>
      <w:r w:rsidRPr="0029435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294357">
        <w:rPr>
          <w:rFonts w:ascii="Times New Roman" w:hAnsi="Times New Roman" w:cs="Times New Roman"/>
          <w:sz w:val="20"/>
          <w:szCs w:val="20"/>
          <w:lang w:val="en-US"/>
        </w:rPr>
        <w:t xml:space="preserve">Huawei, </w:t>
      </w:r>
      <w:proofErr w:type="spellStart"/>
      <w:r w:rsidRPr="00294357">
        <w:rPr>
          <w:rFonts w:ascii="Times New Roman" w:hAnsi="Times New Roman" w:cs="Times New Roman"/>
          <w:sz w:val="20"/>
          <w:szCs w:val="20"/>
          <w:lang w:val="en-US"/>
        </w:rPr>
        <w:t>HiSilicon</w:t>
      </w:r>
      <w:proofErr w:type="spellEnd"/>
    </w:p>
    <w:p w14:paraId="15D42682" w14:textId="27C5EA89" w:rsidR="00147B76" w:rsidRDefault="00147B76" w:rsidP="00294357">
      <w:pPr>
        <w:pStyle w:val="ListParagraph"/>
        <w:numPr>
          <w:ilvl w:val="0"/>
          <w:numId w:val="15"/>
        </w:numPr>
        <w:rPr>
          <w:rFonts w:ascii="Times New Roman" w:hAnsi="Times New Roman" w:cs="Times New Roman"/>
          <w:sz w:val="20"/>
          <w:szCs w:val="20"/>
          <w:lang w:val="en-US"/>
        </w:rPr>
      </w:pPr>
      <w:r w:rsidRPr="00147B76">
        <w:rPr>
          <w:rFonts w:ascii="Times New Roman" w:hAnsi="Times New Roman" w:cs="Times New Roman"/>
          <w:sz w:val="20"/>
          <w:szCs w:val="20"/>
          <w:lang w:val="en-US"/>
        </w:rPr>
        <w:t>R2-2003226</w:t>
      </w:r>
      <w:r w:rsidRPr="00147B76">
        <w:rPr>
          <w:lang w:val="en-US"/>
        </w:rPr>
        <w:t xml:space="preserve"> </w:t>
      </w:r>
      <w:r>
        <w:rPr>
          <w:lang w:val="en-US"/>
        </w:rPr>
        <w:tab/>
      </w:r>
      <w:r w:rsidRPr="00147B76">
        <w:rPr>
          <w:rFonts w:ascii="Times New Roman" w:hAnsi="Times New Roman" w:cs="Times New Roman"/>
          <w:i/>
          <w:iCs/>
          <w:sz w:val="20"/>
          <w:szCs w:val="20"/>
          <w:lang w:val="en-US"/>
        </w:rPr>
        <w:t>Summary of e-mail discussion: [Post109e#50][IIOT] Remaining issues intra-UE prioritization</w:t>
      </w:r>
      <w:r>
        <w:rPr>
          <w:rFonts w:ascii="Times New Roman" w:hAnsi="Times New Roman" w:cs="Times New Roman"/>
          <w:sz w:val="20"/>
          <w:szCs w:val="20"/>
          <w:lang w:val="en-US"/>
        </w:rPr>
        <w:t xml:space="preserve">, </w:t>
      </w:r>
      <w:r w:rsidRPr="00147B76">
        <w:rPr>
          <w:rFonts w:ascii="Times New Roman" w:hAnsi="Times New Roman" w:cs="Times New Roman"/>
          <w:sz w:val="20"/>
          <w:szCs w:val="20"/>
          <w:lang w:val="en-US"/>
        </w:rPr>
        <w:t>Nokia, Nokia Shanghai Bell</w:t>
      </w:r>
    </w:p>
    <w:p w14:paraId="6EC356CB" w14:textId="3CD030C1" w:rsidR="008F6215" w:rsidRDefault="008F6215" w:rsidP="00294357">
      <w:pPr>
        <w:pStyle w:val="ListParagraph"/>
        <w:numPr>
          <w:ilvl w:val="0"/>
          <w:numId w:val="15"/>
        </w:numPr>
        <w:rPr>
          <w:rFonts w:ascii="Times New Roman" w:hAnsi="Times New Roman" w:cs="Times New Roman"/>
          <w:sz w:val="20"/>
          <w:szCs w:val="20"/>
          <w:lang w:val="en-US"/>
        </w:rPr>
      </w:pPr>
      <w:r w:rsidRPr="008F6215">
        <w:rPr>
          <w:rFonts w:ascii="Times New Roman" w:hAnsi="Times New Roman" w:cs="Times New Roman"/>
          <w:sz w:val="20"/>
          <w:szCs w:val="20"/>
          <w:lang w:val="en-US"/>
        </w:rPr>
        <w:t>R2-2002718</w:t>
      </w:r>
      <w:r>
        <w:rPr>
          <w:rFonts w:ascii="Times New Roman" w:hAnsi="Times New Roman" w:cs="Times New Roman"/>
          <w:sz w:val="20"/>
          <w:szCs w:val="20"/>
          <w:lang w:val="en-US"/>
        </w:rPr>
        <w:tab/>
      </w:r>
      <w:r w:rsidRPr="008F6215">
        <w:rPr>
          <w:rFonts w:ascii="Times New Roman" w:hAnsi="Times New Roman" w:cs="Times New Roman"/>
          <w:sz w:val="20"/>
          <w:szCs w:val="20"/>
          <w:lang w:val="en-US"/>
        </w:rPr>
        <w:t>Discussion about remaining issues of EHC</w:t>
      </w:r>
      <w:r>
        <w:rPr>
          <w:rFonts w:ascii="Times New Roman" w:hAnsi="Times New Roman" w:cs="Times New Roman"/>
          <w:sz w:val="20"/>
          <w:szCs w:val="20"/>
          <w:lang w:val="en-US"/>
        </w:rPr>
        <w:tab/>
      </w:r>
      <w:r w:rsidRPr="008F6215">
        <w:rPr>
          <w:rFonts w:ascii="Times New Roman" w:hAnsi="Times New Roman" w:cs="Times New Roman"/>
          <w:sz w:val="20"/>
          <w:szCs w:val="20"/>
          <w:lang w:val="en-US"/>
        </w:rPr>
        <w:t xml:space="preserve">Huawei, </w:t>
      </w:r>
      <w:proofErr w:type="spellStart"/>
      <w:r w:rsidRPr="008F6215">
        <w:rPr>
          <w:rFonts w:ascii="Times New Roman" w:hAnsi="Times New Roman" w:cs="Times New Roman"/>
          <w:sz w:val="20"/>
          <w:szCs w:val="20"/>
          <w:lang w:val="en-US"/>
        </w:rPr>
        <w:t>HiSilicon</w:t>
      </w:r>
      <w:proofErr w:type="spellEnd"/>
    </w:p>
    <w:p w14:paraId="5A5CBEB6" w14:textId="09F31A55" w:rsidR="00F578EA" w:rsidRDefault="00F578EA" w:rsidP="00294357">
      <w:pPr>
        <w:pStyle w:val="ListParagraph"/>
        <w:numPr>
          <w:ilvl w:val="0"/>
          <w:numId w:val="15"/>
        </w:numPr>
        <w:rPr>
          <w:rFonts w:ascii="Times New Roman" w:hAnsi="Times New Roman" w:cs="Times New Roman"/>
          <w:sz w:val="20"/>
          <w:szCs w:val="20"/>
          <w:lang w:val="en-US"/>
        </w:rPr>
      </w:pPr>
      <w:r w:rsidRPr="00F578EA">
        <w:rPr>
          <w:rFonts w:ascii="Times New Roman" w:hAnsi="Times New Roman" w:cs="Times New Roman"/>
          <w:sz w:val="20"/>
          <w:szCs w:val="20"/>
          <w:lang w:val="en-US"/>
        </w:rPr>
        <w:t>R2-2002663</w:t>
      </w:r>
      <w:r w:rsidR="002B568C">
        <w:rPr>
          <w:rFonts w:ascii="Times New Roman" w:hAnsi="Times New Roman" w:cs="Times New Roman"/>
          <w:sz w:val="20"/>
          <w:szCs w:val="20"/>
          <w:lang w:val="en-US"/>
        </w:rPr>
        <w:tab/>
      </w:r>
      <w:r w:rsidR="002B568C" w:rsidRPr="002B568C">
        <w:rPr>
          <w:rFonts w:ascii="Times New Roman" w:hAnsi="Times New Roman" w:cs="Times New Roman"/>
          <w:sz w:val="20"/>
          <w:szCs w:val="20"/>
          <w:lang w:val="en-US"/>
        </w:rPr>
        <w:t>Discussion about open issues for CG and SPS</w:t>
      </w:r>
      <w:r w:rsidR="002B568C">
        <w:rPr>
          <w:rFonts w:ascii="Times New Roman" w:hAnsi="Times New Roman" w:cs="Times New Roman"/>
          <w:sz w:val="20"/>
          <w:szCs w:val="20"/>
          <w:lang w:val="en-US"/>
        </w:rPr>
        <w:tab/>
      </w:r>
      <w:r w:rsidR="002B568C">
        <w:rPr>
          <w:rFonts w:ascii="Times New Roman" w:hAnsi="Times New Roman" w:cs="Times New Roman"/>
          <w:sz w:val="20"/>
          <w:szCs w:val="20"/>
          <w:lang w:val="en-US"/>
        </w:rPr>
        <w:tab/>
      </w:r>
      <w:r w:rsidR="002B568C" w:rsidRPr="002B568C">
        <w:rPr>
          <w:rFonts w:ascii="Times New Roman" w:hAnsi="Times New Roman" w:cs="Times New Roman"/>
          <w:sz w:val="20"/>
          <w:szCs w:val="20"/>
          <w:lang w:val="en-US"/>
        </w:rPr>
        <w:t xml:space="preserve">Huawei, </w:t>
      </w:r>
      <w:proofErr w:type="spellStart"/>
      <w:r w:rsidR="002B568C" w:rsidRPr="002B568C">
        <w:rPr>
          <w:rFonts w:ascii="Times New Roman" w:hAnsi="Times New Roman" w:cs="Times New Roman"/>
          <w:sz w:val="20"/>
          <w:szCs w:val="20"/>
          <w:lang w:val="en-US"/>
        </w:rPr>
        <w:t>HiSilicon</w:t>
      </w:r>
      <w:proofErr w:type="spellEnd"/>
    </w:p>
    <w:p w14:paraId="4E45E93F" w14:textId="06519232" w:rsidR="008E7C58" w:rsidRPr="00147B76" w:rsidRDefault="008E7C58" w:rsidP="00294357">
      <w:pPr>
        <w:pStyle w:val="ListParagraph"/>
        <w:numPr>
          <w:ilvl w:val="0"/>
          <w:numId w:val="15"/>
        </w:numPr>
        <w:rPr>
          <w:rFonts w:ascii="Times New Roman" w:hAnsi="Times New Roman" w:cs="Times New Roman"/>
          <w:sz w:val="20"/>
          <w:szCs w:val="20"/>
          <w:lang w:val="en-US"/>
        </w:rPr>
      </w:pPr>
      <w:r w:rsidRPr="008E7C58">
        <w:rPr>
          <w:rFonts w:ascii="Times New Roman" w:hAnsi="Times New Roman" w:cs="Times New Roman"/>
          <w:sz w:val="20"/>
          <w:szCs w:val="20"/>
          <w:lang w:val="en-US"/>
        </w:rPr>
        <w:t>R2-2003793</w:t>
      </w:r>
      <w:r w:rsidRPr="008E7C58">
        <w:rPr>
          <w:lang w:val="en-US"/>
        </w:rPr>
        <w:t xml:space="preserve"> </w:t>
      </w:r>
      <w:r>
        <w:rPr>
          <w:lang w:val="en-US"/>
        </w:rPr>
        <w:tab/>
      </w:r>
      <w:r w:rsidRPr="008E7C58">
        <w:rPr>
          <w:rFonts w:ascii="Times New Roman" w:hAnsi="Times New Roman" w:cs="Times New Roman"/>
          <w:sz w:val="20"/>
          <w:szCs w:val="20"/>
          <w:lang w:val="en-US"/>
        </w:rPr>
        <w:t>Summary of 6.7.6 UE capabilities for IIOT</w:t>
      </w:r>
      <w:r>
        <w:rPr>
          <w:rFonts w:ascii="Times New Roman" w:hAnsi="Times New Roman" w:cs="Times New Roman"/>
          <w:sz w:val="20"/>
          <w:szCs w:val="20"/>
          <w:lang w:val="en-US"/>
        </w:rPr>
        <w:tab/>
        <w:t>Nokia, Nokia Shanghai Bell</w:t>
      </w:r>
    </w:p>
    <w:sectPr w:rsidR="008E7C58" w:rsidRPr="00147B7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C44EA" w14:textId="77777777" w:rsidR="002B2717" w:rsidRDefault="002B2717">
      <w:r>
        <w:separator/>
      </w:r>
    </w:p>
  </w:endnote>
  <w:endnote w:type="continuationSeparator" w:id="0">
    <w:p w14:paraId="6BA0591F" w14:textId="77777777" w:rsidR="002B2717" w:rsidRDefault="002B2717">
      <w:r>
        <w:continuationSeparator/>
      </w:r>
    </w:p>
  </w:endnote>
  <w:endnote w:type="continuationNotice" w:id="1">
    <w:p w14:paraId="58C2F76D" w14:textId="77777777" w:rsidR="002B2717" w:rsidRDefault="002B27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52F2" w14:textId="77777777" w:rsidR="002B2717" w:rsidRDefault="002B2717">
      <w:r>
        <w:separator/>
      </w:r>
    </w:p>
  </w:footnote>
  <w:footnote w:type="continuationSeparator" w:id="0">
    <w:p w14:paraId="57D9F999" w14:textId="77777777" w:rsidR="002B2717" w:rsidRDefault="002B2717">
      <w:r>
        <w:continuationSeparator/>
      </w:r>
    </w:p>
  </w:footnote>
  <w:footnote w:type="continuationNotice" w:id="1">
    <w:p w14:paraId="745AD002" w14:textId="77777777" w:rsidR="002B2717" w:rsidRDefault="002B27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70190F"/>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E01B4"/>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C53FE8"/>
    <w:multiLevelType w:val="hybridMultilevel"/>
    <w:tmpl w:val="F14A47A2"/>
    <w:lvl w:ilvl="0" w:tplc="672EAA1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F6958"/>
    <w:multiLevelType w:val="hybridMultilevel"/>
    <w:tmpl w:val="C152D7E4"/>
    <w:lvl w:ilvl="0" w:tplc="F584934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DB566A"/>
    <w:multiLevelType w:val="hybridMultilevel"/>
    <w:tmpl w:val="D26E4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10"/>
  </w:num>
  <w:num w:numId="7">
    <w:abstractNumId w:val="11"/>
  </w:num>
  <w:num w:numId="8">
    <w:abstractNumId w:val="18"/>
  </w:num>
  <w:num w:numId="9">
    <w:abstractNumId w:val="14"/>
  </w:num>
  <w:num w:numId="10">
    <w:abstractNumId w:val="17"/>
  </w:num>
  <w:num w:numId="11">
    <w:abstractNumId w:val="6"/>
  </w:num>
  <w:num w:numId="12">
    <w:abstractNumId w:val="2"/>
  </w:num>
  <w:num w:numId="13">
    <w:abstractNumId w:val="16"/>
  </w:num>
  <w:num w:numId="14">
    <w:abstractNumId w:val="18"/>
  </w:num>
  <w:num w:numId="15">
    <w:abstractNumId w:val="8"/>
  </w:num>
  <w:num w:numId="16">
    <w:abstractNumId w:val="9"/>
  </w:num>
  <w:num w:numId="17">
    <w:abstractNumId w:val="13"/>
  </w:num>
  <w:num w:numId="18">
    <w:abstractNumId w:val="12"/>
  </w:num>
  <w:num w:numId="19">
    <w:abstractNumId w:val="15"/>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BDC"/>
    <w:rsid w:val="00007C10"/>
    <w:rsid w:val="00016557"/>
    <w:rsid w:val="00023C40"/>
    <w:rsid w:val="00025DC5"/>
    <w:rsid w:val="000265BD"/>
    <w:rsid w:val="00033397"/>
    <w:rsid w:val="00040095"/>
    <w:rsid w:val="0004515C"/>
    <w:rsid w:val="00047015"/>
    <w:rsid w:val="00051F1F"/>
    <w:rsid w:val="00054D70"/>
    <w:rsid w:val="000629E6"/>
    <w:rsid w:val="00073C9C"/>
    <w:rsid w:val="00080512"/>
    <w:rsid w:val="00090468"/>
    <w:rsid w:val="00092E75"/>
    <w:rsid w:val="00094568"/>
    <w:rsid w:val="000B7BCF"/>
    <w:rsid w:val="000C4FE3"/>
    <w:rsid w:val="000C522B"/>
    <w:rsid w:val="000D58AB"/>
    <w:rsid w:val="000D664C"/>
    <w:rsid w:val="00112F1A"/>
    <w:rsid w:val="00113C1F"/>
    <w:rsid w:val="001210C3"/>
    <w:rsid w:val="00126E03"/>
    <w:rsid w:val="00145075"/>
    <w:rsid w:val="00147B76"/>
    <w:rsid w:val="00150654"/>
    <w:rsid w:val="00165BA6"/>
    <w:rsid w:val="001741A0"/>
    <w:rsid w:val="0017556F"/>
    <w:rsid w:val="00175DC7"/>
    <w:rsid w:val="00175FA0"/>
    <w:rsid w:val="00184ABE"/>
    <w:rsid w:val="001914B4"/>
    <w:rsid w:val="001943E6"/>
    <w:rsid w:val="00194CD0"/>
    <w:rsid w:val="00195AFC"/>
    <w:rsid w:val="001B49C9"/>
    <w:rsid w:val="001C23F4"/>
    <w:rsid w:val="001C252B"/>
    <w:rsid w:val="001C4F79"/>
    <w:rsid w:val="001D1B10"/>
    <w:rsid w:val="001E564F"/>
    <w:rsid w:val="001F168B"/>
    <w:rsid w:val="001F7831"/>
    <w:rsid w:val="00203892"/>
    <w:rsid w:val="00204045"/>
    <w:rsid w:val="00206336"/>
    <w:rsid w:val="0020712B"/>
    <w:rsid w:val="002076F4"/>
    <w:rsid w:val="0022606D"/>
    <w:rsid w:val="00230B5C"/>
    <w:rsid w:val="002315BB"/>
    <w:rsid w:val="00231728"/>
    <w:rsid w:val="0023484C"/>
    <w:rsid w:val="00235B6A"/>
    <w:rsid w:val="00246A63"/>
    <w:rsid w:val="00250404"/>
    <w:rsid w:val="00256B64"/>
    <w:rsid w:val="00260466"/>
    <w:rsid w:val="002610D8"/>
    <w:rsid w:val="0026181A"/>
    <w:rsid w:val="002747EC"/>
    <w:rsid w:val="00281D1B"/>
    <w:rsid w:val="002855BF"/>
    <w:rsid w:val="00290528"/>
    <w:rsid w:val="00294357"/>
    <w:rsid w:val="00296153"/>
    <w:rsid w:val="0029787A"/>
    <w:rsid w:val="002B2717"/>
    <w:rsid w:val="002B317A"/>
    <w:rsid w:val="002B568C"/>
    <w:rsid w:val="002B6F26"/>
    <w:rsid w:val="002F0D22"/>
    <w:rsid w:val="00311B17"/>
    <w:rsid w:val="003172DC"/>
    <w:rsid w:val="003214CD"/>
    <w:rsid w:val="00325AE3"/>
    <w:rsid w:val="00326069"/>
    <w:rsid w:val="003277B3"/>
    <w:rsid w:val="00350C7B"/>
    <w:rsid w:val="00353C8C"/>
    <w:rsid w:val="0035462D"/>
    <w:rsid w:val="00364B41"/>
    <w:rsid w:val="00374B03"/>
    <w:rsid w:val="00383096"/>
    <w:rsid w:val="003834EB"/>
    <w:rsid w:val="00385A98"/>
    <w:rsid w:val="003943DB"/>
    <w:rsid w:val="00395C59"/>
    <w:rsid w:val="003A0EF9"/>
    <w:rsid w:val="003A1632"/>
    <w:rsid w:val="003A41EF"/>
    <w:rsid w:val="003B40AD"/>
    <w:rsid w:val="003C4E37"/>
    <w:rsid w:val="003C7181"/>
    <w:rsid w:val="003D0E1B"/>
    <w:rsid w:val="003E16BE"/>
    <w:rsid w:val="003F4E28"/>
    <w:rsid w:val="003F6F97"/>
    <w:rsid w:val="004006E8"/>
    <w:rsid w:val="00401855"/>
    <w:rsid w:val="00403AAF"/>
    <w:rsid w:val="00407F9E"/>
    <w:rsid w:val="00424814"/>
    <w:rsid w:val="00431BA3"/>
    <w:rsid w:val="00447E60"/>
    <w:rsid w:val="00465587"/>
    <w:rsid w:val="004675FF"/>
    <w:rsid w:val="00477455"/>
    <w:rsid w:val="0048572C"/>
    <w:rsid w:val="00487096"/>
    <w:rsid w:val="004A1F7B"/>
    <w:rsid w:val="004C44D2"/>
    <w:rsid w:val="004D3578"/>
    <w:rsid w:val="004D380D"/>
    <w:rsid w:val="004D6D1B"/>
    <w:rsid w:val="004E213A"/>
    <w:rsid w:val="004F1A90"/>
    <w:rsid w:val="00503171"/>
    <w:rsid w:val="005046E5"/>
    <w:rsid w:val="00506C28"/>
    <w:rsid w:val="005153F1"/>
    <w:rsid w:val="00522DFA"/>
    <w:rsid w:val="00534DA0"/>
    <w:rsid w:val="005402F0"/>
    <w:rsid w:val="00543E6C"/>
    <w:rsid w:val="00554850"/>
    <w:rsid w:val="00564750"/>
    <w:rsid w:val="00565087"/>
    <w:rsid w:val="0056573F"/>
    <w:rsid w:val="005732E6"/>
    <w:rsid w:val="005905F1"/>
    <w:rsid w:val="005A1F5F"/>
    <w:rsid w:val="005A3F25"/>
    <w:rsid w:val="005A4243"/>
    <w:rsid w:val="005E09AB"/>
    <w:rsid w:val="00611566"/>
    <w:rsid w:val="00612E1B"/>
    <w:rsid w:val="00626CD4"/>
    <w:rsid w:val="00636ED5"/>
    <w:rsid w:val="00646D99"/>
    <w:rsid w:val="0065056C"/>
    <w:rsid w:val="00653520"/>
    <w:rsid w:val="00655F42"/>
    <w:rsid w:val="00656910"/>
    <w:rsid w:val="006574C0"/>
    <w:rsid w:val="00667582"/>
    <w:rsid w:val="00667768"/>
    <w:rsid w:val="00670EF5"/>
    <w:rsid w:val="006969C3"/>
    <w:rsid w:val="006A1A65"/>
    <w:rsid w:val="006A58DD"/>
    <w:rsid w:val="006C66D8"/>
    <w:rsid w:val="006D1E24"/>
    <w:rsid w:val="006E1409"/>
    <w:rsid w:val="006E1417"/>
    <w:rsid w:val="006F6A2C"/>
    <w:rsid w:val="00703CD4"/>
    <w:rsid w:val="007069DC"/>
    <w:rsid w:val="0070751F"/>
    <w:rsid w:val="00707C86"/>
    <w:rsid w:val="00710201"/>
    <w:rsid w:val="007148A0"/>
    <w:rsid w:val="0072073A"/>
    <w:rsid w:val="00725721"/>
    <w:rsid w:val="007342B5"/>
    <w:rsid w:val="00734A5B"/>
    <w:rsid w:val="00744E76"/>
    <w:rsid w:val="00752614"/>
    <w:rsid w:val="00757497"/>
    <w:rsid w:val="00757D40"/>
    <w:rsid w:val="007639AA"/>
    <w:rsid w:val="007662B5"/>
    <w:rsid w:val="00781F0F"/>
    <w:rsid w:val="0078727C"/>
    <w:rsid w:val="0079049D"/>
    <w:rsid w:val="00793DC5"/>
    <w:rsid w:val="007A2789"/>
    <w:rsid w:val="007B18D8"/>
    <w:rsid w:val="007B7351"/>
    <w:rsid w:val="007C095F"/>
    <w:rsid w:val="007C2754"/>
    <w:rsid w:val="007C2A4B"/>
    <w:rsid w:val="007C2DD0"/>
    <w:rsid w:val="007D67F9"/>
    <w:rsid w:val="007E5726"/>
    <w:rsid w:val="007F2E08"/>
    <w:rsid w:val="008026BC"/>
    <w:rsid w:val="008028A4"/>
    <w:rsid w:val="00802BC8"/>
    <w:rsid w:val="00813245"/>
    <w:rsid w:val="00816B2E"/>
    <w:rsid w:val="0083464E"/>
    <w:rsid w:val="00840DE0"/>
    <w:rsid w:val="00852EAC"/>
    <w:rsid w:val="00854258"/>
    <w:rsid w:val="00855072"/>
    <w:rsid w:val="0086354A"/>
    <w:rsid w:val="00874438"/>
    <w:rsid w:val="00875602"/>
    <w:rsid w:val="008768CA"/>
    <w:rsid w:val="00877EF9"/>
    <w:rsid w:val="008803E6"/>
    <w:rsid w:val="00880559"/>
    <w:rsid w:val="00883A6A"/>
    <w:rsid w:val="0089403C"/>
    <w:rsid w:val="008A687E"/>
    <w:rsid w:val="008B5306"/>
    <w:rsid w:val="008C083B"/>
    <w:rsid w:val="008C2E2A"/>
    <w:rsid w:val="008C3057"/>
    <w:rsid w:val="008D2E4D"/>
    <w:rsid w:val="008E125C"/>
    <w:rsid w:val="008E27E0"/>
    <w:rsid w:val="008E7C58"/>
    <w:rsid w:val="008F396F"/>
    <w:rsid w:val="008F3DCD"/>
    <w:rsid w:val="008F6215"/>
    <w:rsid w:val="0090271F"/>
    <w:rsid w:val="00902DB9"/>
    <w:rsid w:val="0090466A"/>
    <w:rsid w:val="00905CBA"/>
    <w:rsid w:val="00905EC7"/>
    <w:rsid w:val="00920D81"/>
    <w:rsid w:val="00923655"/>
    <w:rsid w:val="00936071"/>
    <w:rsid w:val="009376CD"/>
    <w:rsid w:val="00940212"/>
    <w:rsid w:val="00942EC2"/>
    <w:rsid w:val="0095389A"/>
    <w:rsid w:val="00961B32"/>
    <w:rsid w:val="00962509"/>
    <w:rsid w:val="0096425A"/>
    <w:rsid w:val="00970DB3"/>
    <w:rsid w:val="00974BB0"/>
    <w:rsid w:val="00975BCD"/>
    <w:rsid w:val="00977B27"/>
    <w:rsid w:val="0098737B"/>
    <w:rsid w:val="009A0AF3"/>
    <w:rsid w:val="009B07CD"/>
    <w:rsid w:val="009B1A70"/>
    <w:rsid w:val="009C19E9"/>
    <w:rsid w:val="009D7283"/>
    <w:rsid w:val="009D74A6"/>
    <w:rsid w:val="009F4E7F"/>
    <w:rsid w:val="00A079AC"/>
    <w:rsid w:val="00A10F02"/>
    <w:rsid w:val="00A204CA"/>
    <w:rsid w:val="00A209D6"/>
    <w:rsid w:val="00A40289"/>
    <w:rsid w:val="00A53724"/>
    <w:rsid w:val="00A54B2B"/>
    <w:rsid w:val="00A71ABD"/>
    <w:rsid w:val="00A82346"/>
    <w:rsid w:val="00A9671C"/>
    <w:rsid w:val="00AA1553"/>
    <w:rsid w:val="00AA7CB6"/>
    <w:rsid w:val="00AD3EAF"/>
    <w:rsid w:val="00AD57E4"/>
    <w:rsid w:val="00AD5E9A"/>
    <w:rsid w:val="00AE3B59"/>
    <w:rsid w:val="00AF3BB6"/>
    <w:rsid w:val="00B05380"/>
    <w:rsid w:val="00B05962"/>
    <w:rsid w:val="00B15449"/>
    <w:rsid w:val="00B16C2F"/>
    <w:rsid w:val="00B20510"/>
    <w:rsid w:val="00B250B4"/>
    <w:rsid w:val="00B27303"/>
    <w:rsid w:val="00B4298E"/>
    <w:rsid w:val="00B47FD1"/>
    <w:rsid w:val="00B516BB"/>
    <w:rsid w:val="00B65127"/>
    <w:rsid w:val="00B84DB2"/>
    <w:rsid w:val="00B91755"/>
    <w:rsid w:val="00B96F33"/>
    <w:rsid w:val="00BA12C6"/>
    <w:rsid w:val="00BA59B2"/>
    <w:rsid w:val="00BB2591"/>
    <w:rsid w:val="00BC3555"/>
    <w:rsid w:val="00BC3C3C"/>
    <w:rsid w:val="00BD038E"/>
    <w:rsid w:val="00BE6030"/>
    <w:rsid w:val="00BE76E3"/>
    <w:rsid w:val="00BF29AD"/>
    <w:rsid w:val="00C00251"/>
    <w:rsid w:val="00C03C06"/>
    <w:rsid w:val="00C05D69"/>
    <w:rsid w:val="00C12B51"/>
    <w:rsid w:val="00C17055"/>
    <w:rsid w:val="00C24650"/>
    <w:rsid w:val="00C25465"/>
    <w:rsid w:val="00C33079"/>
    <w:rsid w:val="00C33FCE"/>
    <w:rsid w:val="00C52E4C"/>
    <w:rsid w:val="00C8292F"/>
    <w:rsid w:val="00C83A13"/>
    <w:rsid w:val="00C9068C"/>
    <w:rsid w:val="00C92967"/>
    <w:rsid w:val="00C967F8"/>
    <w:rsid w:val="00CA3D0C"/>
    <w:rsid w:val="00CA654B"/>
    <w:rsid w:val="00CB1443"/>
    <w:rsid w:val="00CB445A"/>
    <w:rsid w:val="00CB72B8"/>
    <w:rsid w:val="00CC0258"/>
    <w:rsid w:val="00CC6EE3"/>
    <w:rsid w:val="00CC730D"/>
    <w:rsid w:val="00CD1021"/>
    <w:rsid w:val="00CD35AE"/>
    <w:rsid w:val="00CD35C6"/>
    <w:rsid w:val="00CD4C7B"/>
    <w:rsid w:val="00CD58FE"/>
    <w:rsid w:val="00CD6CB4"/>
    <w:rsid w:val="00CF4A97"/>
    <w:rsid w:val="00D0384A"/>
    <w:rsid w:val="00D0789E"/>
    <w:rsid w:val="00D2640B"/>
    <w:rsid w:val="00D30752"/>
    <w:rsid w:val="00D33BE3"/>
    <w:rsid w:val="00D3792D"/>
    <w:rsid w:val="00D53DDF"/>
    <w:rsid w:val="00D55E47"/>
    <w:rsid w:val="00D62E19"/>
    <w:rsid w:val="00D67CD1"/>
    <w:rsid w:val="00D738D6"/>
    <w:rsid w:val="00D80795"/>
    <w:rsid w:val="00D80926"/>
    <w:rsid w:val="00D854BE"/>
    <w:rsid w:val="00D86BE3"/>
    <w:rsid w:val="00D87E00"/>
    <w:rsid w:val="00D9134D"/>
    <w:rsid w:val="00D96D11"/>
    <w:rsid w:val="00DA2E0D"/>
    <w:rsid w:val="00DA7A03"/>
    <w:rsid w:val="00DB0DB8"/>
    <w:rsid w:val="00DB1818"/>
    <w:rsid w:val="00DC1214"/>
    <w:rsid w:val="00DC309B"/>
    <w:rsid w:val="00DC4DA2"/>
    <w:rsid w:val="00DC5261"/>
    <w:rsid w:val="00DC72A1"/>
    <w:rsid w:val="00DD39B3"/>
    <w:rsid w:val="00DE0AD7"/>
    <w:rsid w:val="00DE25D2"/>
    <w:rsid w:val="00DE7CFC"/>
    <w:rsid w:val="00DF2E39"/>
    <w:rsid w:val="00E071C4"/>
    <w:rsid w:val="00E129ED"/>
    <w:rsid w:val="00E20E44"/>
    <w:rsid w:val="00E2154B"/>
    <w:rsid w:val="00E375CF"/>
    <w:rsid w:val="00E43A82"/>
    <w:rsid w:val="00E46C08"/>
    <w:rsid w:val="00E471CF"/>
    <w:rsid w:val="00E54A78"/>
    <w:rsid w:val="00E57FA7"/>
    <w:rsid w:val="00E62835"/>
    <w:rsid w:val="00E716BA"/>
    <w:rsid w:val="00E77645"/>
    <w:rsid w:val="00E80F49"/>
    <w:rsid w:val="00E83697"/>
    <w:rsid w:val="00E96370"/>
    <w:rsid w:val="00EA200B"/>
    <w:rsid w:val="00EA66C9"/>
    <w:rsid w:val="00EC3E18"/>
    <w:rsid w:val="00EC4A25"/>
    <w:rsid w:val="00ED0E57"/>
    <w:rsid w:val="00F025A2"/>
    <w:rsid w:val="00F036E9"/>
    <w:rsid w:val="00F07388"/>
    <w:rsid w:val="00F2026E"/>
    <w:rsid w:val="00F20296"/>
    <w:rsid w:val="00F2210A"/>
    <w:rsid w:val="00F23A44"/>
    <w:rsid w:val="00F27445"/>
    <w:rsid w:val="00F27F5E"/>
    <w:rsid w:val="00F37743"/>
    <w:rsid w:val="00F4634D"/>
    <w:rsid w:val="00F54A3D"/>
    <w:rsid w:val="00F54CB0"/>
    <w:rsid w:val="00F56F53"/>
    <w:rsid w:val="00F578EA"/>
    <w:rsid w:val="00F579CD"/>
    <w:rsid w:val="00F60437"/>
    <w:rsid w:val="00F637DB"/>
    <w:rsid w:val="00F653B8"/>
    <w:rsid w:val="00F70739"/>
    <w:rsid w:val="00F709EA"/>
    <w:rsid w:val="00F71B89"/>
    <w:rsid w:val="00F7353C"/>
    <w:rsid w:val="00F76F8F"/>
    <w:rsid w:val="00F941DF"/>
    <w:rsid w:val="00F96EB6"/>
    <w:rsid w:val="00FA1266"/>
    <w:rsid w:val="00FB0D80"/>
    <w:rsid w:val="00FB36FA"/>
    <w:rsid w:val="00FB6422"/>
    <w:rsid w:val="00FC0F4C"/>
    <w:rsid w:val="00FC1192"/>
    <w:rsid w:val="00FC6946"/>
    <w:rsid w:val="00FE20FF"/>
    <w:rsid w:val="00FE251B"/>
    <w:rsid w:val="00FF21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39B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04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95AFC"/>
    <w:rPr>
      <w:lang w:eastAsia="en-US"/>
    </w:rPr>
  </w:style>
  <w:style w:type="character" w:customStyle="1" w:styleId="B2Char">
    <w:name w:val="B2 Char"/>
    <w:link w:val="B2"/>
    <w:rsid w:val="00195AFC"/>
    <w:rPr>
      <w:lang w:eastAsia="en-US"/>
    </w:rPr>
  </w:style>
  <w:style w:type="character" w:styleId="CommentReference">
    <w:name w:val="annotation reference"/>
    <w:basedOn w:val="DefaultParagraphFont"/>
    <w:rsid w:val="006A1A65"/>
    <w:rPr>
      <w:sz w:val="16"/>
      <w:szCs w:val="16"/>
    </w:rPr>
  </w:style>
  <w:style w:type="paragraph" w:styleId="CommentText">
    <w:name w:val="annotation text"/>
    <w:basedOn w:val="Normal"/>
    <w:link w:val="CommentTextChar"/>
    <w:rsid w:val="006A1A65"/>
  </w:style>
  <w:style w:type="character" w:customStyle="1" w:styleId="CommentTextChar">
    <w:name w:val="Comment Text Char"/>
    <w:basedOn w:val="DefaultParagraphFont"/>
    <w:link w:val="CommentText"/>
    <w:rsid w:val="006A1A65"/>
    <w:rPr>
      <w:lang w:eastAsia="en-US"/>
    </w:rPr>
  </w:style>
  <w:style w:type="paragraph" w:styleId="CommentSubject">
    <w:name w:val="annotation subject"/>
    <w:basedOn w:val="CommentText"/>
    <w:next w:val="CommentText"/>
    <w:link w:val="CommentSubjectChar"/>
    <w:rsid w:val="006A1A65"/>
    <w:rPr>
      <w:b/>
      <w:bCs/>
    </w:rPr>
  </w:style>
  <w:style w:type="character" w:customStyle="1" w:styleId="CommentSubjectChar">
    <w:name w:val="Comment Subject Char"/>
    <w:basedOn w:val="CommentTextChar"/>
    <w:link w:val="CommentSubject"/>
    <w:rsid w:val="006A1A65"/>
    <w:rPr>
      <w:b/>
      <w:bCs/>
      <w:lang w:eastAsia="en-US"/>
    </w:rPr>
  </w:style>
  <w:style w:type="character" w:customStyle="1" w:styleId="EditorsNoteChar">
    <w:name w:val="Editor's Note Char"/>
    <w:aliases w:val="EN Char"/>
    <w:link w:val="EditorsNote"/>
    <w:qFormat/>
    <w:rsid w:val="003277B3"/>
    <w:rPr>
      <w:color w:val="FF0000"/>
      <w:lang w:eastAsia="en-US"/>
    </w:rPr>
  </w:style>
  <w:style w:type="paragraph" w:customStyle="1" w:styleId="Agreement">
    <w:name w:val="Agreement"/>
    <w:basedOn w:val="Normal"/>
    <w:next w:val="Normal"/>
    <w:qFormat/>
    <w:rsid w:val="00C52E4C"/>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52E4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52E4C"/>
    <w:rPr>
      <w:rFonts w:ascii="Arial" w:eastAsia="MS Mincho" w:hAnsi="Arial"/>
      <w:szCs w:val="24"/>
    </w:rPr>
  </w:style>
  <w:style w:type="paragraph" w:styleId="ListParagraph">
    <w:name w:val="List Paragraph"/>
    <w:basedOn w:val="Normal"/>
    <w:uiPriority w:val="34"/>
    <w:qFormat/>
    <w:rsid w:val="00C52E4C"/>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rsid w:val="00C52E4C"/>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sid w:val="00C52E4C"/>
    <w:rPr>
      <w:rFonts w:ascii="Calibri" w:eastAsiaTheme="minorHAnsi" w:hAnsi="Calibri" w:cs="Calibri"/>
      <w:sz w:val="22"/>
      <w:szCs w:val="22"/>
      <w:lang w:val="pl-PL" w:eastAsia="pl-PL"/>
    </w:rPr>
  </w:style>
  <w:style w:type="paragraph" w:styleId="TableofFigures">
    <w:name w:val="table of figures"/>
    <w:basedOn w:val="Normal"/>
    <w:uiPriority w:val="99"/>
    <w:unhideWhenUsed/>
    <w:rsid w:val="007C2754"/>
    <w:pPr>
      <w:spacing w:after="0"/>
    </w:pPr>
    <w:rPr>
      <w:rFonts w:eastAsiaTheme="minorHAnsi"/>
      <w:lang w:val="pl-PL"/>
    </w:rPr>
  </w:style>
  <w:style w:type="paragraph" w:customStyle="1" w:styleId="EmailDiscussion2">
    <w:name w:val="EmailDiscussion2"/>
    <w:basedOn w:val="Normal"/>
    <w:qFormat/>
    <w:rsid w:val="005402F0"/>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locked/>
    <w:rsid w:val="005402F0"/>
    <w:rPr>
      <w:rFonts w:ascii="Arial" w:eastAsia="MS Mincho" w:hAnsi="Arial" w:cs="Arial"/>
      <w:b/>
      <w:szCs w:val="24"/>
    </w:rPr>
  </w:style>
  <w:style w:type="paragraph" w:customStyle="1" w:styleId="EmailDiscussion">
    <w:name w:val="EmailDiscussion"/>
    <w:basedOn w:val="Normal"/>
    <w:next w:val="EmailDiscussion2"/>
    <w:link w:val="EmailDiscussionChar"/>
    <w:qFormat/>
    <w:rsid w:val="005402F0"/>
    <w:pPr>
      <w:numPr>
        <w:numId w:val="18"/>
      </w:numPr>
      <w:spacing w:before="40" w:after="0"/>
    </w:pPr>
    <w:rPr>
      <w:rFonts w:ascii="Arial" w:eastAsia="MS Mincho" w:hAnsi="Arial" w:cs="Arial"/>
      <w:b/>
      <w:szCs w:val="24"/>
      <w:lang w:eastAsia="en-GB"/>
    </w:rPr>
  </w:style>
  <w:style w:type="character" w:customStyle="1" w:styleId="TALCar">
    <w:name w:val="TAL Car"/>
    <w:link w:val="TAL"/>
    <w:qFormat/>
    <w:rsid w:val="00883A6A"/>
    <w:rPr>
      <w:rFonts w:ascii="Arial" w:hAnsi="Arial"/>
      <w:sz w:val="18"/>
      <w:lang w:eastAsia="en-US"/>
    </w:rPr>
  </w:style>
  <w:style w:type="character" w:customStyle="1" w:styleId="TAHCar">
    <w:name w:val="TAH Car"/>
    <w:link w:val="TAH"/>
    <w:qFormat/>
    <w:locked/>
    <w:rsid w:val="00883A6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347485868">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26141959">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267851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177964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455834297">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5AIRPNAIUNRU-859666464-6443</_dlc_DocId>
    <_dlc_DocIdUrl xmlns="71c5aaf6-e6ce-465b-b873-5148d2a4c105">
      <Url>https://nokia.sharepoint.com/sites/c5g/e2earch/_layouts/15/DocIdRedir.aspx?ID=5AIRPNAIUNRU-859666464-6443</Url>
      <Description>5AIRPNAIUNRU-859666464-6443</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83C5CB-7E0E-4DF3-B3DB-343B78C7C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purl.org/dc/elements/1.1/"/>
    <ds:schemaRef ds:uri="http://schemas.openxmlformats.org/package/2006/metadata/core-properties"/>
    <ds:schemaRef ds:uri="a3840f4f-04be-43d1-b2ef-6ff1382503c7"/>
    <ds:schemaRef ds:uri="http://purl.org/dc/dcmitype/"/>
    <ds:schemaRef ds:uri="http://schemas.microsoft.com/office/infopath/2007/PartnerControls"/>
    <ds:schemaRef ds:uri="http://purl.org/dc/terms/"/>
    <ds:schemaRef ds:uri="3b34c8f0-1ef5-4d1e-bb66-517ce7fe7356"/>
    <ds:schemaRef ds:uri="http://schemas.microsoft.com/office/2006/documentManagement/types"/>
    <ds:schemaRef ds:uri="71c5aaf6-e6ce-465b-b873-5148d2a4c105"/>
    <ds:schemaRef ds:uri="83f22d2f-d16e-4be6-ad4f-29fa0b067c3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BC4D3DC-A636-4578-A72C-6B4A254C19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565</TotalTime>
  <Pages>12</Pages>
  <Words>4651</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29959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Koziol, Dawid (Nokia - PL/Wroclaw)</cp:lastModifiedBy>
  <cp:revision>98</cp:revision>
  <dcterms:created xsi:type="dcterms:W3CDTF">2020-04-01T11:19:00Z</dcterms:created>
  <dcterms:modified xsi:type="dcterms:W3CDTF">2020-04-20T13:44:00Z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e1a62070-a949-4bb5-8013-dd7d9b6c6dfd</vt:lpwstr>
  </property>
</Properties>
</file>