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3CF13" w14:textId="77777777" w:rsidR="006D54A5" w:rsidRPr="001B6AE1" w:rsidRDefault="006D54A5" w:rsidP="003B7C7A">
      <w:pPr>
        <w:pStyle w:val="CRCoverPage"/>
        <w:tabs>
          <w:tab w:val="right" w:pos="9639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61BD554" w14:textId="3ADC8D13" w:rsidR="00867F54" w:rsidRPr="005D6C61" w:rsidRDefault="00EE3DCD" w:rsidP="00912C61">
      <w:pPr>
        <w:pStyle w:val="CRCoverPage"/>
        <w:tabs>
          <w:tab w:val="left" w:pos="8222"/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2F730A" wp14:editId="4A5D16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15168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D5D33">
        <w:rPr>
          <w:b/>
          <w:noProof/>
          <w:sz w:val="24"/>
        </w:rPr>
        <w:t>3GPP T</w:t>
      </w:r>
      <w:r w:rsidR="00AD5D33" w:rsidRPr="00476B15">
        <w:rPr>
          <w:b/>
          <w:noProof/>
          <w:sz w:val="24"/>
          <w:szCs w:val="24"/>
        </w:rPr>
        <w:t>SG-</w:t>
      </w:r>
      <w:r w:rsidR="00476B15" w:rsidRPr="00476B15">
        <w:rPr>
          <w:b/>
          <w:sz w:val="24"/>
          <w:szCs w:val="24"/>
        </w:rPr>
        <w:t>RAN</w:t>
      </w:r>
      <w:r w:rsidR="00476B15">
        <w:t xml:space="preserve"> </w:t>
      </w:r>
      <w:r w:rsidR="00E06562">
        <w:rPr>
          <w:b/>
          <w:noProof/>
          <w:sz w:val="24"/>
        </w:rPr>
        <w:t>WG2 M</w:t>
      </w:r>
      <w:r w:rsidR="00AD5D33">
        <w:rPr>
          <w:b/>
          <w:noProof/>
          <w:sz w:val="24"/>
        </w:rPr>
        <w:t>eeting #</w:t>
      </w:r>
      <w:r w:rsidR="00E06562">
        <w:rPr>
          <w:b/>
          <w:noProof/>
          <w:sz w:val="24"/>
        </w:rPr>
        <w:t>109bis</w:t>
      </w:r>
      <w:r w:rsidR="003B153E">
        <w:rPr>
          <w:b/>
          <w:noProof/>
          <w:sz w:val="24"/>
        </w:rPr>
        <w:t>-e</w:t>
      </w:r>
      <w:r w:rsidR="00867F54">
        <w:rPr>
          <w:b/>
          <w:noProof/>
          <w:sz w:val="24"/>
        </w:rPr>
        <w:tab/>
      </w:r>
      <w:r w:rsidR="00AD5D33">
        <w:rPr>
          <w:b/>
          <w:noProof/>
          <w:sz w:val="24"/>
        </w:rPr>
        <w:tab/>
      </w:r>
      <w:r w:rsidR="003A4BF3" w:rsidRPr="003A4BF3">
        <w:rPr>
          <w:b/>
          <w:noProof/>
          <w:sz w:val="24"/>
          <w:lang w:val="en-US"/>
        </w:rPr>
        <w:t>R2-2002575</w:t>
      </w:r>
    </w:p>
    <w:p w14:paraId="54D3F804" w14:textId="72675A52" w:rsidR="00867F54" w:rsidRPr="00856F8A" w:rsidRDefault="003B153E" w:rsidP="00867F54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</w:rPr>
      </w:pPr>
      <w:r>
        <w:rPr>
          <w:b/>
          <w:noProof/>
          <w:sz w:val="24"/>
        </w:rPr>
        <w:t>E</w:t>
      </w:r>
      <w:r w:rsidRPr="007845FA">
        <w:rPr>
          <w:b/>
          <w:noProof/>
          <w:sz w:val="24"/>
        </w:rPr>
        <w:t>lectronic</w:t>
      </w:r>
      <w:r w:rsidR="00AD5D33" w:rsidRPr="007845FA">
        <w:rPr>
          <w:b/>
          <w:sz w:val="24"/>
          <w:szCs w:val="24"/>
          <w:lang w:eastAsia="zh-CN"/>
        </w:rPr>
        <w:t xml:space="preserve">, </w:t>
      </w:r>
      <w:r w:rsidR="00E06562">
        <w:rPr>
          <w:b/>
          <w:sz w:val="24"/>
          <w:szCs w:val="24"/>
          <w:lang w:eastAsia="zh-CN"/>
        </w:rPr>
        <w:t>April 20</w:t>
      </w:r>
      <w:r w:rsidR="00AD5D33" w:rsidRPr="007845FA">
        <w:rPr>
          <w:b/>
          <w:sz w:val="24"/>
          <w:szCs w:val="24"/>
          <w:lang w:eastAsia="zh-CN"/>
        </w:rPr>
        <w:t xml:space="preserve"> – </w:t>
      </w:r>
      <w:r w:rsidR="00E06562">
        <w:rPr>
          <w:b/>
          <w:sz w:val="24"/>
          <w:szCs w:val="24"/>
          <w:lang w:eastAsia="zh-CN"/>
        </w:rPr>
        <w:t>30,</w:t>
      </w:r>
      <w:r w:rsidR="00AD5D33" w:rsidRPr="007845FA">
        <w:rPr>
          <w:b/>
          <w:sz w:val="24"/>
          <w:szCs w:val="24"/>
          <w:lang w:eastAsia="zh-CN"/>
        </w:rPr>
        <w:t xml:space="preserve"> 2020</w:t>
      </w:r>
    </w:p>
    <w:p w14:paraId="62DE9EFF" w14:textId="77777777" w:rsidR="0037119B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2FA478C4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476B15" w:rsidRPr="00476B15">
        <w:rPr>
          <w:rFonts w:ascii="Arial" w:hAnsi="Arial" w:cs="Arial"/>
          <w:b/>
          <w:sz w:val="22"/>
        </w:rPr>
        <w:t>ULSUP applicability to</w:t>
      </w:r>
      <w:r w:rsidR="00476B15">
        <w:rPr>
          <w:rFonts w:ascii="Arial" w:hAnsi="Arial" w:cs="Arial"/>
          <w:b/>
          <w:sz w:val="22"/>
        </w:rPr>
        <w:t xml:space="preserve"> FDD bands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2987E8B1" w:rsidR="00101C82" w:rsidRDefault="00101C82" w:rsidP="00CE5F55"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3A4BF3">
        <w:rPr>
          <w:rFonts w:ascii="Arial" w:hAnsi="Arial" w:cs="Arial"/>
          <w:b/>
          <w:sz w:val="22"/>
        </w:rPr>
        <w:t>6.19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73DD4D51" w14:textId="771D2C67" w:rsidR="00B074DA" w:rsidRDefault="00B074DA" w:rsidP="00652CF7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RAN2 received RAN4 LS on </w:t>
      </w:r>
      <w:r w:rsidRPr="00B074DA">
        <w:rPr>
          <w:sz w:val="22"/>
          <w:szCs w:val="22"/>
          <w:lang w:val="en-US" w:eastAsia="zh-CN"/>
        </w:rPr>
        <w:t xml:space="preserve">FDD band capability </w:t>
      </w:r>
      <w:proofErr w:type="spellStart"/>
      <w:r w:rsidRPr="00B074DA">
        <w:rPr>
          <w:sz w:val="22"/>
          <w:szCs w:val="22"/>
          <w:lang w:val="en-US" w:eastAsia="zh-CN"/>
        </w:rPr>
        <w:t>signalling</w:t>
      </w:r>
      <w:proofErr w:type="spellEnd"/>
      <w:r w:rsidRPr="00B074DA">
        <w:rPr>
          <w:sz w:val="22"/>
          <w:szCs w:val="22"/>
          <w:lang w:val="en-US" w:eastAsia="zh-CN"/>
        </w:rPr>
        <w:t xml:space="preserve"> for uplink sharing</w:t>
      </w:r>
      <w:r>
        <w:rPr>
          <w:sz w:val="22"/>
          <w:szCs w:val="22"/>
          <w:lang w:val="en-US" w:eastAsia="zh-CN"/>
        </w:rPr>
        <w:t>, in which RAN4 stated as follows [1].</w:t>
      </w:r>
    </w:p>
    <w:p w14:paraId="25C23F67" w14:textId="325E4663" w:rsidR="00B074DA" w:rsidRPr="00B074DA" w:rsidRDefault="00B074DA" w:rsidP="00B074DA">
      <w:pPr>
        <w:pStyle w:val="ListParagraph"/>
        <w:numPr>
          <w:ilvl w:val="0"/>
          <w:numId w:val="19"/>
        </w:numPr>
        <w:rPr>
          <w:rFonts w:ascii="Times New Roman" w:eastAsiaTheme="minorEastAsia" w:hAnsi="Times New Roman"/>
          <w:i/>
          <w:iCs/>
          <w:lang w:eastAsia="ja-JP"/>
        </w:rPr>
      </w:pPr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RAN4#93 has agreed to use the UE capability </w:t>
      </w:r>
      <w:proofErr w:type="spellStart"/>
      <w:r w:rsidRPr="00B074DA">
        <w:rPr>
          <w:rFonts w:ascii="Times New Roman" w:eastAsiaTheme="minorEastAsia" w:hAnsi="Times New Roman"/>
          <w:i/>
          <w:iCs/>
          <w:lang w:eastAsia="ja-JP"/>
        </w:rPr>
        <w:t>signalling</w:t>
      </w:r>
      <w:proofErr w:type="spellEnd"/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 </w:t>
      </w:r>
      <w:bookmarkStart w:id="1" w:name="_Hlk34668290"/>
      <w:r w:rsidRPr="00B074DA">
        <w:rPr>
          <w:rFonts w:ascii="Times New Roman" w:eastAsiaTheme="minorEastAsia" w:hAnsi="Times New Roman"/>
          <w:i/>
          <w:iCs/>
          <w:lang w:eastAsia="ja-JP"/>
        </w:rPr>
        <w:t>‘ul-</w:t>
      </w:r>
      <w:proofErr w:type="spellStart"/>
      <w:r w:rsidRPr="00B074DA">
        <w:rPr>
          <w:rFonts w:ascii="Times New Roman" w:eastAsiaTheme="minorEastAsia" w:hAnsi="Times New Roman"/>
          <w:i/>
          <w:iCs/>
          <w:lang w:eastAsia="ja-JP"/>
        </w:rPr>
        <w:t>SharingEUTRA</w:t>
      </w:r>
      <w:proofErr w:type="spellEnd"/>
      <w:r w:rsidRPr="00B074DA">
        <w:rPr>
          <w:rFonts w:ascii="Times New Roman" w:eastAsiaTheme="minorEastAsia" w:hAnsi="Times New Roman"/>
          <w:i/>
          <w:iCs/>
          <w:lang w:eastAsia="ja-JP"/>
        </w:rPr>
        <w:t>-NR’</w:t>
      </w:r>
      <w:bookmarkEnd w:id="1"/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 for the </w:t>
      </w:r>
      <w:r w:rsidRPr="00B074DA">
        <w:rPr>
          <w:rFonts w:ascii="Times New Roman" w:eastAsiaTheme="minorEastAsia" w:hAnsi="Times New Roman"/>
          <w:b/>
          <w:bCs/>
          <w:i/>
          <w:iCs/>
          <w:lang w:eastAsia="ja-JP"/>
        </w:rPr>
        <w:t>NR FDD bands</w:t>
      </w:r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 in addition to the NR SUL […]</w:t>
      </w:r>
    </w:p>
    <w:p w14:paraId="63CF0F26" w14:textId="480C7D39" w:rsidR="00E06562" w:rsidRDefault="00E06562" w:rsidP="00B074DA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In this document we discuss about the forward compatibility issues of the proposed approach and propose an </w:t>
      </w:r>
      <w:r w:rsidR="00FD14A8">
        <w:rPr>
          <w:rFonts w:eastAsiaTheme="minorEastAsia"/>
          <w:sz w:val="22"/>
          <w:szCs w:val="22"/>
          <w:lang w:eastAsia="ja-JP"/>
        </w:rPr>
        <w:t>alternative</w:t>
      </w:r>
      <w:r>
        <w:rPr>
          <w:rFonts w:eastAsiaTheme="minorEastAsia"/>
          <w:sz w:val="22"/>
          <w:szCs w:val="22"/>
          <w:lang w:eastAsia="ja-JP"/>
        </w:rPr>
        <w:t xml:space="preserve"> solution for UE capability signalling.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350D288E" w14:textId="3A65B1F8" w:rsidR="00E06562" w:rsidRDefault="00E06562" w:rsidP="009663B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Today ULSUP is supported only for SUL for which RAN4 defines specific frequency bands. The existing UE capability ‘</w:t>
      </w:r>
      <w:r w:rsidRPr="00E06562">
        <w:rPr>
          <w:rFonts w:eastAsiaTheme="minorEastAsia"/>
          <w:i/>
          <w:iCs/>
          <w:sz w:val="22"/>
          <w:szCs w:val="22"/>
          <w:lang w:val="en-US" w:eastAsia="ja-JP"/>
        </w:rPr>
        <w:t>ul-</w:t>
      </w:r>
      <w:proofErr w:type="spellStart"/>
      <w:r w:rsidRPr="00E06562">
        <w:rPr>
          <w:rFonts w:eastAsiaTheme="minorEastAsia"/>
          <w:i/>
          <w:iCs/>
          <w:sz w:val="22"/>
          <w:szCs w:val="22"/>
          <w:lang w:val="en-US" w:eastAsia="ja-JP"/>
        </w:rPr>
        <w:t>SharingEUTRA</w:t>
      </w:r>
      <w:proofErr w:type="spellEnd"/>
      <w:r w:rsidRPr="00E06562">
        <w:rPr>
          <w:rFonts w:eastAsiaTheme="minorEastAsia"/>
          <w:i/>
          <w:iCs/>
          <w:sz w:val="22"/>
          <w:szCs w:val="22"/>
          <w:lang w:val="en-US" w:eastAsia="ja-JP"/>
        </w:rPr>
        <w:t>-NR</w:t>
      </w:r>
      <w:r>
        <w:rPr>
          <w:rFonts w:eastAsiaTheme="minorEastAsia"/>
          <w:sz w:val="22"/>
          <w:szCs w:val="22"/>
          <w:lang w:val="en-US" w:eastAsia="ja-JP"/>
        </w:rPr>
        <w:t>’ is signaled per band combination. It is our understanding that the underlying assumption here is that there is going to be a single SUL configured within a band combination.</w:t>
      </w:r>
    </w:p>
    <w:p w14:paraId="73F2AA03" w14:textId="35CEAD51" w:rsidR="00AD5D33" w:rsidRDefault="00E06562" w:rsidP="009663B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Now</w:t>
      </w:r>
      <w:r w:rsidR="00B074DA" w:rsidRPr="00E06562">
        <w:rPr>
          <w:rFonts w:eastAsiaTheme="minorEastAsia"/>
          <w:sz w:val="22"/>
          <w:szCs w:val="22"/>
          <w:lang w:val="en-US" w:eastAsia="ja-JP"/>
        </w:rPr>
        <w:t xml:space="preserve"> RAN4 discussed the applicability of FDD bands in the context of their WI on “</w:t>
      </w:r>
      <w:r w:rsidR="00B074DA" w:rsidRPr="00E06562">
        <w:rPr>
          <w:sz w:val="22"/>
          <w:szCs w:val="22"/>
        </w:rPr>
        <w:t xml:space="preserve">Introduction of NR FDD bands with variable duplex and corresponding framework”. </w:t>
      </w:r>
      <w:r w:rsidR="00B074DA">
        <w:rPr>
          <w:rFonts w:eastAsiaTheme="minorEastAsia"/>
          <w:sz w:val="22"/>
          <w:szCs w:val="22"/>
          <w:lang w:val="en-US" w:eastAsia="ja-JP"/>
        </w:rPr>
        <w:t>In addition, RAN4 agreed on the following as RAN4’s common understanding.</w:t>
      </w:r>
    </w:p>
    <w:p w14:paraId="44F89892" w14:textId="3928D977" w:rsidR="00B074DA" w:rsidRPr="00C37076" w:rsidRDefault="00B074DA" w:rsidP="00B074DA">
      <w:pPr>
        <w:pStyle w:val="ListParagraph"/>
        <w:numPr>
          <w:ilvl w:val="0"/>
          <w:numId w:val="19"/>
        </w:numPr>
        <w:rPr>
          <w:rFonts w:ascii="Times New Roman" w:eastAsiaTheme="minorEastAsia" w:hAnsi="Times New Roman"/>
          <w:lang w:eastAsia="ja-JP"/>
        </w:rPr>
      </w:pPr>
      <w:r w:rsidRPr="00B074DA">
        <w:rPr>
          <w:rFonts w:ascii="Times New Roman" w:eastAsiaTheme="minorEastAsia" w:hAnsi="Times New Roman"/>
          <w:lang w:eastAsia="ja-JP"/>
        </w:rPr>
        <w:t>“</w:t>
      </w:r>
      <w:r w:rsidRPr="00B074DA">
        <w:rPr>
          <w:rFonts w:ascii="Times New Roman" w:eastAsiaTheme="minorEastAsia" w:hAnsi="Times New Roman"/>
          <w:i/>
          <w:iCs/>
          <w:lang w:val="en-GB" w:eastAsia="ja-JP"/>
        </w:rPr>
        <w:t>It is RAN4 understanding that RAN4 specification does not include any band combination with FDD bands with fixed duplex for ULSUP requirements</w:t>
      </w:r>
      <w:r w:rsidRPr="00B074DA">
        <w:rPr>
          <w:rFonts w:ascii="Times New Roman" w:eastAsiaTheme="minorEastAsia" w:hAnsi="Times New Roman"/>
          <w:lang w:val="en-GB" w:eastAsia="ja-JP"/>
        </w:rPr>
        <w:t>”</w:t>
      </w:r>
    </w:p>
    <w:p w14:paraId="19DE2ABF" w14:textId="3014DC69" w:rsidR="005C0E1F" w:rsidRDefault="005C0E1F" w:rsidP="00C37076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We should consider the following possibilities in the future in developing the UE capability signaling.</w:t>
      </w:r>
    </w:p>
    <w:p w14:paraId="04B58253" w14:textId="5FA67298" w:rsidR="005C0E1F" w:rsidRPr="005C0E1F" w:rsidRDefault="005C0E1F" w:rsidP="00C37076">
      <w:pPr>
        <w:pStyle w:val="ListParagraph"/>
        <w:numPr>
          <w:ilvl w:val="0"/>
          <w:numId w:val="21"/>
        </w:numPr>
        <w:rPr>
          <w:rFonts w:ascii="Times New Roman" w:eastAsiaTheme="minorEastAsia" w:hAnsi="Times New Roman"/>
          <w:lang w:eastAsia="ja-JP"/>
        </w:rPr>
      </w:pPr>
      <w:r w:rsidRPr="005C0E1F">
        <w:rPr>
          <w:rFonts w:ascii="Times New Roman" w:eastAsiaTheme="minorEastAsia" w:hAnsi="Times New Roman"/>
          <w:lang w:eastAsia="ja-JP"/>
        </w:rPr>
        <w:t xml:space="preserve">RAN4 defines a band combination where ULSUP is supported </w:t>
      </w:r>
      <w:r>
        <w:rPr>
          <w:rFonts w:ascii="Times New Roman" w:eastAsiaTheme="minorEastAsia" w:hAnsi="Times New Roman"/>
          <w:lang w:eastAsia="ja-JP"/>
        </w:rPr>
        <w:t>for</w:t>
      </w:r>
      <w:r w:rsidRPr="005C0E1F">
        <w:rPr>
          <w:rFonts w:ascii="Times New Roman" w:eastAsiaTheme="minorEastAsia" w:hAnsi="Times New Roman"/>
          <w:lang w:eastAsia="ja-JP"/>
        </w:rPr>
        <w:t xml:space="preserve"> a SUL </w:t>
      </w:r>
      <w:r w:rsidRPr="005C0E1F">
        <w:rPr>
          <w:rFonts w:ascii="Times New Roman" w:eastAsiaTheme="minorEastAsia" w:hAnsi="Times New Roman"/>
          <w:u w:val="single"/>
          <w:lang w:eastAsia="ja-JP"/>
        </w:rPr>
        <w:t>and</w:t>
      </w:r>
      <w:r w:rsidRPr="005C0E1F">
        <w:rPr>
          <w:rFonts w:ascii="Times New Roman" w:eastAsiaTheme="minorEastAsia" w:hAnsi="Times New Roman"/>
          <w:lang w:eastAsia="ja-JP"/>
        </w:rPr>
        <w:t xml:space="preserve"> FDD band(s)</w:t>
      </w:r>
      <w:r>
        <w:rPr>
          <w:rFonts w:ascii="Times New Roman" w:eastAsiaTheme="minorEastAsia" w:hAnsi="Times New Roman"/>
          <w:lang w:eastAsia="ja-JP"/>
        </w:rPr>
        <w:t xml:space="preserve"> within the band combination.</w:t>
      </w:r>
    </w:p>
    <w:p w14:paraId="6F2B6A97" w14:textId="72DA81D5" w:rsidR="00C37076" w:rsidRPr="005C0E1F" w:rsidRDefault="005C0E1F" w:rsidP="00C37076">
      <w:pPr>
        <w:pStyle w:val="ListParagraph"/>
        <w:numPr>
          <w:ilvl w:val="0"/>
          <w:numId w:val="21"/>
        </w:numPr>
        <w:rPr>
          <w:rFonts w:ascii="Times New Roman" w:eastAsiaTheme="minorEastAsia" w:hAnsi="Times New Roman"/>
          <w:lang w:eastAsia="ja-JP"/>
        </w:rPr>
      </w:pPr>
      <w:r w:rsidRPr="005C0E1F">
        <w:rPr>
          <w:rFonts w:ascii="Times New Roman" w:eastAsiaTheme="minorEastAsia" w:hAnsi="Times New Roman"/>
          <w:lang w:eastAsia="ja-JP"/>
        </w:rPr>
        <w:t>RAN4 defines ULSUP with fixed duplex FDD bands.</w:t>
      </w:r>
    </w:p>
    <w:p w14:paraId="6061396F" w14:textId="054DB42F" w:rsidR="00E06562" w:rsidRPr="005C0E1F" w:rsidRDefault="005C0E1F" w:rsidP="00C37076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The UE capability signaling should </w:t>
      </w:r>
      <w:proofErr w:type="gramStart"/>
      <w:r w:rsidR="00FD14A8">
        <w:rPr>
          <w:rFonts w:eastAsiaTheme="minorEastAsia"/>
          <w:sz w:val="22"/>
          <w:szCs w:val="22"/>
          <w:lang w:val="en-US" w:eastAsia="ja-JP"/>
        </w:rPr>
        <w:t>take into account</w:t>
      </w:r>
      <w:proofErr w:type="gramEnd"/>
      <w:r w:rsidR="00FD14A8">
        <w:rPr>
          <w:rFonts w:eastAsiaTheme="minorEastAsia"/>
          <w:sz w:val="22"/>
          <w:szCs w:val="22"/>
          <w:lang w:val="en-US" w:eastAsia="ja-JP"/>
        </w:rPr>
        <w:t xml:space="preserve"> the fact that </w:t>
      </w:r>
      <w:r>
        <w:rPr>
          <w:rFonts w:eastAsiaTheme="minorEastAsia"/>
          <w:sz w:val="22"/>
          <w:szCs w:val="22"/>
          <w:lang w:val="en-US" w:eastAsia="ja-JP"/>
        </w:rPr>
        <w:t xml:space="preserve">the UE requirement </w:t>
      </w:r>
      <w:r w:rsidR="00FD14A8">
        <w:rPr>
          <w:rFonts w:eastAsiaTheme="minorEastAsia"/>
          <w:sz w:val="22"/>
          <w:szCs w:val="22"/>
          <w:lang w:val="en-US" w:eastAsia="ja-JP"/>
        </w:rPr>
        <w:t>for</w:t>
      </w:r>
      <w:r>
        <w:rPr>
          <w:rFonts w:eastAsiaTheme="minorEastAsia"/>
          <w:sz w:val="22"/>
          <w:szCs w:val="22"/>
          <w:lang w:val="en-US" w:eastAsia="ja-JP"/>
        </w:rPr>
        <w:t xml:space="preserve"> support</w:t>
      </w:r>
      <w:r w:rsidR="00FD14A8">
        <w:rPr>
          <w:rFonts w:eastAsiaTheme="minorEastAsia"/>
          <w:sz w:val="22"/>
          <w:szCs w:val="22"/>
          <w:lang w:val="en-US" w:eastAsia="ja-JP"/>
        </w:rPr>
        <w:t>ing</w:t>
      </w:r>
      <w:r>
        <w:rPr>
          <w:rFonts w:eastAsiaTheme="minorEastAsia"/>
          <w:sz w:val="22"/>
          <w:szCs w:val="22"/>
          <w:lang w:val="en-US" w:eastAsia="ja-JP"/>
        </w:rPr>
        <w:t xml:space="preserve"> ULSUP for different band types above can be different.</w:t>
      </w:r>
      <w:r w:rsidR="00FD14A8">
        <w:rPr>
          <w:rFonts w:eastAsiaTheme="minorEastAsia"/>
          <w:sz w:val="22"/>
          <w:szCs w:val="22"/>
          <w:lang w:val="en-US" w:eastAsia="ja-JP"/>
        </w:rPr>
        <w:t xml:space="preserve"> We therefore pro</w:t>
      </w:r>
      <w:r w:rsidR="00AB3475">
        <w:rPr>
          <w:rFonts w:eastAsiaTheme="minorEastAsia"/>
          <w:sz w:val="22"/>
          <w:szCs w:val="22"/>
          <w:lang w:val="en-US" w:eastAsia="ja-JP"/>
        </w:rPr>
        <w:t>po</w:t>
      </w:r>
      <w:r w:rsidR="00FD14A8">
        <w:rPr>
          <w:rFonts w:eastAsiaTheme="minorEastAsia"/>
          <w:sz w:val="22"/>
          <w:szCs w:val="22"/>
          <w:lang w:val="en-US" w:eastAsia="ja-JP"/>
        </w:rPr>
        <w:t xml:space="preserve">se the following generic approach for the UE capability </w:t>
      </w:r>
      <w:r w:rsidR="00AB3475">
        <w:rPr>
          <w:rFonts w:eastAsiaTheme="minorEastAsia"/>
          <w:sz w:val="22"/>
          <w:szCs w:val="22"/>
          <w:lang w:val="en-US" w:eastAsia="ja-JP"/>
        </w:rPr>
        <w:t>signaling</w:t>
      </w:r>
      <w:r w:rsidR="00FF57BF">
        <w:rPr>
          <w:rFonts w:eastAsiaTheme="minorEastAsia"/>
          <w:sz w:val="22"/>
          <w:szCs w:val="22"/>
          <w:lang w:val="en-US" w:eastAsia="ja-JP"/>
        </w:rPr>
        <w:t>, with the intention to provide forward compatibility to the future possibilities discussed above.</w:t>
      </w:r>
    </w:p>
    <w:p w14:paraId="453F5F12" w14:textId="355F368C" w:rsidR="00FD14A8" w:rsidRDefault="00FD14A8" w:rsidP="00FD14A8">
      <w:pPr>
        <w:spacing w:beforeLines="50" w:before="120"/>
        <w:ind w:left="1274" w:hangingChars="577" w:hanging="1274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 xml:space="preserve"> 1:</w:t>
      </w:r>
      <w:r w:rsidRPr="00074382">
        <w:rPr>
          <w:b/>
          <w:bCs/>
          <w:sz w:val="22"/>
          <w:szCs w:val="22"/>
          <w:lang w:val="en-US" w:eastAsia="zh-CN"/>
        </w:rPr>
        <w:tab/>
      </w:r>
      <w:r>
        <w:rPr>
          <w:b/>
          <w:bCs/>
          <w:sz w:val="22"/>
          <w:szCs w:val="22"/>
          <w:lang w:val="en-US" w:eastAsia="zh-CN"/>
        </w:rPr>
        <w:t xml:space="preserve">To keep the existing capability </w:t>
      </w:r>
      <w:r w:rsidR="00FF57BF">
        <w:rPr>
          <w:b/>
          <w:bCs/>
          <w:sz w:val="22"/>
          <w:szCs w:val="22"/>
          <w:lang w:val="en-US" w:eastAsia="zh-CN"/>
        </w:rPr>
        <w:t xml:space="preserve">parameter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‘</w:t>
      </w:r>
      <w:r w:rsidRPr="00FD14A8">
        <w:rPr>
          <w:b/>
          <w:bCs/>
          <w:i/>
          <w:iCs/>
          <w:sz w:val="22"/>
          <w:szCs w:val="22"/>
          <w:lang w:val="en-US" w:eastAsia="zh-CN"/>
        </w:rPr>
        <w:t>ul-</w:t>
      </w:r>
      <w:proofErr w:type="spellStart"/>
      <w:r w:rsidRPr="00FD14A8">
        <w:rPr>
          <w:b/>
          <w:bCs/>
          <w:i/>
          <w:iCs/>
          <w:sz w:val="22"/>
          <w:szCs w:val="22"/>
          <w:lang w:val="en-US" w:eastAsia="zh-CN"/>
        </w:rPr>
        <w:t>SharingEUTRA</w:t>
      </w:r>
      <w:proofErr w:type="spellEnd"/>
      <w:r w:rsidRPr="00FD14A8">
        <w:rPr>
          <w:b/>
          <w:bCs/>
          <w:i/>
          <w:iCs/>
          <w:sz w:val="22"/>
          <w:szCs w:val="22"/>
          <w:lang w:val="en-US" w:eastAsia="zh-CN"/>
        </w:rPr>
        <w:t>-NR</w:t>
      </w:r>
      <w:r w:rsidRPr="00FD14A8">
        <w:rPr>
          <w:b/>
          <w:bCs/>
          <w:sz w:val="22"/>
          <w:szCs w:val="22"/>
          <w:lang w:val="en-US" w:eastAsia="zh-CN"/>
        </w:rPr>
        <w:t>’</w:t>
      </w:r>
      <w:r>
        <w:rPr>
          <w:b/>
          <w:bCs/>
          <w:sz w:val="22"/>
          <w:szCs w:val="22"/>
          <w:lang w:val="en-US" w:eastAsia="zh-CN"/>
        </w:rPr>
        <w:t xml:space="preserve"> only to represent the UE capability for ULSUP with a SUL band.</w:t>
      </w:r>
    </w:p>
    <w:p w14:paraId="3B4E7CF7" w14:textId="29D58A77" w:rsidR="00FD14A8" w:rsidRPr="00FD14A8" w:rsidRDefault="00FD14A8" w:rsidP="00FD14A8">
      <w:pPr>
        <w:spacing w:beforeLines="50" w:before="120"/>
        <w:ind w:left="1245" w:hangingChars="577" w:hanging="1245"/>
        <w:rPr>
          <w:b/>
          <w:bCs/>
          <w:sz w:val="22"/>
          <w:szCs w:val="22"/>
          <w:lang w:val="en-US" w:eastAsia="zh-CN"/>
        </w:rPr>
      </w:pPr>
      <w:r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roposal 2: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  <w:t xml:space="preserve">To introduce a new UE capability </w:t>
      </w:r>
      <w:r w:rsidR="00FF57BF">
        <w:rPr>
          <w:rFonts w:eastAsiaTheme="minorEastAsia"/>
          <w:b/>
          <w:bCs/>
          <w:sz w:val="22"/>
          <w:szCs w:val="22"/>
          <w:lang w:val="en-US" w:eastAsia="ja-JP"/>
        </w:rPr>
        <w:t xml:space="preserve">parameter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with per band granularity to represent the UE capability for ULSUP with an FDD band.</w:t>
      </w: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>Conclusion</w:t>
      </w:r>
    </w:p>
    <w:p w14:paraId="31845D34" w14:textId="2890C278" w:rsidR="00FD14A8" w:rsidRDefault="00FD14A8" w:rsidP="00FD14A8">
      <w:pPr>
        <w:spacing w:beforeLines="50" w:before="120"/>
        <w:rPr>
          <w:rFonts w:eastAsiaTheme="minorEastAsia"/>
          <w:sz w:val="22"/>
          <w:szCs w:val="22"/>
          <w:lang w:eastAsia="ja-JP"/>
        </w:rPr>
      </w:pPr>
      <w:r w:rsidRPr="00FD14A8">
        <w:rPr>
          <w:rFonts w:eastAsiaTheme="minorEastAsia"/>
          <w:sz w:val="22"/>
          <w:szCs w:val="22"/>
          <w:lang w:eastAsia="ja-JP"/>
        </w:rPr>
        <w:t>In this document we discuss</w:t>
      </w:r>
      <w:r>
        <w:rPr>
          <w:rFonts w:eastAsiaTheme="minorEastAsia"/>
          <w:sz w:val="22"/>
          <w:szCs w:val="22"/>
          <w:lang w:eastAsia="ja-JP"/>
        </w:rPr>
        <w:t>ed</w:t>
      </w:r>
      <w:r w:rsidRPr="00FD14A8">
        <w:rPr>
          <w:rFonts w:eastAsiaTheme="minorEastAsia"/>
          <w:sz w:val="22"/>
          <w:szCs w:val="22"/>
          <w:lang w:eastAsia="ja-JP"/>
        </w:rPr>
        <w:t xml:space="preserve"> about the forward compatibility issues of the proposed approach and propose</w:t>
      </w:r>
      <w:r>
        <w:rPr>
          <w:rFonts w:eastAsiaTheme="minorEastAsia"/>
          <w:sz w:val="22"/>
          <w:szCs w:val="22"/>
          <w:lang w:eastAsia="ja-JP"/>
        </w:rPr>
        <w:t>d</w:t>
      </w:r>
      <w:r w:rsidRPr="00FD14A8">
        <w:rPr>
          <w:rFonts w:eastAsiaTheme="minorEastAsia"/>
          <w:sz w:val="22"/>
          <w:szCs w:val="22"/>
          <w:lang w:eastAsia="ja-JP"/>
        </w:rPr>
        <w:t xml:space="preserve"> an alternative solution for UE capability signalling.</w:t>
      </w:r>
    </w:p>
    <w:p w14:paraId="615FCA56" w14:textId="77777777" w:rsidR="00FD14A8" w:rsidRDefault="00FD14A8" w:rsidP="00FD14A8">
      <w:pPr>
        <w:spacing w:beforeLines="50" w:before="120"/>
        <w:ind w:left="1274" w:hangingChars="577" w:hanging="1274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 xml:space="preserve"> 1:</w:t>
      </w:r>
      <w:r w:rsidRPr="00074382">
        <w:rPr>
          <w:b/>
          <w:bCs/>
          <w:sz w:val="22"/>
          <w:szCs w:val="22"/>
          <w:lang w:val="en-US" w:eastAsia="zh-CN"/>
        </w:rPr>
        <w:tab/>
      </w:r>
      <w:r>
        <w:rPr>
          <w:b/>
          <w:bCs/>
          <w:sz w:val="22"/>
          <w:szCs w:val="22"/>
          <w:lang w:val="en-US" w:eastAsia="zh-CN"/>
        </w:rPr>
        <w:t xml:space="preserve">To keep the existing capability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‘</w:t>
      </w:r>
      <w:r w:rsidRPr="00FD14A8">
        <w:rPr>
          <w:b/>
          <w:bCs/>
          <w:i/>
          <w:iCs/>
          <w:sz w:val="22"/>
          <w:szCs w:val="22"/>
          <w:lang w:val="en-US" w:eastAsia="zh-CN"/>
        </w:rPr>
        <w:t>ul-</w:t>
      </w:r>
      <w:proofErr w:type="spellStart"/>
      <w:r w:rsidRPr="00FD14A8">
        <w:rPr>
          <w:b/>
          <w:bCs/>
          <w:i/>
          <w:iCs/>
          <w:sz w:val="22"/>
          <w:szCs w:val="22"/>
          <w:lang w:val="en-US" w:eastAsia="zh-CN"/>
        </w:rPr>
        <w:t>SharingEUTRA</w:t>
      </w:r>
      <w:proofErr w:type="spellEnd"/>
      <w:r w:rsidRPr="00FD14A8">
        <w:rPr>
          <w:b/>
          <w:bCs/>
          <w:i/>
          <w:iCs/>
          <w:sz w:val="22"/>
          <w:szCs w:val="22"/>
          <w:lang w:val="en-US" w:eastAsia="zh-CN"/>
        </w:rPr>
        <w:t>-NR</w:t>
      </w:r>
      <w:r w:rsidRPr="00FD14A8">
        <w:rPr>
          <w:b/>
          <w:bCs/>
          <w:sz w:val="22"/>
          <w:szCs w:val="22"/>
          <w:lang w:val="en-US" w:eastAsia="zh-CN"/>
        </w:rPr>
        <w:t>’</w:t>
      </w:r>
      <w:r>
        <w:rPr>
          <w:b/>
          <w:bCs/>
          <w:sz w:val="22"/>
          <w:szCs w:val="22"/>
          <w:lang w:val="en-US" w:eastAsia="zh-CN"/>
        </w:rPr>
        <w:t xml:space="preserve"> only to represent the UE capability for ULSUP with a SUL band.</w:t>
      </w:r>
    </w:p>
    <w:p w14:paraId="32E24273" w14:textId="2D1BFD43" w:rsidR="00FD14A8" w:rsidRDefault="00FD14A8" w:rsidP="00FD14A8">
      <w:pPr>
        <w:spacing w:beforeLines="50" w:before="120"/>
        <w:ind w:left="1245" w:hangingChars="577" w:hanging="1245"/>
        <w:rPr>
          <w:rFonts w:eastAsiaTheme="minorEastAsia"/>
          <w:b/>
          <w:bCs/>
          <w:sz w:val="22"/>
          <w:szCs w:val="22"/>
          <w:lang w:val="en-US" w:eastAsia="ja-JP"/>
        </w:rPr>
      </w:pPr>
      <w:r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roposal 2: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  <w:t>To introduce a new UE capability with per band granularity to represent the UE capability for ULSUP with an FDD band.</w:t>
      </w:r>
    </w:p>
    <w:p w14:paraId="25CFB1C2" w14:textId="553A7E76" w:rsidR="00FD14A8" w:rsidRPr="00FD14A8" w:rsidRDefault="00FD14A8" w:rsidP="00FD14A8">
      <w:pPr>
        <w:spacing w:beforeLines="50" w:before="120"/>
        <w:ind w:left="1"/>
        <w:rPr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ja-JP"/>
        </w:rPr>
        <w:t>R</w:t>
      </w:r>
      <w:r>
        <w:rPr>
          <w:rFonts w:eastAsiaTheme="minorEastAsia"/>
          <w:sz w:val="22"/>
          <w:szCs w:val="22"/>
          <w:lang w:val="en-US" w:eastAsia="ja-JP"/>
        </w:rPr>
        <w:t xml:space="preserve">AN2 is kindly requested to discuss the corresponding CRs </w:t>
      </w:r>
      <w:r w:rsidR="00AB3475">
        <w:rPr>
          <w:rFonts w:eastAsiaTheme="minorEastAsia"/>
          <w:sz w:val="22"/>
          <w:szCs w:val="22"/>
          <w:lang w:val="en-US" w:eastAsia="ja-JP"/>
        </w:rPr>
        <w:t xml:space="preserve">provided </w:t>
      </w:r>
      <w:r>
        <w:rPr>
          <w:rFonts w:eastAsiaTheme="minorEastAsia"/>
          <w:sz w:val="22"/>
          <w:szCs w:val="22"/>
          <w:lang w:val="en-US" w:eastAsia="ja-JP"/>
        </w:rPr>
        <w:t>in [2] and [3].</w:t>
      </w:r>
    </w:p>
    <w:p w14:paraId="3EB4CE49" w14:textId="3880D86D" w:rsidR="00AD5D33" w:rsidRDefault="00AD5D33" w:rsidP="00AD5D33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</w:t>
      </w:r>
    </w:p>
    <w:p w14:paraId="33A82280" w14:textId="77777777" w:rsidR="00FD14A8" w:rsidRPr="00FD14A8" w:rsidRDefault="00AD5D33" w:rsidP="0030570E">
      <w:pPr>
        <w:rPr>
          <w:rFonts w:eastAsiaTheme="minorEastAsia"/>
          <w:sz w:val="21"/>
          <w:szCs w:val="21"/>
          <w:lang w:eastAsia="ja-JP"/>
        </w:rPr>
      </w:pPr>
      <w:r w:rsidRPr="00FD14A8">
        <w:rPr>
          <w:rFonts w:eastAsiaTheme="minorEastAsia" w:hint="eastAsia"/>
          <w:sz w:val="21"/>
          <w:szCs w:val="21"/>
          <w:lang w:eastAsia="ja-JP"/>
        </w:rPr>
        <w:t>[</w:t>
      </w:r>
      <w:r w:rsidRPr="00FD14A8">
        <w:rPr>
          <w:rFonts w:eastAsiaTheme="minorEastAsia"/>
          <w:sz w:val="21"/>
          <w:szCs w:val="21"/>
          <w:lang w:eastAsia="ja-JP"/>
        </w:rPr>
        <w:t>1]</w:t>
      </w:r>
      <w:r w:rsidR="00FD14A8" w:rsidRPr="00FD14A8">
        <w:rPr>
          <w:rFonts w:eastAsiaTheme="minorEastAsia"/>
          <w:sz w:val="21"/>
          <w:szCs w:val="21"/>
          <w:lang w:eastAsia="ja-JP"/>
        </w:rPr>
        <w:tab/>
      </w:r>
      <w:r w:rsidR="00FD14A8" w:rsidRPr="00FD14A8">
        <w:rPr>
          <w:rFonts w:eastAsiaTheme="minorEastAsia"/>
          <w:sz w:val="21"/>
          <w:szCs w:val="21"/>
          <w:lang w:eastAsia="ja-JP"/>
        </w:rPr>
        <w:tab/>
        <w:t>R2-2002124/R4-1916180</w:t>
      </w:r>
      <w:r w:rsidR="00FD14A8" w:rsidRPr="00FD14A8">
        <w:rPr>
          <w:rFonts w:eastAsiaTheme="minorEastAsia"/>
          <w:sz w:val="21"/>
          <w:szCs w:val="21"/>
          <w:lang w:eastAsia="ja-JP"/>
        </w:rPr>
        <w:tab/>
        <w:t>LS on FDD band capability signalling for uplink sharing</w:t>
      </w:r>
      <w:r w:rsidR="00FD14A8" w:rsidRPr="00FD14A8">
        <w:rPr>
          <w:rFonts w:eastAsiaTheme="minorEastAsia"/>
          <w:sz w:val="21"/>
          <w:szCs w:val="21"/>
          <w:lang w:eastAsia="ja-JP"/>
        </w:rPr>
        <w:tab/>
      </w:r>
      <w:r w:rsidR="00FD14A8" w:rsidRPr="00FD14A8">
        <w:rPr>
          <w:rFonts w:eastAsiaTheme="minorEastAsia"/>
          <w:sz w:val="21"/>
          <w:szCs w:val="21"/>
          <w:lang w:eastAsia="ja-JP"/>
        </w:rPr>
        <w:tab/>
        <w:t xml:space="preserve">RAN4 (To: RAN2) </w:t>
      </w:r>
    </w:p>
    <w:p w14:paraId="296BFF57" w14:textId="1B9C43B9" w:rsidR="008C491E" w:rsidRPr="00FD14A8" w:rsidRDefault="00FD14A8" w:rsidP="0030570E">
      <w:pPr>
        <w:rPr>
          <w:rFonts w:eastAsiaTheme="minorEastAsia"/>
          <w:sz w:val="21"/>
          <w:szCs w:val="21"/>
          <w:lang w:eastAsia="ja-JP"/>
        </w:rPr>
      </w:pPr>
      <w:r w:rsidRPr="00FD14A8">
        <w:rPr>
          <w:rFonts w:eastAsiaTheme="minorEastAsia"/>
          <w:sz w:val="21"/>
          <w:szCs w:val="21"/>
          <w:lang w:eastAsia="ja-JP"/>
        </w:rPr>
        <w:t>[2]</w:t>
      </w:r>
      <w:r w:rsidRPr="00FD14A8">
        <w:rPr>
          <w:rFonts w:eastAsiaTheme="minorEastAsia"/>
          <w:sz w:val="21"/>
          <w:szCs w:val="21"/>
          <w:lang w:eastAsia="ja-JP"/>
        </w:rPr>
        <w:tab/>
      </w:r>
      <w:r w:rsidRPr="00FD14A8">
        <w:rPr>
          <w:rFonts w:eastAsiaTheme="minorEastAsia"/>
          <w:sz w:val="21"/>
          <w:szCs w:val="21"/>
          <w:lang w:eastAsia="ja-JP"/>
        </w:rPr>
        <w:tab/>
        <w:t>CR to 38.331 on Introduction of UE capability for ULSUP with FDD band</w:t>
      </w:r>
    </w:p>
    <w:p w14:paraId="6AC3356F" w14:textId="16968FDA" w:rsidR="00FD14A8" w:rsidRPr="00FD14A8" w:rsidRDefault="00FD14A8" w:rsidP="0030570E">
      <w:pPr>
        <w:rPr>
          <w:rFonts w:eastAsiaTheme="minorEastAsia"/>
          <w:sz w:val="21"/>
          <w:szCs w:val="21"/>
          <w:lang w:eastAsia="ja-JP"/>
        </w:rPr>
      </w:pPr>
      <w:r w:rsidRPr="00FD14A8">
        <w:rPr>
          <w:rFonts w:eastAsiaTheme="minorEastAsia" w:hint="eastAsia"/>
          <w:sz w:val="21"/>
          <w:szCs w:val="21"/>
          <w:lang w:eastAsia="ja-JP"/>
        </w:rPr>
        <w:t>[</w:t>
      </w:r>
      <w:r w:rsidRPr="00FD14A8">
        <w:rPr>
          <w:rFonts w:eastAsiaTheme="minorEastAsia"/>
          <w:sz w:val="21"/>
          <w:szCs w:val="21"/>
          <w:lang w:eastAsia="ja-JP"/>
        </w:rPr>
        <w:t>3]</w:t>
      </w:r>
      <w:r w:rsidRPr="00FD14A8">
        <w:rPr>
          <w:rFonts w:eastAsiaTheme="minorEastAsia"/>
          <w:sz w:val="21"/>
          <w:szCs w:val="21"/>
          <w:lang w:eastAsia="ja-JP"/>
        </w:rPr>
        <w:tab/>
      </w:r>
      <w:r w:rsidRPr="00FD14A8">
        <w:rPr>
          <w:rFonts w:eastAsiaTheme="minorEastAsia"/>
          <w:sz w:val="21"/>
          <w:szCs w:val="21"/>
          <w:lang w:eastAsia="ja-JP"/>
        </w:rPr>
        <w:tab/>
        <w:t>CR to 38.306 on Introduction of UE capability for ULSUP with FDD band</w:t>
      </w:r>
      <w:bookmarkStart w:id="2" w:name="_GoBack"/>
      <w:bookmarkEnd w:id="2"/>
    </w:p>
    <w:sectPr w:rsidR="00FD14A8" w:rsidRPr="00FD14A8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AA826" w14:textId="77777777" w:rsidR="00AC2A02" w:rsidRDefault="00AC2A02">
      <w:r>
        <w:separator/>
      </w:r>
    </w:p>
  </w:endnote>
  <w:endnote w:type="continuationSeparator" w:id="0">
    <w:p w14:paraId="1F87786B" w14:textId="77777777" w:rsidR="00AC2A02" w:rsidRDefault="00AC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F1F35" w14:textId="77777777" w:rsidR="00AC2A02" w:rsidRDefault="00AC2A02">
      <w:r>
        <w:separator/>
      </w:r>
    </w:p>
  </w:footnote>
  <w:footnote w:type="continuationSeparator" w:id="0">
    <w:p w14:paraId="5CA8BC82" w14:textId="77777777" w:rsidR="00AC2A02" w:rsidRDefault="00AC2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0"/>
  </w:num>
  <w:num w:numId="5">
    <w:abstractNumId w:val="14"/>
  </w:num>
  <w:num w:numId="6">
    <w:abstractNumId w:val="2"/>
  </w:num>
  <w:num w:numId="7">
    <w:abstractNumId w:val="5"/>
  </w:num>
  <w:num w:numId="8">
    <w:abstractNumId w:val="11"/>
  </w:num>
  <w:num w:numId="9">
    <w:abstractNumId w:val="12"/>
  </w:num>
  <w:num w:numId="10">
    <w:abstractNumId w:val="6"/>
  </w:num>
  <w:num w:numId="11">
    <w:abstractNumId w:val="3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17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13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8CC"/>
    <w:rsid w:val="00025434"/>
    <w:rsid w:val="0002580A"/>
    <w:rsid w:val="0002747B"/>
    <w:rsid w:val="000274A8"/>
    <w:rsid w:val="00027B18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BF3"/>
    <w:rsid w:val="003A4FE1"/>
    <w:rsid w:val="003A557A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80067"/>
    <w:rsid w:val="00980129"/>
    <w:rsid w:val="00981B7A"/>
    <w:rsid w:val="00982B90"/>
    <w:rsid w:val="00982FFF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A02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34E"/>
    <w:rsid w:val="00D52BC4"/>
    <w:rsid w:val="00D52DEF"/>
    <w:rsid w:val="00D52EC2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60A8"/>
    <w:rsid w:val="00D76CB8"/>
    <w:rsid w:val="00D76E28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4E08"/>
    <w:rsid w:val="00F37079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9C607-FEC2-4110-946B-8D2A7920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3</cp:revision>
  <cp:lastPrinted>2009-04-22T00:01:00Z</cp:lastPrinted>
  <dcterms:created xsi:type="dcterms:W3CDTF">2020-04-06T01:28:00Z</dcterms:created>
  <dcterms:modified xsi:type="dcterms:W3CDTF">2020-04-08T08:47:00Z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