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77EB6AC3"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A50485">
        <w:rPr>
          <w:rFonts w:ascii="Arial" w:hAnsi="Arial" w:cs="Arial"/>
          <w:b/>
          <w:bCs/>
          <w:sz w:val="22"/>
        </w:rPr>
        <w:t>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3BFA6ECF" w:rsidR="00463675" w:rsidRDefault="001F14AA" w:rsidP="00F23FFC">
      <w:pPr>
        <w:pStyle w:val="Header"/>
        <w:rPr>
          <w:rFonts w:ascii="Arial" w:hAnsi="Arial" w:cs="Arial"/>
          <w:b/>
          <w:bCs/>
          <w:sz w:val="22"/>
        </w:rPr>
      </w:pPr>
      <w:r w:rsidRPr="001F14AA">
        <w:rPr>
          <w:rFonts w:ascii="Arial" w:hAnsi="Arial" w:cs="Arial"/>
          <w:b/>
          <w:bCs/>
          <w:sz w:val="22"/>
        </w:rPr>
        <w:t>Elbonia, 24 February – 6 March 2020</w:t>
      </w:r>
    </w:p>
    <w:p w14:paraId="2464FE92" w14:textId="77777777" w:rsidR="00463675" w:rsidRDefault="00463675">
      <w:pPr>
        <w:rPr>
          <w:rFonts w:ascii="Arial" w:hAnsi="Arial" w:cs="Arial"/>
        </w:rPr>
      </w:pPr>
    </w:p>
    <w:p w14:paraId="5186F3C4" w14:textId="0705C8A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7502CD">
        <w:rPr>
          <w:rFonts w:ascii="Arial" w:hAnsi="Arial" w:cs="Arial"/>
          <w:bCs/>
        </w:rPr>
        <w:t>LS</w:t>
      </w:r>
      <w:r w:rsidR="007502CD" w:rsidRPr="007502CD">
        <w:rPr>
          <w:rFonts w:ascii="Arial" w:hAnsi="Arial" w:cs="Arial"/>
          <w:bCs/>
        </w:rPr>
        <w:t xml:space="preserve"> </w:t>
      </w:r>
      <w:r w:rsidR="007502CD">
        <w:rPr>
          <w:rFonts w:ascii="Arial" w:hAnsi="Arial" w:cs="Arial"/>
          <w:bCs/>
        </w:rPr>
        <w:t xml:space="preserve">on </w:t>
      </w:r>
      <w:r w:rsidR="007502CD" w:rsidRPr="007502CD">
        <w:rPr>
          <w:rFonts w:ascii="Arial" w:hAnsi="Arial" w:cs="Arial"/>
          <w:bCs/>
        </w:rPr>
        <w:t>SSB assistance data related to DL PRS processing</w:t>
      </w:r>
    </w:p>
    <w:p w14:paraId="4142800B" w14:textId="0CE9DD8F"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367376" w:rsidRPr="00367376">
        <w:rPr>
          <w:rFonts w:ascii="Arial" w:hAnsi="Arial" w:cs="Arial"/>
          <w:bCs/>
        </w:rPr>
        <w:t>R1-1913522</w:t>
      </w:r>
      <w:r w:rsidR="00367376">
        <w:rPr>
          <w:rFonts w:ascii="Arial" w:hAnsi="Arial" w:cs="Arial"/>
          <w:bCs/>
        </w:rPr>
        <w:t>/</w:t>
      </w:r>
      <w:r w:rsidR="00367376" w:rsidRPr="00367376">
        <w:rPr>
          <w:rFonts w:ascii="Arial" w:hAnsi="Arial" w:cs="Arial"/>
          <w:bCs/>
        </w:rPr>
        <w:t>R2-2000010</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2E58913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7502CD" w:rsidRPr="007502CD">
        <w:rPr>
          <w:rFonts w:ascii="Arial" w:hAnsi="Arial" w:cs="Arial"/>
          <w:bCs/>
        </w:rPr>
        <w:t>NR_POS</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ACD3E72"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7502CD">
        <w:rPr>
          <w:rFonts w:ascii="Arial" w:hAnsi="Arial" w:cs="Arial"/>
          <w:bCs/>
        </w:rPr>
        <w:t>RAN</w:t>
      </w:r>
      <w:r w:rsidR="00385529" w:rsidRPr="00385529">
        <w:rPr>
          <w:rFonts w:ascii="Arial" w:hAnsi="Arial" w:cs="Arial"/>
          <w:bCs/>
        </w:rPr>
        <w:t xml:space="preserve"> WG</w:t>
      </w:r>
      <w:r w:rsidR="007502CD">
        <w:rPr>
          <w:rFonts w:ascii="Arial" w:hAnsi="Arial" w:cs="Arial"/>
          <w:bCs/>
        </w:rPr>
        <w:t>1</w:t>
      </w:r>
    </w:p>
    <w:p w14:paraId="4EFE95BE" w14:textId="5936521D"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367376">
        <w:rPr>
          <w:rFonts w:ascii="Arial" w:hAnsi="Arial" w:cs="Arial"/>
          <w:bCs/>
        </w:rPr>
        <w:t>TSG RAN WG3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5B28572" w:rsidR="00463675" w:rsidRDefault="00463675">
      <w:pPr>
        <w:pStyle w:val="Heading4"/>
        <w:tabs>
          <w:tab w:val="left" w:pos="2268"/>
        </w:tabs>
        <w:ind w:left="567"/>
        <w:rPr>
          <w:rFonts w:cs="Arial"/>
          <w:b w:val="0"/>
          <w:bCs/>
        </w:rPr>
      </w:pPr>
      <w:r>
        <w:rPr>
          <w:rFonts w:cs="Arial"/>
        </w:rPr>
        <w:t>Name:</w:t>
      </w:r>
      <w:r>
        <w:rPr>
          <w:rFonts w:cs="Arial"/>
          <w:b w:val="0"/>
          <w:bCs/>
        </w:rPr>
        <w:tab/>
      </w:r>
      <w:r w:rsidR="007502CD">
        <w:rPr>
          <w:rFonts w:cs="Arial"/>
          <w:b w:val="0"/>
          <w:bCs/>
        </w:rPr>
        <w:t>Mani</w:t>
      </w:r>
      <w:r w:rsidR="00E7017E">
        <w:rPr>
          <w:rFonts w:cs="Arial"/>
          <w:b w:val="0"/>
          <w:bCs/>
        </w:rPr>
        <w:t xml:space="preserve"> </w:t>
      </w:r>
      <w:r w:rsidR="007502CD">
        <w:rPr>
          <w:rFonts w:cs="Arial"/>
          <w:b w:val="0"/>
          <w:bCs/>
        </w:rPr>
        <w:t>Thyagarajan</w:t>
      </w:r>
    </w:p>
    <w:p w14:paraId="2748A78E" w14:textId="373F0BE0"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7502CD">
        <w:rPr>
          <w:rFonts w:cs="Arial"/>
          <w:b w:val="0"/>
          <w:bCs/>
          <w:lang w:val="fr-FR"/>
        </w:rPr>
        <w:t>mani</w:t>
      </w:r>
      <w:r w:rsidR="00385529" w:rsidRPr="00320C11">
        <w:rPr>
          <w:rFonts w:cs="Arial"/>
          <w:b w:val="0"/>
          <w:bCs/>
          <w:lang w:val="fr-FR"/>
        </w:rPr>
        <w:t>.</w:t>
      </w:r>
      <w:r w:rsidR="007502CD">
        <w:rPr>
          <w:rFonts w:cs="Arial"/>
          <w:b w:val="0"/>
          <w:bCs/>
          <w:lang w:val="fr-FR"/>
        </w:rPr>
        <w:t>thyagarajan</w:t>
      </w:r>
      <w:r w:rsidR="00385529" w:rsidRPr="00320C11">
        <w:rPr>
          <w:rFonts w:cs="Arial"/>
          <w:b w:val="0"/>
          <w:bCs/>
          <w:lang w:val="fr-FR"/>
        </w:rPr>
        <w:t>@nokia.com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185FEAC0" w:rsidR="00E7017E" w:rsidRDefault="00367376" w:rsidP="00E7017E">
      <w:pPr>
        <w:pStyle w:val="Header"/>
        <w:spacing w:after="120"/>
        <w:rPr>
          <w:rFonts w:ascii="Arial" w:hAnsi="Arial" w:cs="Arial"/>
          <w:lang w:val="en-US"/>
        </w:rPr>
      </w:pPr>
      <w:r>
        <w:rPr>
          <w:rFonts w:ascii="Arial" w:hAnsi="Arial" w:cs="Arial"/>
          <w:lang w:val="en-US"/>
        </w:rPr>
        <w:t xml:space="preserve">RAN2 thanks RAN1 for the LS on </w:t>
      </w:r>
      <w:r w:rsidRPr="00367376">
        <w:rPr>
          <w:rFonts w:ascii="Arial" w:hAnsi="Arial" w:cs="Arial"/>
          <w:lang w:val="en-US"/>
        </w:rPr>
        <w:t>agreements related to NR Positioning</w:t>
      </w:r>
      <w:r>
        <w:rPr>
          <w:rFonts w:ascii="Arial" w:hAnsi="Arial" w:cs="Arial"/>
          <w:lang w:val="en-US"/>
        </w:rPr>
        <w:t xml:space="preserve"> in </w:t>
      </w:r>
      <w:r w:rsidRPr="00367376">
        <w:rPr>
          <w:rFonts w:ascii="Arial" w:hAnsi="Arial" w:cs="Arial"/>
          <w:lang w:val="en-US"/>
        </w:rPr>
        <w:t>R1-1913522</w:t>
      </w:r>
      <w:r w:rsidR="00E7017E">
        <w:rPr>
          <w:rFonts w:ascii="Arial" w:hAnsi="Arial" w:cs="Arial"/>
          <w:lang w:val="en-US"/>
        </w:rPr>
        <w:t>.</w:t>
      </w:r>
    </w:p>
    <w:p w14:paraId="40F3C7C6" w14:textId="79D0255B" w:rsidR="00367376" w:rsidRPr="00E7017E" w:rsidRDefault="00367376" w:rsidP="00E7017E">
      <w:pPr>
        <w:pStyle w:val="Header"/>
        <w:spacing w:after="120"/>
        <w:rPr>
          <w:rFonts w:ascii="Arial" w:hAnsi="Arial" w:cs="Arial"/>
          <w:lang w:val="en-US"/>
        </w:rPr>
      </w:pPr>
      <w:r>
        <w:rPr>
          <w:rFonts w:ascii="Arial" w:hAnsi="Arial" w:cs="Arial"/>
          <w:lang w:val="en-US"/>
        </w:rPr>
        <w:t xml:space="preserve">RAN2 </w:t>
      </w:r>
      <w:r w:rsidR="00A726A8">
        <w:rPr>
          <w:rFonts w:ascii="Arial" w:hAnsi="Arial" w:cs="Arial"/>
          <w:lang w:val="en-US"/>
        </w:rPr>
        <w:t xml:space="preserve">discussed </w:t>
      </w:r>
      <w:r w:rsidRPr="00367376">
        <w:rPr>
          <w:rFonts w:ascii="Arial" w:hAnsi="Arial" w:cs="Arial"/>
          <w:lang w:val="en-US"/>
        </w:rPr>
        <w:t xml:space="preserve">the </w:t>
      </w:r>
      <w:r w:rsidR="00A726A8">
        <w:rPr>
          <w:rFonts w:ascii="Arial" w:hAnsi="Arial" w:cs="Arial"/>
          <w:lang w:val="en-US"/>
        </w:rPr>
        <w:t xml:space="preserve">RAN1 </w:t>
      </w:r>
      <w:r w:rsidRPr="00367376">
        <w:rPr>
          <w:rFonts w:ascii="Arial" w:hAnsi="Arial" w:cs="Arial"/>
          <w:lang w:val="en-US"/>
        </w:rPr>
        <w:t xml:space="preserve">agreement on SSB assistance data for DL PRS processing </w:t>
      </w:r>
      <w:r w:rsidR="00A726A8">
        <w:rPr>
          <w:rFonts w:ascii="Arial" w:hAnsi="Arial" w:cs="Arial"/>
          <w:lang w:val="en-US"/>
        </w:rPr>
        <w:t xml:space="preserve">and </w:t>
      </w:r>
      <w:r w:rsidRPr="00367376">
        <w:rPr>
          <w:rFonts w:ascii="Arial" w:hAnsi="Arial" w:cs="Arial"/>
          <w:lang w:val="en-US"/>
        </w:rPr>
        <w:t>assess</w:t>
      </w:r>
      <w:r w:rsidR="00A726A8">
        <w:rPr>
          <w:rFonts w:ascii="Arial" w:hAnsi="Arial" w:cs="Arial"/>
          <w:lang w:val="en-US"/>
        </w:rPr>
        <w:t>ed</w:t>
      </w:r>
      <w:r w:rsidRPr="00367376">
        <w:rPr>
          <w:rFonts w:ascii="Arial" w:hAnsi="Arial" w:cs="Arial"/>
          <w:lang w:val="en-US"/>
        </w:rPr>
        <w:t xml:space="preserve"> the feasibility of the working assumption included in that agreement</w:t>
      </w:r>
      <w:r w:rsidR="00A726A8">
        <w:rPr>
          <w:rFonts w:ascii="Arial" w:hAnsi="Arial" w:cs="Arial"/>
          <w:lang w:val="en-US"/>
        </w:rPr>
        <w:t xml:space="preserve"> viz. </w:t>
      </w:r>
      <w:r w:rsidR="00A726A8" w:rsidRPr="00A726A8">
        <w:rPr>
          <w:rFonts w:ascii="Arial" w:hAnsi="Arial" w:cs="Arial"/>
          <w:i/>
          <w:iCs/>
          <w:lang w:val="en-US"/>
        </w:rPr>
        <w:t>Smtc</w:t>
      </w:r>
      <w:r w:rsidR="00A726A8" w:rsidRPr="00A726A8">
        <w:rPr>
          <w:rFonts w:ascii="Arial" w:hAnsi="Arial" w:cs="Arial"/>
          <w:lang w:val="en-US"/>
        </w:rPr>
        <w:t xml:space="preserve"> per SSB frequency layer</w:t>
      </w:r>
      <w:r w:rsidR="00A726A8">
        <w:rPr>
          <w:rFonts w:ascii="Arial" w:hAnsi="Arial" w:cs="Arial"/>
          <w:lang w:val="en-US"/>
        </w:rPr>
        <w:t xml:space="preserve">, where </w:t>
      </w:r>
      <w:r w:rsidR="00A726A8" w:rsidRPr="00A726A8">
        <w:rPr>
          <w:rFonts w:ascii="Arial" w:hAnsi="Arial" w:cs="Arial"/>
          <w:lang w:val="en-US"/>
        </w:rPr>
        <w:t xml:space="preserve">SSB frequency layer is determined by </w:t>
      </w:r>
      <w:r w:rsidR="00A726A8" w:rsidRPr="00A726A8">
        <w:rPr>
          <w:rFonts w:ascii="Arial" w:hAnsi="Arial" w:cs="Arial"/>
          <w:i/>
          <w:iCs/>
          <w:lang w:val="en-US"/>
        </w:rPr>
        <w:t>ssbFrequency</w:t>
      </w:r>
      <w:r w:rsidR="00A726A8" w:rsidRPr="00A726A8">
        <w:rPr>
          <w:rFonts w:ascii="Arial" w:hAnsi="Arial" w:cs="Arial"/>
          <w:lang w:val="en-US"/>
        </w:rPr>
        <w:t xml:space="preserve"> and </w:t>
      </w:r>
      <w:r w:rsidR="00A726A8" w:rsidRPr="00A726A8">
        <w:rPr>
          <w:rFonts w:ascii="Arial" w:hAnsi="Arial" w:cs="Arial"/>
          <w:i/>
          <w:iCs/>
          <w:lang w:val="en-US"/>
        </w:rPr>
        <w:t>ssbSubcarrierSpacing</w:t>
      </w:r>
      <w:r w:rsidRPr="00367376">
        <w:rPr>
          <w:rFonts w:ascii="Arial" w:hAnsi="Arial" w:cs="Arial"/>
          <w:lang w:val="en-US"/>
        </w:rPr>
        <w:t>.</w:t>
      </w:r>
      <w:r w:rsidR="00A726A8">
        <w:rPr>
          <w:rFonts w:ascii="Arial" w:hAnsi="Arial" w:cs="Arial"/>
          <w:lang w:val="en-US"/>
        </w:rPr>
        <w:t xml:space="preserve"> RAN2 would like to confirm that it is feasible and that signaling support for this is already included in the current running CR for TS 37.355 as part of the NR-SSB-Config IE.</w:t>
      </w:r>
    </w:p>
    <w:p w14:paraId="7A9E92DE" w14:textId="77777777" w:rsidR="002633C1" w:rsidRPr="00E7017E" w:rsidRDefault="002633C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0B35885"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A726A8">
        <w:rPr>
          <w:rFonts w:ascii="Arial" w:hAnsi="Arial" w:cs="Arial"/>
          <w:b/>
        </w:rPr>
        <w:t>RAN1, RAN3:</w:t>
      </w:r>
    </w:p>
    <w:p w14:paraId="61BB3C70" w14:textId="7DBF10C2"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726A8" w:rsidRPr="00A726A8">
        <w:rPr>
          <w:rFonts w:ascii="Arial" w:hAnsi="Arial" w:cs="Arial"/>
        </w:rPr>
        <w:t xml:space="preserve">RAN1 </w:t>
      </w:r>
      <w:r w:rsidR="00A726A8">
        <w:rPr>
          <w:rFonts w:ascii="Arial" w:hAnsi="Arial" w:cs="Arial"/>
        </w:rPr>
        <w:t xml:space="preserve">and RAN3 </w:t>
      </w:r>
      <w:r w:rsidR="00A726A8" w:rsidRPr="00A726A8">
        <w:rPr>
          <w:rFonts w:ascii="Arial" w:hAnsi="Arial" w:cs="Arial"/>
        </w:rPr>
        <w:t xml:space="preserve">to take </w:t>
      </w:r>
      <w:r w:rsidR="00A726A8">
        <w:rPr>
          <w:rFonts w:ascii="Arial" w:hAnsi="Arial" w:cs="Arial"/>
        </w:rPr>
        <w:t xml:space="preserve">the RAN2 decision </w:t>
      </w:r>
      <w:r w:rsidR="00A726A8" w:rsidRPr="00A726A8">
        <w:rPr>
          <w:rFonts w:ascii="Arial" w:hAnsi="Arial" w:cs="Arial"/>
        </w:rPr>
        <w:t>into account</w:t>
      </w:r>
      <w:r w:rsidR="00A726A8">
        <w:rPr>
          <w:rFonts w:ascii="Arial" w:hAnsi="Arial" w:cs="Arial"/>
        </w:rPr>
        <w:t>.</w:t>
      </w:r>
      <w:bookmarkStart w:id="0" w:name="_GoBack"/>
      <w:bookmarkEnd w:id="0"/>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1B86B9E5"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126CCE">
        <w:rPr>
          <w:rFonts w:ascii="Arial" w:hAnsi="Arial" w:cs="Arial"/>
          <w:bCs/>
        </w:rPr>
        <w:t>04 – 20 April 2020</w:t>
      </w:r>
      <w:r w:rsidR="00126CCE">
        <w:rPr>
          <w:rFonts w:ascii="Arial" w:hAnsi="Arial" w:cs="Arial"/>
          <w:bCs/>
        </w:rPr>
        <w:tab/>
      </w:r>
      <w:r w:rsidR="00126CCE">
        <w:rPr>
          <w:rFonts w:ascii="Arial" w:hAnsi="Arial" w:cs="Arial"/>
          <w:bCs/>
        </w:rPr>
        <w:tab/>
      </w:r>
      <w:r w:rsidR="00126CCE">
        <w:rPr>
          <w:rFonts w:ascii="Arial" w:hAnsi="Arial" w:cs="Arial"/>
          <w:bCs/>
        </w:rPr>
        <w:tab/>
        <w:t>Japan</w:t>
      </w:r>
      <w:r w:rsidR="006A36E9">
        <w:rPr>
          <w:rFonts w:ascii="Arial" w:hAnsi="Arial" w:cs="Arial"/>
          <w:bCs/>
        </w:rPr>
        <w:t xml:space="preserve"> (TBC)</w:t>
      </w:r>
    </w:p>
    <w:p w14:paraId="7100BE4A" w14:textId="2ABF2DD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t>China</w:t>
      </w:r>
      <w:r w:rsidR="006A36E9">
        <w:rPr>
          <w:rFonts w:ascii="Arial" w:hAnsi="Arial" w:cs="Arial"/>
          <w:bCs/>
        </w:rPr>
        <w:t xml:space="preserve"> (TBC)</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0B951" w14:textId="77777777" w:rsidR="00855747" w:rsidRDefault="00855747">
      <w:r>
        <w:separator/>
      </w:r>
    </w:p>
  </w:endnote>
  <w:endnote w:type="continuationSeparator" w:id="0">
    <w:p w14:paraId="2E1BFBA3" w14:textId="77777777" w:rsidR="00855747" w:rsidRDefault="00855747">
      <w:r>
        <w:continuationSeparator/>
      </w:r>
    </w:p>
  </w:endnote>
  <w:endnote w:type="continuationNotice" w:id="1">
    <w:p w14:paraId="1F7C5F01" w14:textId="77777777" w:rsidR="00855747" w:rsidRDefault="00855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DC6BF" w14:textId="77777777" w:rsidR="00855747" w:rsidRDefault="00855747">
      <w:r>
        <w:separator/>
      </w:r>
    </w:p>
  </w:footnote>
  <w:footnote w:type="continuationSeparator" w:id="0">
    <w:p w14:paraId="71C7D3B4" w14:textId="77777777" w:rsidR="00855747" w:rsidRDefault="00855747">
      <w:r>
        <w:continuationSeparator/>
      </w:r>
    </w:p>
  </w:footnote>
  <w:footnote w:type="continuationNotice" w:id="1">
    <w:p w14:paraId="31E3120A" w14:textId="77777777" w:rsidR="00855747" w:rsidRDefault="00855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86D22"/>
    <w:rsid w:val="000D113A"/>
    <w:rsid w:val="000F12FD"/>
    <w:rsid w:val="001063EA"/>
    <w:rsid w:val="00126CCE"/>
    <w:rsid w:val="001576BB"/>
    <w:rsid w:val="00163412"/>
    <w:rsid w:val="00177DA3"/>
    <w:rsid w:val="00193164"/>
    <w:rsid w:val="001A7080"/>
    <w:rsid w:val="001B008D"/>
    <w:rsid w:val="001D2108"/>
    <w:rsid w:val="001F14AA"/>
    <w:rsid w:val="00220708"/>
    <w:rsid w:val="00222A4F"/>
    <w:rsid w:val="0024067D"/>
    <w:rsid w:val="00254238"/>
    <w:rsid w:val="00261C7D"/>
    <w:rsid w:val="002633C1"/>
    <w:rsid w:val="00270DF0"/>
    <w:rsid w:val="0027716B"/>
    <w:rsid w:val="00282DA9"/>
    <w:rsid w:val="00283A5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632EE"/>
    <w:rsid w:val="00367376"/>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57D6F"/>
    <w:rsid w:val="00591547"/>
    <w:rsid w:val="005921A6"/>
    <w:rsid w:val="00594DA5"/>
    <w:rsid w:val="005C373E"/>
    <w:rsid w:val="005C7689"/>
    <w:rsid w:val="005D1733"/>
    <w:rsid w:val="005D558D"/>
    <w:rsid w:val="005D5906"/>
    <w:rsid w:val="005E5DB4"/>
    <w:rsid w:val="005F7506"/>
    <w:rsid w:val="005F7637"/>
    <w:rsid w:val="006249D2"/>
    <w:rsid w:val="00633743"/>
    <w:rsid w:val="00642CAC"/>
    <w:rsid w:val="006431E6"/>
    <w:rsid w:val="0066467A"/>
    <w:rsid w:val="00667F66"/>
    <w:rsid w:val="0067303B"/>
    <w:rsid w:val="006775AB"/>
    <w:rsid w:val="006A36E9"/>
    <w:rsid w:val="006A473B"/>
    <w:rsid w:val="006A6FB2"/>
    <w:rsid w:val="006B2129"/>
    <w:rsid w:val="006D1114"/>
    <w:rsid w:val="006F7688"/>
    <w:rsid w:val="00701A2B"/>
    <w:rsid w:val="007261FF"/>
    <w:rsid w:val="007502CD"/>
    <w:rsid w:val="007822EF"/>
    <w:rsid w:val="00787EAC"/>
    <w:rsid w:val="007A671D"/>
    <w:rsid w:val="00806E3A"/>
    <w:rsid w:val="0084501F"/>
    <w:rsid w:val="00845F63"/>
    <w:rsid w:val="0084604E"/>
    <w:rsid w:val="00855747"/>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0485"/>
    <w:rsid w:val="00A56D45"/>
    <w:rsid w:val="00A6412A"/>
    <w:rsid w:val="00A64F79"/>
    <w:rsid w:val="00A726A8"/>
    <w:rsid w:val="00A8524C"/>
    <w:rsid w:val="00A87B43"/>
    <w:rsid w:val="00AA637B"/>
    <w:rsid w:val="00AD35B0"/>
    <w:rsid w:val="00AE5661"/>
    <w:rsid w:val="00AF3D59"/>
    <w:rsid w:val="00AF3FA4"/>
    <w:rsid w:val="00B218A7"/>
    <w:rsid w:val="00B255A7"/>
    <w:rsid w:val="00B33A9B"/>
    <w:rsid w:val="00B544D2"/>
    <w:rsid w:val="00B5648B"/>
    <w:rsid w:val="00B66CC7"/>
    <w:rsid w:val="00B70E77"/>
    <w:rsid w:val="00BB01AC"/>
    <w:rsid w:val="00BB0CAD"/>
    <w:rsid w:val="00BC2519"/>
    <w:rsid w:val="00BD604A"/>
    <w:rsid w:val="00BE1F84"/>
    <w:rsid w:val="00BE7CC9"/>
    <w:rsid w:val="00BF32CE"/>
    <w:rsid w:val="00C021DE"/>
    <w:rsid w:val="00C0661A"/>
    <w:rsid w:val="00C231ED"/>
    <w:rsid w:val="00C2354D"/>
    <w:rsid w:val="00C51C0C"/>
    <w:rsid w:val="00C52AEB"/>
    <w:rsid w:val="00C750D8"/>
    <w:rsid w:val="00CA0491"/>
    <w:rsid w:val="00CB2DDF"/>
    <w:rsid w:val="00D24338"/>
    <w:rsid w:val="00D40BEF"/>
    <w:rsid w:val="00D42DF3"/>
    <w:rsid w:val="00D65530"/>
    <w:rsid w:val="00D74A1C"/>
    <w:rsid w:val="00D75660"/>
    <w:rsid w:val="00D876BF"/>
    <w:rsid w:val="00DC6C67"/>
    <w:rsid w:val="00DF7F04"/>
    <w:rsid w:val="00E5415D"/>
    <w:rsid w:val="00E57BA2"/>
    <w:rsid w:val="00E7017E"/>
    <w:rsid w:val="00E73827"/>
    <w:rsid w:val="00E83F3C"/>
    <w:rsid w:val="00EC2503"/>
    <w:rsid w:val="00ED133C"/>
    <w:rsid w:val="00ED4B16"/>
    <w:rsid w:val="00F11820"/>
    <w:rsid w:val="00F17587"/>
    <w:rsid w:val="00F23FFC"/>
    <w:rsid w:val="00F32CDF"/>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777F73-68DE-488D-AFEE-50770CD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106</cp:revision>
  <cp:lastPrinted>2002-04-23T00:10:00Z</cp:lastPrinted>
  <dcterms:created xsi:type="dcterms:W3CDTF">2017-05-18T09:56:00Z</dcterms:created>
  <dcterms:modified xsi:type="dcterms:W3CDTF">2020-03-04T06:31:00Z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ies>
</file>