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23705" w14:textId="77777777" w:rsidR="005B41AC" w:rsidRDefault="000A58E5">
      <w:pPr>
        <w:pStyle w:val="3GPPHeader"/>
        <w:spacing w:after="0"/>
        <w:rPr>
          <w:sz w:val="32"/>
          <w:szCs w:val="32"/>
          <w:highlight w:val="yellow"/>
          <w:lang w:val="de-DE"/>
        </w:rPr>
      </w:pPr>
      <w:r>
        <w:rPr>
          <w:lang w:val="de-DE"/>
        </w:rPr>
        <w:t>3GPP TSG-RAN WG2 #109-e</w:t>
      </w:r>
      <w:r>
        <w:rPr>
          <w:lang w:val="de-DE"/>
        </w:rPr>
        <w:tab/>
      </w:r>
      <w:r>
        <w:rPr>
          <w:sz w:val="32"/>
          <w:szCs w:val="32"/>
          <w:lang w:val="de-DE"/>
        </w:rPr>
        <w:t>R2-200xxxx</w:t>
      </w:r>
    </w:p>
    <w:p w14:paraId="46859A33" w14:textId="77777777" w:rsidR="005B41AC" w:rsidRDefault="000A58E5">
      <w:pPr>
        <w:overflowPunct/>
        <w:autoSpaceDE/>
        <w:autoSpaceDN/>
        <w:adjustRightInd/>
        <w:spacing w:after="120"/>
        <w:textAlignment w:val="auto"/>
        <w:outlineLvl w:val="0"/>
        <w:rPr>
          <w:b/>
          <w:sz w:val="24"/>
          <w:lang w:eastAsia="zh-CN"/>
        </w:rPr>
      </w:pPr>
      <w:r>
        <w:rPr>
          <w:b/>
          <w:sz w:val="24"/>
          <w:lang w:eastAsia="zh-CN"/>
        </w:rPr>
        <w:t>Electronic meeting, 24th February – 6th March, 2020</w:t>
      </w:r>
      <w:r>
        <w:rPr>
          <w:b/>
          <w:sz w:val="24"/>
          <w:lang w:eastAsia="zh-CN"/>
        </w:rPr>
        <w:tab/>
      </w:r>
      <w:r>
        <w:rPr>
          <w:b/>
          <w:sz w:val="24"/>
          <w:lang w:eastAsia="zh-CN"/>
        </w:rPr>
        <w:tab/>
      </w:r>
      <w:r>
        <w:rPr>
          <w:b/>
          <w:sz w:val="24"/>
          <w:lang w:eastAsia="zh-CN"/>
        </w:rPr>
        <w:tab/>
      </w:r>
      <w:r>
        <w:rPr>
          <w:b/>
          <w:sz w:val="24"/>
          <w:lang w:eastAsia="zh-CN"/>
        </w:rPr>
        <w:tab/>
      </w:r>
    </w:p>
    <w:p w14:paraId="0E797923" w14:textId="77777777" w:rsidR="005B41AC" w:rsidRDefault="005B41AC">
      <w:pPr>
        <w:pStyle w:val="3GPPHeader"/>
      </w:pPr>
    </w:p>
    <w:p w14:paraId="6528E8B0" w14:textId="77777777" w:rsidR="005B41AC" w:rsidRDefault="000A58E5">
      <w:pPr>
        <w:pStyle w:val="3GPPHeader"/>
        <w:rPr>
          <w:lang w:val="sv-SE"/>
        </w:rPr>
      </w:pPr>
      <w:r>
        <w:rPr>
          <w:lang w:val="sv-SE"/>
        </w:rPr>
        <w:t>Agenda Item:</w:t>
      </w:r>
      <w:r>
        <w:rPr>
          <w:lang w:val="sv-SE"/>
        </w:rPr>
        <w:tab/>
        <w:t>6.7.2.2</w:t>
      </w:r>
    </w:p>
    <w:p w14:paraId="6D7391E2" w14:textId="77777777" w:rsidR="005B41AC" w:rsidRDefault="000A58E5">
      <w:pPr>
        <w:pStyle w:val="3GPPHeader"/>
      </w:pPr>
      <w:r>
        <w:t>Source:</w:t>
      </w:r>
      <w:r>
        <w:tab/>
        <w:t>Ericsson</w:t>
      </w:r>
    </w:p>
    <w:p w14:paraId="05B0852A" w14:textId="77777777" w:rsidR="005B41AC" w:rsidRDefault="000A58E5">
      <w:pPr>
        <w:pStyle w:val="3GPPHeader"/>
      </w:pPr>
      <w:r>
        <w:t>Title:</w:t>
      </w:r>
      <w:r>
        <w:tab/>
      </w:r>
      <w:bookmarkStart w:id="0" w:name="_Hlk32824019"/>
      <w:r>
        <w:t xml:space="preserve">Summary on </w:t>
      </w:r>
      <w:r>
        <w:rPr>
          <w:rFonts w:eastAsia="MS Mincho"/>
          <w:szCs w:val="24"/>
          <w:lang w:eastAsia="en-GB"/>
        </w:rPr>
        <w:t>[AT109e][033][IIOT] Scheduling Enhancements</w:t>
      </w:r>
      <w:bookmarkEnd w:id="0"/>
    </w:p>
    <w:p w14:paraId="5FF14BB0" w14:textId="77777777" w:rsidR="005B41AC" w:rsidRDefault="000A58E5">
      <w:pPr>
        <w:pStyle w:val="3GPPHeader"/>
      </w:pPr>
      <w:r>
        <w:t>Document for:</w:t>
      </w:r>
      <w:r>
        <w:tab/>
        <w:t>Discussion, Decision</w:t>
      </w:r>
    </w:p>
    <w:p w14:paraId="46F177F4" w14:textId="77777777" w:rsidR="005B41AC" w:rsidRDefault="005B41AC"/>
    <w:p w14:paraId="38939D63" w14:textId="77777777" w:rsidR="005B41AC" w:rsidRDefault="000A58E5">
      <w:pPr>
        <w:pStyle w:val="Heading1"/>
      </w:pPr>
      <w:r>
        <w:t>1</w:t>
      </w:r>
      <w:r>
        <w:tab/>
        <w:t>Introduction</w:t>
      </w:r>
    </w:p>
    <w:p w14:paraId="1209BF53" w14:textId="77777777" w:rsidR="005B41AC" w:rsidRDefault="000A58E5">
      <w:pPr>
        <w:pStyle w:val="BodyText"/>
        <w:rPr>
          <w:ins w:id="1" w:author="Ericsson" w:date="2020-02-25T12:24:00Z"/>
          <w:rFonts w:eastAsiaTheme="minorEastAsia"/>
        </w:rPr>
      </w:pPr>
      <w:ins w:id="2" w:author="Ericsson" w:date="2020-02-25T12:24:00Z">
        <w:r>
          <w:rPr>
            <w:rFonts w:eastAsiaTheme="minorEastAsia"/>
          </w:rPr>
          <w:t>In this document, we summarize the outcome of the following at-meeting email discussion.</w:t>
        </w:r>
      </w:ins>
    </w:p>
    <w:p w14:paraId="1AFD9D42" w14:textId="77777777" w:rsidR="005B41AC" w:rsidRDefault="000A58E5">
      <w:pPr>
        <w:numPr>
          <w:ilvl w:val="0"/>
          <w:numId w:val="19"/>
        </w:numPr>
        <w:tabs>
          <w:tab w:val="num" w:pos="1619"/>
        </w:tabs>
        <w:overflowPunct/>
        <w:autoSpaceDE/>
        <w:autoSpaceDN/>
        <w:adjustRightInd/>
        <w:spacing w:before="40" w:after="0"/>
        <w:ind w:left="1619"/>
        <w:textAlignment w:val="auto"/>
        <w:rPr>
          <w:ins w:id="3" w:author="Ericsson" w:date="2020-02-25T12:24:00Z"/>
          <w:rFonts w:eastAsia="MS Mincho"/>
          <w:b/>
          <w:szCs w:val="24"/>
          <w:lang w:eastAsia="en-GB"/>
        </w:rPr>
      </w:pPr>
      <w:ins w:id="4" w:author="Ericsson" w:date="2020-02-25T12:24:00Z">
        <w:r>
          <w:rPr>
            <w:rFonts w:eastAsia="MS Mincho"/>
            <w:b/>
            <w:szCs w:val="24"/>
            <w:lang w:eastAsia="en-GB"/>
          </w:rPr>
          <w:t>[AT109e][033][IIOT] Scheduling Enhancements (Ericsson)</w:t>
        </w:r>
      </w:ins>
    </w:p>
    <w:p w14:paraId="0E86B91B" w14:textId="77777777" w:rsidR="005B41AC" w:rsidRDefault="000A58E5">
      <w:pPr>
        <w:tabs>
          <w:tab w:val="left" w:pos="1622"/>
        </w:tabs>
        <w:overflowPunct/>
        <w:autoSpaceDE/>
        <w:autoSpaceDN/>
        <w:adjustRightInd/>
        <w:spacing w:after="0"/>
        <w:ind w:left="1622" w:hanging="363"/>
        <w:textAlignment w:val="auto"/>
        <w:rPr>
          <w:ins w:id="5" w:author="Ericsson" w:date="2020-02-25T12:24:00Z"/>
          <w:rFonts w:eastAsia="MS Mincho"/>
          <w:szCs w:val="24"/>
          <w:lang w:eastAsia="en-GB"/>
        </w:rPr>
      </w:pPr>
      <w:ins w:id="6" w:author="Ericsson" w:date="2020-02-25T12:24:00Z">
        <w:r>
          <w:rPr>
            <w:rFonts w:eastAsia="MS Mincho"/>
            <w:szCs w:val="24"/>
            <w:lang w:eastAsia="en-GB"/>
          </w:rPr>
          <w:tab/>
          <w:t>Scope: Treat summary on Scheduling Enhancements</w:t>
        </w:r>
      </w:ins>
    </w:p>
    <w:p w14:paraId="61780943" w14:textId="77777777" w:rsidR="005B41AC" w:rsidRDefault="000A58E5">
      <w:pPr>
        <w:tabs>
          <w:tab w:val="left" w:pos="1622"/>
        </w:tabs>
        <w:overflowPunct/>
        <w:autoSpaceDE/>
        <w:autoSpaceDN/>
        <w:adjustRightInd/>
        <w:spacing w:after="0"/>
        <w:ind w:left="1622" w:hanging="363"/>
        <w:textAlignment w:val="auto"/>
        <w:rPr>
          <w:ins w:id="7" w:author="Ericsson" w:date="2020-02-25T12:24:00Z"/>
          <w:rFonts w:eastAsia="MS Mincho"/>
          <w:szCs w:val="24"/>
          <w:lang w:eastAsia="en-GB"/>
        </w:rPr>
      </w:pPr>
      <w:ins w:id="8" w:author="Ericsson" w:date="2020-02-25T12:24:00Z">
        <w:r>
          <w:rPr>
            <w:rFonts w:eastAsia="MS Mincho"/>
            <w:szCs w:val="24"/>
            <w:lang w:eastAsia="en-GB"/>
          </w:rPr>
          <w:tab/>
          <w:t xml:space="preserve">Intended outcome: Resolve issues, Describe Open Issues accurately. </w:t>
        </w:r>
      </w:ins>
    </w:p>
    <w:p w14:paraId="550841FB" w14:textId="77777777" w:rsidR="005B41AC" w:rsidRDefault="000A58E5">
      <w:pPr>
        <w:tabs>
          <w:tab w:val="left" w:pos="1622"/>
        </w:tabs>
        <w:overflowPunct/>
        <w:autoSpaceDE/>
        <w:autoSpaceDN/>
        <w:adjustRightInd/>
        <w:spacing w:after="0"/>
        <w:ind w:left="1622" w:hanging="363"/>
        <w:textAlignment w:val="auto"/>
        <w:rPr>
          <w:ins w:id="9" w:author="Ericsson" w:date="2020-02-25T12:24:00Z"/>
          <w:rFonts w:eastAsia="MS Mincho"/>
          <w:szCs w:val="24"/>
          <w:lang w:eastAsia="en-GB"/>
        </w:rPr>
      </w:pPr>
      <w:ins w:id="10" w:author="Ericsson" w:date="2020-02-25T12:24:00Z">
        <w:r>
          <w:rPr>
            <w:rFonts w:eastAsia="MS Mincho"/>
            <w:szCs w:val="24"/>
            <w:lang w:eastAsia="en-GB"/>
          </w:rPr>
          <w:tab/>
          <w:t>Deadline: Mar 3 1200 CET (conclusions on “easy agreements” by Feb 27 1200 CET)</w:t>
        </w:r>
      </w:ins>
    </w:p>
    <w:p w14:paraId="38D81094" w14:textId="77777777" w:rsidR="005B41AC" w:rsidRDefault="000A58E5">
      <w:pPr>
        <w:pStyle w:val="BodyText"/>
        <w:spacing w:before="100" w:beforeAutospacing="1" w:after="100" w:afterAutospacing="1"/>
        <w:rPr>
          <w:rFonts w:eastAsiaTheme="minorEastAsia"/>
        </w:rPr>
      </w:pPr>
      <w:ins w:id="11" w:author="Ericsson" w:date="2020-02-25T12:24:00Z">
        <w:r>
          <w:rPr>
            <w:rFonts w:eastAsiaTheme="minorEastAsia"/>
          </w:rPr>
          <w:t xml:space="preserve">This document is based on the pre-meeting summary paper R2-2002091 </w:t>
        </w:r>
        <w:r>
          <w:rPr>
            <w:rFonts w:eastAsiaTheme="minorEastAsia"/>
          </w:rPr>
          <w:fldChar w:fldCharType="begin"/>
        </w:r>
        <w:r>
          <w:rPr>
            <w:rFonts w:eastAsiaTheme="minorEastAsia"/>
          </w:rPr>
          <w:instrText xml:space="preserve"> REF _Ref33520366 \r \h  \* MERGEFORMAT </w:instrText>
        </w:r>
      </w:ins>
      <w:r>
        <w:rPr>
          <w:rFonts w:eastAsiaTheme="minorEastAsia"/>
        </w:rPr>
      </w:r>
      <w:ins w:id="12" w:author="Ericsson" w:date="2020-02-25T12:24:00Z">
        <w:r>
          <w:rPr>
            <w:rFonts w:eastAsiaTheme="minorEastAsia"/>
          </w:rPr>
          <w:fldChar w:fldCharType="separate"/>
        </w:r>
        <w:r>
          <w:rPr>
            <w:rFonts w:eastAsiaTheme="minorEastAsia"/>
          </w:rPr>
          <w:t>[32]</w:t>
        </w:r>
        <w:r>
          <w:rPr>
            <w:rFonts w:eastAsiaTheme="minorEastAsia"/>
          </w:rPr>
          <w:fldChar w:fldCharType="end"/>
        </w:r>
        <w:r>
          <w:rPr>
            <w:rFonts w:eastAsiaTheme="minorEastAsia"/>
          </w:rPr>
          <w:t>. Compared to the summary paper R2-2002091, the main body remain unchanged. Companies are invited to provide feedbacks on the proposals that need further discussion in the e-meeting. In addition, companies can provide further comments (if any) on “easy agreements” in Section 3 and identify other open issues in Section 4.</w:t>
        </w:r>
      </w:ins>
    </w:p>
    <w:p w14:paraId="5400C1CD" w14:textId="77777777" w:rsidR="005B41AC" w:rsidRDefault="000A58E5">
      <w:pPr>
        <w:pStyle w:val="Heading1"/>
      </w:pPr>
      <w:bookmarkStart w:id="13" w:name="_Ref178064866"/>
      <w:r>
        <w:t>2</w:t>
      </w:r>
      <w:r>
        <w:tab/>
        <w:t>Discussion</w:t>
      </w:r>
      <w:bookmarkEnd w:id="13"/>
    </w:p>
    <w:p w14:paraId="3C17AC9D" w14:textId="77777777" w:rsidR="005B41AC" w:rsidRDefault="000A58E5">
      <w:pPr>
        <w:pStyle w:val="Heading2"/>
      </w:pPr>
      <w:r>
        <w:t>2.1</w:t>
      </w:r>
      <w:r>
        <w:tab/>
        <w:t xml:space="preserve">LCP restriction enhancement </w:t>
      </w:r>
    </w:p>
    <w:p w14:paraId="7345E663" w14:textId="77777777" w:rsidR="005B41AC" w:rsidRDefault="000A58E5">
      <w:pPr>
        <w:pStyle w:val="Heading3"/>
      </w:pPr>
      <w:r>
        <w:t>2.1.1 AllowedCGList for dynamic grant</w:t>
      </w:r>
    </w:p>
    <w:p w14:paraId="5BA45E9F" w14:textId="77777777" w:rsidR="005B41AC" w:rsidRDefault="000A58E5">
      <w:pPr>
        <w:rPr>
          <w:rFonts w:eastAsiaTheme="minorEastAsia"/>
          <w:lang w:eastAsia="zh-CN"/>
        </w:rPr>
      </w:pPr>
      <w:r>
        <w:rPr>
          <w:rFonts w:eastAsiaTheme="minorEastAsia"/>
          <w:lang w:eastAsia="zh-CN"/>
        </w:rPr>
        <w:t xml:space="preserve">RRC running CR </w:t>
      </w:r>
      <w:r>
        <w:t>R2-2001657</w:t>
      </w:r>
      <w:r>
        <w:rPr>
          <w:rFonts w:eastAsiaTheme="minorEastAsia"/>
          <w:lang w:eastAsia="zh-CN"/>
        </w:rPr>
        <w:t xml:space="preserve"> lists the following open issue for the LCH restriction enhancement </w:t>
      </w:r>
      <w:r>
        <w:rPr>
          <w:rFonts w:eastAsiaTheme="minorEastAsia"/>
          <w:i/>
          <w:lang w:eastAsia="zh-CN"/>
        </w:rPr>
        <w:t>allowedCG-List</w:t>
      </w:r>
      <w:r>
        <w:rPr>
          <w:rFonts w:eastAsiaTheme="minorEastAsia"/>
          <w:i/>
          <w:iCs/>
          <w:lang w:eastAsia="zh-CN"/>
        </w:rPr>
        <w:t>:</w:t>
      </w:r>
    </w:p>
    <w:p w14:paraId="4BCEE0F0"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In this implementation, it is assumed that the LCH configured with </w:t>
      </w:r>
      <w:r>
        <w:rPr>
          <w:i/>
          <w:color w:val="auto"/>
          <w:lang w:val="en-US"/>
        </w:rPr>
        <w:t xml:space="preserve">allowedCG-List </w:t>
      </w:r>
      <w:r>
        <w:rPr>
          <w:color w:val="auto"/>
          <w:lang w:val="en-US"/>
        </w:rPr>
        <w:t>is allowed to be mapped to dynamic grant. This requires a confirmation from RAN2.</w:t>
      </w:r>
    </w:p>
    <w:p w14:paraId="5A983599" w14:textId="77777777" w:rsidR="005B41AC" w:rsidRDefault="000A58E5">
      <w:pPr>
        <w:rPr>
          <w:rFonts w:eastAsiaTheme="minorEastAsia"/>
          <w:lang w:eastAsia="zh-CN"/>
        </w:rPr>
      </w:pPr>
      <w:r>
        <w:rPr>
          <w:rFonts w:eastAsiaTheme="minorEastAsia"/>
          <w:lang w:eastAsia="zh-CN"/>
        </w:rPr>
        <w:t xml:space="preserve">Confirmation is proposed in </w:t>
      </w:r>
      <w:hyperlink r:id="rId11">
        <w:r>
          <w:rPr>
            <w:rStyle w:val="Hyperlink"/>
            <w:color w:val="0563C1" w:themeColor="hyperlink"/>
          </w:rPr>
          <w:t>R2-2000111</w:t>
        </w:r>
      </w:hyperlink>
      <w:r>
        <w:rPr>
          <w:rFonts w:eastAsiaTheme="minorEastAsia"/>
          <w:lang w:eastAsia="zh-CN"/>
        </w:rPr>
        <w:t>,</w:t>
      </w:r>
      <w:r>
        <w:t xml:space="preserve"> </w:t>
      </w:r>
      <w:hyperlink r:id="rId12">
        <w:r>
          <w:rPr>
            <w:rStyle w:val="Hyperlink"/>
            <w:color w:val="0563C1" w:themeColor="hyperlink"/>
          </w:rPr>
          <w:t>R2-2000706</w:t>
        </w:r>
      </w:hyperlink>
      <w:r>
        <w:rPr>
          <w:rStyle w:val="Hyperlink"/>
          <w:color w:val="0563C1" w:themeColor="hyperlink"/>
        </w:rPr>
        <w:t xml:space="preserve">, </w:t>
      </w:r>
      <w:hyperlink r:id="rId13">
        <w:r>
          <w:rPr>
            <w:rStyle w:val="Hyperlink"/>
            <w:color w:val="0563C1" w:themeColor="hyperlink"/>
          </w:rPr>
          <w:t>R2-2001049</w:t>
        </w:r>
      </w:hyperlink>
      <w:r>
        <w:rPr>
          <w:rStyle w:val="Hyperlink"/>
          <w:color w:val="0563C1" w:themeColor="hyperlink"/>
        </w:rPr>
        <w:t xml:space="preserve">, </w:t>
      </w:r>
      <w:hyperlink r:id="rId14">
        <w:r>
          <w:rPr>
            <w:rStyle w:val="Hyperlink"/>
            <w:color w:val="0563C1" w:themeColor="hyperlink"/>
          </w:rPr>
          <w:t>R2-2001171</w:t>
        </w:r>
      </w:hyperlink>
      <w:r>
        <w:rPr>
          <w:rStyle w:val="Hyperlink"/>
          <w:color w:val="0563C1" w:themeColor="hyperlink"/>
        </w:rPr>
        <w:t xml:space="preserve">, </w:t>
      </w:r>
      <w:hyperlink r:id="rId15">
        <w:r>
          <w:rPr>
            <w:rStyle w:val="Hyperlink"/>
            <w:color w:val="0563C1" w:themeColor="hyperlink"/>
          </w:rPr>
          <w:t>R2-2001290</w:t>
        </w:r>
      </w:hyperlink>
      <w:r>
        <w:rPr>
          <w:rStyle w:val="Hyperlink"/>
          <w:color w:val="0563C1" w:themeColor="hyperlink"/>
        </w:rPr>
        <w:t xml:space="preserve">, </w:t>
      </w:r>
      <w:hyperlink r:id="rId16">
        <w:r>
          <w:rPr>
            <w:rStyle w:val="Hyperlink"/>
            <w:color w:val="0563C1" w:themeColor="hyperlink"/>
          </w:rPr>
          <w:t>R2-2001429</w:t>
        </w:r>
      </w:hyperlink>
      <w:r>
        <w:rPr>
          <w:rFonts w:eastAsiaTheme="minorEastAsia"/>
          <w:lang w:eastAsia="zh-CN"/>
        </w:rPr>
        <w:t xml:space="preserve">. </w:t>
      </w:r>
    </w:p>
    <w:p w14:paraId="1C4D0354" w14:textId="77777777" w:rsidR="005B41AC" w:rsidRDefault="000A58E5">
      <w:pPr>
        <w:pStyle w:val="Proposal"/>
        <w:ind w:left="1304"/>
        <w:rPr>
          <w:rFonts w:eastAsiaTheme="minorEastAsia"/>
        </w:rPr>
      </w:pPr>
      <w:bookmarkStart w:id="14" w:name="_Toc33025250"/>
      <w:r>
        <w:t xml:space="preserve">Confirm </w:t>
      </w:r>
      <w:r>
        <w:rPr>
          <w:lang w:val="en-US"/>
        </w:rPr>
        <w:t xml:space="preserve">LCH configured with </w:t>
      </w:r>
      <w:r>
        <w:rPr>
          <w:i/>
          <w:lang w:val="en-US"/>
        </w:rPr>
        <w:t xml:space="preserve">allowedCG-List </w:t>
      </w:r>
      <w:r>
        <w:rPr>
          <w:lang w:val="en-US"/>
        </w:rPr>
        <w:t>is allowed to be mapped to dynamic grant</w:t>
      </w:r>
      <w:bookmarkEnd w:id="14"/>
    </w:p>
    <w:p w14:paraId="518571B3" w14:textId="77777777" w:rsidR="005B41AC" w:rsidRDefault="00377852">
      <w:pPr>
        <w:rPr>
          <w:rFonts w:eastAsia="Times New Roman"/>
        </w:rPr>
      </w:pPr>
      <w:hyperlink r:id="rId17">
        <w:r w:rsidR="000A58E5">
          <w:rPr>
            <w:rStyle w:val="Hyperlink"/>
            <w:color w:val="0563C1" w:themeColor="hyperlink"/>
          </w:rPr>
          <w:t>R2-2001493</w:t>
        </w:r>
      </w:hyperlink>
      <w:r w:rsidR="000A58E5">
        <w:rPr>
          <w:rStyle w:val="Hyperlink"/>
          <w:color w:val="0563C1" w:themeColor="hyperlink"/>
        </w:rPr>
        <w:t xml:space="preserve"> </w:t>
      </w:r>
      <w:r w:rsidR="000A58E5">
        <w:t>discusses the need</w:t>
      </w:r>
      <w:r w:rsidR="000A58E5">
        <w:rPr>
          <w:rFonts w:eastAsiaTheme="minorEastAsia"/>
        </w:rPr>
        <w:t xml:space="preserve"> to</w:t>
      </w:r>
      <w:r w:rsidR="000A58E5">
        <w:t xml:space="preserve"> consider beside configured grants also uplink grants addressed to CS-RNTI. For Type2 activation, the grant is stored as configured grant, so no further consideration is needed. For retransmission, since HARQ buffer data is retransmitted, no LCP is evaluated, so no consideration within LCH restriction is needed either. Thus, the proposal is not summarized here.</w:t>
      </w:r>
    </w:p>
    <w:p w14:paraId="0767C51C" w14:textId="77777777" w:rsidR="005B41AC" w:rsidRDefault="000A58E5">
      <w:pPr>
        <w:pStyle w:val="Heading3"/>
      </w:pPr>
      <w:r>
        <w:t xml:space="preserve">2.1.2 Applicability of PHY priority indication </w:t>
      </w:r>
    </w:p>
    <w:p w14:paraId="330177EC" w14:textId="77777777" w:rsidR="005B41AC" w:rsidRDefault="000A58E5">
      <w:r>
        <w:t>The following FFS are noted in RRC running CR R2-2001657:</w:t>
      </w:r>
    </w:p>
    <w:p w14:paraId="5A626DC7"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rPr>
      </w:pPr>
      <w:r>
        <w:rPr>
          <w:color w:val="auto"/>
          <w:lang w:val="en-US"/>
        </w:rPr>
        <w:lastRenderedPageBreak/>
        <w:t xml:space="preserve">Editor’s note: In this implementation, it is assumed that the LCH configured with </w:t>
      </w:r>
      <w:r>
        <w:rPr>
          <w:i/>
          <w:color w:val="auto"/>
          <w:lang w:val="en-US"/>
        </w:rPr>
        <w:t xml:space="preserve">allowedPHY-PriorityIndex </w:t>
      </w:r>
      <w:r>
        <w:rPr>
          <w:color w:val="auto"/>
          <w:lang w:val="en-US"/>
        </w:rPr>
        <w:t xml:space="preserve">is allowed to be mapped to dynamic grant without any priority indication. FFS: The mapping restriction between a LCH configured with </w:t>
      </w:r>
      <w:r>
        <w:rPr>
          <w:i/>
          <w:color w:val="auto"/>
          <w:lang w:val="en-US"/>
        </w:rPr>
        <w:t xml:space="preserve">allowedPHY-PriorityIndex </w:t>
      </w:r>
      <w:r>
        <w:rPr>
          <w:color w:val="auto"/>
          <w:lang w:val="en-US"/>
        </w:rPr>
        <w:t>and a grant without any priority indication.</w:t>
      </w:r>
    </w:p>
    <w:p w14:paraId="0D1A4B5B" w14:textId="77777777" w:rsidR="005B41AC" w:rsidRDefault="000A58E5">
      <w:pPr>
        <w:pStyle w:val="EditorsNote"/>
        <w:pBdr>
          <w:top w:val="single" w:sz="4" w:space="1" w:color="auto"/>
          <w:left w:val="single" w:sz="4" w:space="4" w:color="auto"/>
          <w:bottom w:val="single" w:sz="4" w:space="1" w:color="auto"/>
          <w:right w:val="single" w:sz="4" w:space="4" w:color="auto"/>
        </w:pBdr>
        <w:rPr>
          <w:color w:val="auto"/>
          <w:lang w:val="en-US"/>
        </w:rPr>
      </w:pPr>
      <w:r>
        <w:rPr>
          <w:color w:val="auto"/>
          <w:lang w:val="en-US"/>
        </w:rPr>
        <w:t xml:space="preserve">Editor’s note: FFS whether </w:t>
      </w:r>
      <w:r>
        <w:rPr>
          <w:i/>
          <w:color w:val="auto"/>
          <w:lang w:val="en-US"/>
        </w:rPr>
        <w:t xml:space="preserve">allowedPHY-PriorityIndex </w:t>
      </w:r>
      <w:r>
        <w:rPr>
          <w:color w:val="auto"/>
          <w:lang w:val="en-US"/>
        </w:rPr>
        <w:t>applies for configured grant.</w:t>
      </w:r>
    </w:p>
    <w:p w14:paraId="44C9904A" w14:textId="77777777" w:rsidR="005B41AC" w:rsidRDefault="000A58E5">
      <w:pPr>
        <w:rPr>
          <w:color w:val="0563C1"/>
          <w:u w:val="single"/>
          <w:lang w:eastAsia="zh-CN"/>
        </w:rPr>
      </w:pPr>
      <w:r>
        <w:t xml:space="preserve">These FFS are discussed in </w:t>
      </w:r>
      <w:hyperlink r:id="rId18">
        <w:r>
          <w:rPr>
            <w:rStyle w:val="Hyperlink"/>
            <w:color w:val="0563C1" w:themeColor="hyperlink"/>
          </w:rPr>
          <w:t>R2-2001049</w:t>
        </w:r>
      </w:hyperlink>
      <w:r>
        <w:rPr>
          <w:rStyle w:val="Hyperlink"/>
          <w:color w:val="0563C1" w:themeColor="hyperlink"/>
        </w:rPr>
        <w:t xml:space="preserve">, </w:t>
      </w:r>
      <w:hyperlink r:id="rId19">
        <w:r>
          <w:rPr>
            <w:rStyle w:val="Hyperlink"/>
            <w:color w:val="0563C1" w:themeColor="hyperlink"/>
          </w:rPr>
          <w:t>R2-2000788</w:t>
        </w:r>
      </w:hyperlink>
      <w:r>
        <w:rPr>
          <w:rStyle w:val="Hyperlink"/>
          <w:color w:val="0563C1" w:themeColor="hyperlink"/>
        </w:rPr>
        <w:t xml:space="preserve">, </w:t>
      </w:r>
      <w:hyperlink r:id="rId20">
        <w:r>
          <w:rPr>
            <w:rStyle w:val="Hyperlink"/>
            <w:color w:val="0563C1" w:themeColor="hyperlink"/>
          </w:rPr>
          <w:t>R2-2001461</w:t>
        </w:r>
      </w:hyperlink>
      <w:r>
        <w:rPr>
          <w:rStyle w:val="Hyperlink"/>
          <w:color w:val="0563C1" w:themeColor="hyperlink"/>
        </w:rPr>
        <w:t xml:space="preserve">, </w:t>
      </w:r>
      <w:hyperlink r:id="rId21">
        <w:r>
          <w:rPr>
            <w:rStyle w:val="Hyperlink"/>
            <w:color w:val="0563C1" w:themeColor="hyperlink"/>
          </w:rPr>
          <w:t>R2-2001429</w:t>
        </w:r>
      </w:hyperlink>
      <w:r>
        <w:rPr>
          <w:rStyle w:val="Hyperlink"/>
          <w:color w:val="0563C1" w:themeColor="hyperlink"/>
        </w:rPr>
        <w:t xml:space="preserve">, </w:t>
      </w:r>
      <w:hyperlink r:id="rId22">
        <w:r>
          <w:rPr>
            <w:rStyle w:val="Hyperlink"/>
            <w:color w:val="0563C1" w:themeColor="hyperlink"/>
          </w:rPr>
          <w:t>R2-2001171</w:t>
        </w:r>
      </w:hyperlink>
      <w:r>
        <w:rPr>
          <w:rStyle w:val="Hyperlink"/>
          <w:color w:val="0563C1" w:themeColor="hyperlink"/>
        </w:rPr>
        <w:t xml:space="preserve">, </w:t>
      </w:r>
      <w:hyperlink r:id="rId23">
        <w:r>
          <w:rPr>
            <w:color w:val="0563C1"/>
            <w:u w:val="single"/>
            <w:lang w:eastAsia="zh-CN"/>
          </w:rPr>
          <w:t>R2-2001461</w:t>
        </w:r>
      </w:hyperlink>
      <w:r>
        <w:rPr>
          <w:color w:val="0563C1"/>
          <w:u w:val="single"/>
          <w:lang w:eastAsia="zh-CN"/>
        </w:rPr>
        <w:t xml:space="preserve">, </w:t>
      </w:r>
      <w:hyperlink r:id="rId24">
        <w:r>
          <w:rPr>
            <w:color w:val="0563C1"/>
            <w:u w:val="single"/>
            <w:lang w:eastAsia="zh-CN"/>
          </w:rPr>
          <w:t>R2-2001493</w:t>
        </w:r>
      </w:hyperlink>
      <w:r>
        <w:rPr>
          <w:color w:val="0563C1"/>
          <w:u w:val="single"/>
          <w:lang w:eastAsia="zh-CN"/>
        </w:rPr>
        <w:t xml:space="preserve">, R2-2001033, R2-2000845, </w:t>
      </w:r>
      <w:hyperlink r:id="rId25">
        <w:r>
          <w:rPr>
            <w:color w:val="0563C1"/>
            <w:u w:val="single"/>
            <w:lang w:eastAsia="zh-CN"/>
          </w:rPr>
          <w:t>R2-2001289</w:t>
        </w:r>
      </w:hyperlink>
      <w:r>
        <w:rPr>
          <w:color w:val="0563C1"/>
          <w:u w:val="single"/>
          <w:lang w:eastAsia="zh-CN"/>
        </w:rPr>
        <w:t xml:space="preserve">, </w:t>
      </w:r>
      <w:hyperlink r:id="rId26">
        <w:r>
          <w:rPr>
            <w:color w:val="0563C1"/>
            <w:u w:val="single"/>
            <w:lang w:eastAsia="zh-CN"/>
          </w:rPr>
          <w:t>R2-2001029</w:t>
        </w:r>
      </w:hyperlink>
      <w:r>
        <w:rPr>
          <w:color w:val="0563C1"/>
          <w:u w:val="single"/>
          <w:lang w:eastAsia="zh-CN"/>
        </w:rPr>
        <w:t xml:space="preserve">, </w:t>
      </w:r>
      <w:hyperlink r:id="rId27">
        <w:r>
          <w:rPr>
            <w:color w:val="0563C1"/>
            <w:u w:val="single"/>
            <w:lang w:eastAsia="zh-CN"/>
          </w:rPr>
          <w:t>R2-2000115</w:t>
        </w:r>
      </w:hyperlink>
    </w:p>
    <w:p w14:paraId="03B14380" w14:textId="77777777" w:rsidR="005B41AC" w:rsidRDefault="000A58E5">
      <w:r>
        <w:rPr>
          <w:lang w:val="en-US"/>
        </w:rPr>
        <w:t xml:space="preserve">In the TS 38.213 V16.0 clause 9.0, it is specified that “If a priority index is not provided for a PUSCH or a PUCCH, the priority index is 0”. Note that priority index 0 means low priority in PHY layer. If we allow high priority traffic to be mapped to a grant without priority indication, it may cause some issues since it would be subsequently treated as low priority in PHY layer.  Therefore, we propose to align with the Ran1 spec: </w:t>
      </w:r>
      <w:r>
        <w:t xml:space="preserve"> </w:t>
      </w:r>
    </w:p>
    <w:p w14:paraId="42772618" w14:textId="77777777" w:rsidR="005B41AC" w:rsidRDefault="000A58E5">
      <w:pPr>
        <w:pStyle w:val="Proposal"/>
        <w:ind w:left="1304"/>
      </w:pPr>
      <w:bookmarkStart w:id="15" w:name="_Toc33025251"/>
      <w:r>
        <w:rPr>
          <w:lang w:val="en-US"/>
        </w:rPr>
        <w:t>LCH configured with allowedPHY-PriorityIndex is allowed to be mapped to dynamic grant without any priority indication only in case the configuration allows it to be mapped on low priority grant.</w:t>
      </w:r>
      <w:bookmarkEnd w:id="15"/>
    </w:p>
    <w:p w14:paraId="6FFD4114" w14:textId="77777777" w:rsidR="005B41AC" w:rsidRDefault="000A58E5">
      <w:r>
        <w:t xml:space="preserve">The above contributions consider diverging views regarding </w:t>
      </w:r>
      <w:r>
        <w:rPr>
          <w:i/>
          <w:lang w:val="en-US"/>
        </w:rPr>
        <w:t xml:space="preserve">allowedPHY-PriorityIndex </w:t>
      </w:r>
      <w:r>
        <w:t xml:space="preserve">restrictions to CG. </w:t>
      </w:r>
    </w:p>
    <w:p w14:paraId="61B69EB7" w14:textId="77777777" w:rsidR="005B41AC" w:rsidRDefault="000A58E5">
      <w:pPr>
        <w:pStyle w:val="ListParagraph"/>
        <w:numPr>
          <w:ilvl w:val="0"/>
          <w:numId w:val="29"/>
        </w:numPr>
        <w:rPr>
          <w:rFonts w:ascii="Arial" w:hAnsi="Arial" w:cs="Arial"/>
          <w:b/>
          <w:sz w:val="20"/>
          <w:szCs w:val="20"/>
          <w:lang w:eastAsia="zh-CN"/>
        </w:rPr>
      </w:pPr>
      <w:r>
        <w:rPr>
          <w:rFonts w:ascii="Arial" w:hAnsi="Arial" w:cs="Arial"/>
          <w:i/>
          <w:iCs/>
          <w:sz w:val="20"/>
          <w:szCs w:val="20"/>
        </w:rPr>
        <w:t>allowedPHY-PriorityIndex</w:t>
      </w:r>
      <w:r>
        <w:rPr>
          <w:rFonts w:ascii="Arial" w:hAnsi="Arial" w:cs="Arial"/>
          <w:sz w:val="20"/>
          <w:szCs w:val="20"/>
        </w:rPr>
        <w:t xml:space="preserve"> does</w:t>
      </w:r>
      <w:r>
        <w:rPr>
          <w:rFonts w:ascii="Arial" w:hAnsi="Arial" w:cs="Arial"/>
          <w:sz w:val="20"/>
          <w:szCs w:val="20"/>
          <w:lang w:val="sv-SE"/>
        </w:rPr>
        <w:t xml:space="preserve"> not</w:t>
      </w:r>
      <w:r>
        <w:rPr>
          <w:rFonts w:ascii="Arial" w:hAnsi="Arial" w:cs="Arial"/>
          <w:sz w:val="20"/>
          <w:szCs w:val="20"/>
        </w:rPr>
        <w:t xml:space="preserve"> apply for CG</w:t>
      </w:r>
      <w:r>
        <w:rPr>
          <w:rFonts w:ascii="Arial" w:hAnsi="Arial" w:cs="Arial"/>
          <w:sz w:val="20"/>
          <w:szCs w:val="20"/>
          <w:lang w:val="sv-SE"/>
        </w:rPr>
        <w:t>:</w:t>
      </w:r>
      <w:r>
        <w:rPr>
          <w:rFonts w:ascii="Arial" w:hAnsi="Arial" w:cs="Arial"/>
          <w:sz w:val="20"/>
          <w:szCs w:val="20"/>
        </w:rPr>
        <w:t xml:space="preserve"> </w:t>
      </w:r>
      <w:hyperlink r:id="rId28">
        <w:r>
          <w:rPr>
            <w:rStyle w:val="Hyperlink"/>
            <w:rFonts w:ascii="Arial" w:hAnsi="Arial" w:cs="Arial"/>
            <w:color w:val="0563C1" w:themeColor="hyperlink"/>
            <w:sz w:val="20"/>
            <w:szCs w:val="20"/>
          </w:rPr>
          <w:t>R2-2001171</w:t>
        </w:r>
      </w:hyperlink>
      <w:r>
        <w:rPr>
          <w:rStyle w:val="Hyperlink"/>
          <w:rFonts w:ascii="Arial" w:hAnsi="Arial" w:cs="Arial"/>
          <w:color w:val="0563C1" w:themeColor="hyperlink"/>
          <w:sz w:val="20"/>
          <w:szCs w:val="20"/>
        </w:rPr>
        <w:t xml:space="preserve">, </w:t>
      </w:r>
      <w:hyperlink r:id="rId29">
        <w:r>
          <w:rPr>
            <w:rFonts w:ascii="Arial" w:hAnsi="Arial" w:cs="Arial"/>
            <w:color w:val="0563C1"/>
            <w:sz w:val="20"/>
            <w:szCs w:val="20"/>
            <w:u w:val="single"/>
            <w:lang w:eastAsia="zh-CN"/>
          </w:rPr>
          <w:t>R2-2001461</w:t>
        </w:r>
      </w:hyperlink>
      <w:r>
        <w:rPr>
          <w:rFonts w:ascii="Arial" w:hAnsi="Arial" w:cs="Arial"/>
          <w:b/>
          <w:sz w:val="20"/>
          <w:szCs w:val="20"/>
          <w:lang w:val="sv-SE" w:eastAsia="zh-CN"/>
        </w:rPr>
        <w:t xml:space="preserve">, </w:t>
      </w:r>
      <w:hyperlink r:id="rId30">
        <w:r>
          <w:rPr>
            <w:rFonts w:ascii="Arial" w:eastAsia="Times New Roman" w:hAnsi="Arial"/>
            <w:color w:val="0563C1"/>
            <w:sz w:val="20"/>
            <w:szCs w:val="20"/>
            <w:u w:val="single"/>
            <w:lang w:val="en-GB" w:eastAsia="zh-CN"/>
          </w:rPr>
          <w:t>R2-2001033</w:t>
        </w:r>
      </w:hyperlink>
      <w:r>
        <w:rPr>
          <w:rFonts w:ascii="Arial" w:eastAsia="Times New Roman" w:hAnsi="Arial"/>
          <w:color w:val="0563C1"/>
          <w:sz w:val="20"/>
          <w:szCs w:val="20"/>
          <w:u w:val="single"/>
          <w:lang w:val="en-GB" w:eastAsia="zh-CN"/>
        </w:rPr>
        <w:t xml:space="preserve">, </w:t>
      </w:r>
      <w:hyperlink r:id="rId31">
        <w:r>
          <w:rPr>
            <w:rFonts w:ascii="Arial" w:eastAsia="Times New Roman" w:hAnsi="Arial"/>
            <w:color w:val="0563C1"/>
            <w:sz w:val="20"/>
            <w:szCs w:val="20"/>
            <w:u w:val="single"/>
            <w:lang w:val="en-GB" w:eastAsia="zh-CN"/>
          </w:rPr>
          <w:t>R2-2000845</w:t>
        </w:r>
      </w:hyperlink>
      <w:r>
        <w:rPr>
          <w:rFonts w:ascii="Arial" w:eastAsia="Times New Roman" w:hAnsi="Arial"/>
          <w:color w:val="0563C1"/>
          <w:sz w:val="20"/>
          <w:szCs w:val="20"/>
          <w:u w:val="single"/>
          <w:lang w:val="en-GB" w:eastAsia="zh-CN"/>
        </w:rPr>
        <w:t>,</w:t>
      </w:r>
      <w:r>
        <w:rPr>
          <w:rFonts w:ascii="Arial" w:eastAsia="Times New Roman" w:hAnsi="Arial"/>
          <w:sz w:val="20"/>
          <w:szCs w:val="20"/>
          <w:lang w:val="en-GB" w:eastAsia="zh-CN"/>
        </w:rPr>
        <w:t xml:space="preserve"> </w:t>
      </w:r>
      <w:hyperlink r:id="rId32">
        <w:r>
          <w:rPr>
            <w:rFonts w:ascii="Arial" w:eastAsia="Times New Roman" w:hAnsi="Arial"/>
            <w:color w:val="0563C1"/>
            <w:sz w:val="20"/>
            <w:szCs w:val="20"/>
            <w:u w:val="single"/>
            <w:lang w:val="en-GB" w:eastAsia="zh-CN"/>
          </w:rPr>
          <w:t>R2-2001289</w:t>
        </w:r>
      </w:hyperlink>
      <w:r>
        <w:rPr>
          <w:rFonts w:ascii="Arial" w:eastAsia="Times New Roman" w:hAnsi="Arial"/>
          <w:color w:val="0563C1"/>
          <w:sz w:val="20"/>
          <w:szCs w:val="20"/>
          <w:u w:val="single"/>
          <w:lang w:val="en-GB" w:eastAsia="zh-CN"/>
        </w:rPr>
        <w:t xml:space="preserve">, </w:t>
      </w:r>
      <w:hyperlink r:id="rId33">
        <w:r>
          <w:rPr>
            <w:rFonts w:ascii="Arial" w:eastAsia="Times New Roman" w:hAnsi="Arial"/>
            <w:color w:val="0563C1"/>
            <w:sz w:val="20"/>
            <w:szCs w:val="20"/>
            <w:u w:val="single"/>
            <w:lang w:val="en-GB" w:eastAsia="zh-CN"/>
          </w:rPr>
          <w:t>R2-2001029</w:t>
        </w:r>
      </w:hyperlink>
    </w:p>
    <w:p w14:paraId="35F3B576" w14:textId="77777777" w:rsidR="005B41AC" w:rsidRDefault="000A58E5">
      <w:pPr>
        <w:pStyle w:val="ListParagraph"/>
        <w:numPr>
          <w:ilvl w:val="0"/>
          <w:numId w:val="29"/>
        </w:numPr>
        <w:rPr>
          <w:rFonts w:ascii="Arial" w:hAnsi="Arial" w:cs="Arial"/>
          <w:sz w:val="20"/>
          <w:szCs w:val="20"/>
        </w:rPr>
      </w:pPr>
      <w:r>
        <w:rPr>
          <w:rFonts w:ascii="Arial" w:hAnsi="Arial" w:cs="Arial"/>
          <w:i/>
          <w:iCs/>
          <w:sz w:val="20"/>
          <w:szCs w:val="20"/>
        </w:rPr>
        <w:t>allowedPHY-PriorityIndex</w:t>
      </w:r>
      <w:r>
        <w:rPr>
          <w:rFonts w:ascii="Arial" w:hAnsi="Arial" w:cs="Arial"/>
          <w:sz w:val="20"/>
          <w:szCs w:val="20"/>
        </w:rPr>
        <w:t xml:space="preserve"> appl</w:t>
      </w:r>
      <w:r>
        <w:rPr>
          <w:rFonts w:ascii="Arial" w:hAnsi="Arial" w:cs="Arial"/>
          <w:sz w:val="20"/>
          <w:szCs w:val="20"/>
          <w:lang w:val="sv-SE"/>
        </w:rPr>
        <w:t>ies</w:t>
      </w:r>
      <w:r>
        <w:rPr>
          <w:rFonts w:ascii="Arial" w:hAnsi="Arial" w:cs="Arial"/>
          <w:sz w:val="20"/>
          <w:szCs w:val="20"/>
        </w:rPr>
        <w:t xml:space="preserve"> for CG </w:t>
      </w:r>
      <w:hyperlink r:id="rId34">
        <w:r>
          <w:rPr>
            <w:rStyle w:val="Hyperlink"/>
            <w:rFonts w:ascii="Arial" w:hAnsi="Arial" w:cs="Arial"/>
            <w:color w:val="0563C1" w:themeColor="hyperlink"/>
            <w:sz w:val="20"/>
            <w:szCs w:val="20"/>
          </w:rPr>
          <w:t>R2-2001049</w:t>
        </w:r>
      </w:hyperlink>
      <w:r>
        <w:rPr>
          <w:rStyle w:val="Hyperlink"/>
          <w:rFonts w:ascii="Arial" w:hAnsi="Arial" w:cs="Arial"/>
          <w:color w:val="0563C1" w:themeColor="hyperlink"/>
          <w:sz w:val="20"/>
          <w:szCs w:val="20"/>
        </w:rPr>
        <w:t xml:space="preserve">, </w:t>
      </w:r>
      <w:hyperlink r:id="rId35">
        <w:r>
          <w:rPr>
            <w:rStyle w:val="Hyperlink"/>
            <w:rFonts w:ascii="Arial" w:hAnsi="Arial" w:cs="Arial"/>
            <w:color w:val="0563C1" w:themeColor="hyperlink"/>
            <w:sz w:val="20"/>
            <w:szCs w:val="20"/>
          </w:rPr>
          <w:t>R2-2000788</w:t>
        </w:r>
      </w:hyperlink>
      <w:r>
        <w:rPr>
          <w:rStyle w:val="Hyperlink"/>
          <w:rFonts w:ascii="Arial" w:hAnsi="Arial" w:cs="Arial"/>
          <w:color w:val="0563C1" w:themeColor="hyperlink"/>
          <w:sz w:val="20"/>
          <w:szCs w:val="20"/>
        </w:rPr>
        <w:t xml:space="preserve"> </w:t>
      </w:r>
    </w:p>
    <w:p w14:paraId="618547AE" w14:textId="77777777" w:rsidR="005B41AC" w:rsidRDefault="000A58E5">
      <w:r>
        <w:t xml:space="preserve">Some companies argue that, in light of </w:t>
      </w:r>
      <w:r>
        <w:rPr>
          <w:i/>
          <w:iCs/>
        </w:rPr>
        <w:t xml:space="preserve">allowedCG-List, </w:t>
      </w:r>
      <w:r>
        <w:t xml:space="preserve">it is not necessary to have </w:t>
      </w:r>
      <w:r>
        <w:rPr>
          <w:i/>
          <w:lang w:val="en-US"/>
        </w:rPr>
        <w:t xml:space="preserve">allowedPHY-PriorityIndex </w:t>
      </w:r>
      <w:r>
        <w:t xml:space="preserve">for CG.  </w:t>
      </w:r>
    </w:p>
    <w:p w14:paraId="511BD9EB" w14:textId="77777777" w:rsidR="005B41AC" w:rsidRDefault="000A58E5">
      <w:r>
        <w:t xml:space="preserve">On the other hand, as mentioned in </w:t>
      </w:r>
      <w:hyperlink r:id="rId36">
        <w:r>
          <w:rPr>
            <w:rStyle w:val="Hyperlink"/>
            <w:color w:val="0563C1" w:themeColor="hyperlink"/>
          </w:rPr>
          <w:t>R2-2000788</w:t>
        </w:r>
      </w:hyperlink>
      <w:bookmarkStart w:id="16" w:name="_Toc24008611"/>
      <w:bookmarkStart w:id="17" w:name="_Toc24030085"/>
      <w:bookmarkStart w:id="18" w:name="_Toc24030120"/>
      <w:r>
        <w:rPr>
          <w:rStyle w:val="Hyperlink"/>
          <w:color w:val="0563C1" w:themeColor="hyperlink"/>
        </w:rPr>
        <w:t xml:space="preserve">, </w:t>
      </w:r>
      <w:r>
        <w:rPr>
          <w:rFonts w:eastAsia="Malgun Gothic" w:cs="Arial"/>
          <w:lang w:eastAsia="en-US"/>
        </w:rPr>
        <w:t xml:space="preserve">this restrictive mapping between CG and LCH can also be used by the network to steer the traffic to the intended CG configuration (note that the traffic arrival at gNB might have jitter). </w:t>
      </w:r>
      <w:bookmarkStart w:id="19" w:name="_Toc24008612"/>
      <w:bookmarkStart w:id="20" w:name="_Toc24030086"/>
      <w:bookmarkStart w:id="21" w:name="_Toc24030121"/>
      <w:bookmarkEnd w:id="16"/>
      <w:bookmarkEnd w:id="17"/>
      <w:bookmarkEnd w:id="18"/>
      <w:r>
        <w:rPr>
          <w:rFonts w:eastAsia="Malgun Gothic" w:cs="Arial"/>
          <w:lang w:eastAsia="en-US"/>
        </w:rPr>
        <w:t xml:space="preserve">It is useful to introduce </w:t>
      </w:r>
      <w:r>
        <w:rPr>
          <w:i/>
          <w:lang w:val="en-US"/>
        </w:rPr>
        <w:t xml:space="preserve">allowedPHY-PriorityIndex </w:t>
      </w:r>
      <w:r>
        <w:rPr>
          <w:rFonts w:eastAsia="Malgun Gothic" w:cs="Arial"/>
          <w:lang w:eastAsia="en-US"/>
        </w:rPr>
        <w:t xml:space="preserve">for CG too. </w:t>
      </w:r>
      <w:bookmarkEnd w:id="19"/>
      <w:bookmarkEnd w:id="20"/>
      <w:bookmarkEnd w:id="21"/>
      <w:r>
        <w:rPr>
          <w:rFonts w:eastAsia="Malgun Gothic" w:cs="Arial"/>
          <w:lang w:eastAsia="en-US"/>
        </w:rPr>
        <w:t xml:space="preserve">Furthermore, not applying such LCP restriction to CG will result in further complication in the specification, i.e. extra conditions would be required. Lastly, </w:t>
      </w:r>
      <w:r>
        <w:t xml:space="preserve">there seem to be no technical reasons against restricting the </w:t>
      </w:r>
      <w:r>
        <w:rPr>
          <w:i/>
          <w:lang w:val="en-US"/>
        </w:rPr>
        <w:t xml:space="preserve">allowedPHY-PriorityIndex </w:t>
      </w:r>
      <w:r>
        <w:t xml:space="preserve">to dynamic grants. </w:t>
      </w:r>
    </w:p>
    <w:p w14:paraId="3483E1F1" w14:textId="77777777" w:rsidR="005B41AC" w:rsidRDefault="000A58E5">
      <w:r>
        <w:t>There are diverging opinions, but this topic has been well discussed and understood. There is a majority support that “allowedPHY-PrioirtyIndex does not apply for configured grant”, and we propose</w:t>
      </w:r>
    </w:p>
    <w:p w14:paraId="427F9EA9" w14:textId="77777777" w:rsidR="005B41AC" w:rsidRDefault="000A58E5">
      <w:pPr>
        <w:pStyle w:val="Proposal"/>
        <w:ind w:left="1304"/>
      </w:pPr>
      <w:bookmarkStart w:id="22" w:name="_Toc33025254"/>
      <w:r>
        <w:t>allowedPHY</w:t>
      </w:r>
      <w:r>
        <w:rPr>
          <w:i/>
          <w:lang w:val="en-US"/>
        </w:rPr>
        <w:t xml:space="preserve">-PriorityIndex </w:t>
      </w:r>
      <w:r>
        <w:t>restriction applies only to dynamic grants.</w:t>
      </w:r>
      <w:bookmarkEnd w:id="22"/>
    </w:p>
    <w:p w14:paraId="34F69781" w14:textId="77777777" w:rsidR="005B41AC" w:rsidRDefault="000A58E5">
      <w:pPr>
        <w:rPr>
          <w:ins w:id="23" w:author="Ericsson" w:date="2020-02-25T10:25:00Z"/>
        </w:rPr>
      </w:pPr>
      <w:r>
        <w:t xml:space="preserve">In addition, </w:t>
      </w:r>
      <w:hyperlink r:id="rId37">
        <w:r>
          <w:rPr>
            <w:rStyle w:val="Hyperlink"/>
            <w:color w:val="0563C1" w:themeColor="hyperlink"/>
          </w:rPr>
          <w:t>R2-2001493</w:t>
        </w:r>
      </w:hyperlink>
      <w:r>
        <w:rPr>
          <w:rStyle w:val="Hyperlink"/>
          <w:color w:val="0563C1" w:themeColor="hyperlink"/>
        </w:rPr>
        <w:t xml:space="preserve"> </w:t>
      </w:r>
      <w:r>
        <w:rPr>
          <w:rFonts w:eastAsiaTheme="minorEastAsia"/>
        </w:rPr>
        <w:t xml:space="preserve">proposes to </w:t>
      </w:r>
      <w:r>
        <w:t xml:space="preserve">exclude the UL grant scrambled with </w:t>
      </w:r>
      <w:r>
        <w:rPr>
          <w:noProof/>
          <w:lang w:eastAsia="ko-KR"/>
        </w:rPr>
        <w:t>CS-RNTI, and considers UL grant scrambled with C-RNTI and MCS-RNTI</w:t>
      </w:r>
      <w:r>
        <w:t>. For Type2 activation, the grant is stored as configured grant, so no further consideration needed. For retransmission, since HARQ buffer data is retransmitted, no LCP is evaluated, so no consideration within LCH restriction needed either. Furthermore, it is also related with the editor’s note that “</w:t>
      </w:r>
      <w:r>
        <w:rPr>
          <w:lang w:eastAsia="ko-KR"/>
        </w:rPr>
        <w:t xml:space="preserve">FFS whether an uplink grant addressed to CS-RNTI with NDI=1 (i.e. retransmission of a configured grant) is a configured grant or not. In this version of running CR, </w:t>
      </w:r>
      <w:r>
        <w:rPr>
          <w:rFonts w:hint="eastAsia"/>
          <w:lang w:eastAsia="ko-KR"/>
        </w:rPr>
        <w:t xml:space="preserve">it is assumed that </w:t>
      </w:r>
      <w:r>
        <w:rPr>
          <w:lang w:eastAsia="ko-KR"/>
        </w:rPr>
        <w:t>a</w:t>
      </w:r>
      <w:r>
        <w:rPr>
          <w:rFonts w:hint="eastAsia"/>
          <w:lang w:eastAsia="ko-KR"/>
        </w:rPr>
        <w:t>n</w:t>
      </w:r>
      <w:r>
        <w:rPr>
          <w:lang w:eastAsia="ko-KR"/>
        </w:rPr>
        <w:t xml:space="preserve"> uplink grant addressed to CS-RNTI with NDI=1 is considered as a dynamic grant”. We expect it to be resolved in the intra-UE prioritization agenda item. </w:t>
      </w:r>
      <w:r>
        <w:t xml:space="preserve"> Thus, the proposal is not summarized here. </w:t>
      </w:r>
    </w:p>
    <w:p w14:paraId="731F0F18" w14:textId="77777777" w:rsidR="005B41AC" w:rsidRDefault="000A58E5">
      <w:pPr>
        <w:rPr>
          <w:ins w:id="24" w:author="Ericsson" w:date="2020-02-25T10:25:00Z"/>
        </w:rPr>
      </w:pPr>
      <w:ins w:id="25" w:author="Ericsson" w:date="2020-02-25T10:25:00Z">
        <w:r>
          <w:t xml:space="preserve">We have identified that proposal </w:t>
        </w:r>
      </w:ins>
      <w:ins w:id="26" w:author="Ericsson" w:date="2020-02-25T10:40:00Z">
        <w:r>
          <w:t xml:space="preserve">3 </w:t>
        </w:r>
      </w:ins>
      <w:ins w:id="27" w:author="Ericsson" w:date="2020-02-25T10:25:00Z">
        <w:r>
          <w:t>needs further discussion and companies can provide feedback below</w:t>
        </w:r>
      </w:ins>
      <w:ins w:id="28" w:author="Ericsson" w:date="2020-02-25T12:24:00Z">
        <w:r>
          <w:t>.</w:t>
        </w:r>
      </w:ins>
    </w:p>
    <w:tbl>
      <w:tblPr>
        <w:tblStyle w:val="TableGrid2"/>
        <w:tblW w:w="9634" w:type="dxa"/>
        <w:tblLook w:val="04A0" w:firstRow="1" w:lastRow="0" w:firstColumn="1" w:lastColumn="0" w:noHBand="0" w:noVBand="1"/>
      </w:tblPr>
      <w:tblGrid>
        <w:gridCol w:w="2057"/>
        <w:gridCol w:w="1907"/>
        <w:gridCol w:w="5670"/>
      </w:tblGrid>
      <w:tr w:rsidR="005B41AC" w14:paraId="43DC0D00" w14:textId="77777777">
        <w:trPr>
          <w:ins w:id="29" w:author="Ericsson" w:date="2020-02-25T10:25:00Z"/>
        </w:trPr>
        <w:tc>
          <w:tcPr>
            <w:tcW w:w="2057" w:type="dxa"/>
            <w:shd w:val="clear" w:color="auto" w:fill="E7E6E6"/>
          </w:tcPr>
          <w:p w14:paraId="099306C1" w14:textId="77777777" w:rsidR="005B41AC" w:rsidRDefault="000A58E5">
            <w:pPr>
              <w:overflowPunct/>
              <w:autoSpaceDE/>
              <w:autoSpaceDN/>
              <w:adjustRightInd/>
              <w:spacing w:after="0"/>
              <w:textAlignment w:val="auto"/>
              <w:rPr>
                <w:ins w:id="30" w:author="Ericsson" w:date="2020-02-25T10:25:00Z"/>
                <w:rFonts w:cs="Arial"/>
                <w:lang w:val="sv-SE"/>
              </w:rPr>
            </w:pPr>
            <w:ins w:id="31" w:author="Ericsson" w:date="2020-02-25T10:25:00Z">
              <w:r>
                <w:rPr>
                  <w:rFonts w:cs="Arial"/>
                  <w:lang w:val="sv-SE"/>
                </w:rPr>
                <w:t>Company</w:t>
              </w:r>
            </w:ins>
          </w:p>
        </w:tc>
        <w:tc>
          <w:tcPr>
            <w:tcW w:w="1907" w:type="dxa"/>
            <w:shd w:val="clear" w:color="auto" w:fill="E7E6E6"/>
          </w:tcPr>
          <w:p w14:paraId="6876D77A" w14:textId="77777777" w:rsidR="005B41AC" w:rsidRDefault="000A58E5">
            <w:pPr>
              <w:overflowPunct/>
              <w:autoSpaceDE/>
              <w:autoSpaceDN/>
              <w:adjustRightInd/>
              <w:spacing w:after="0"/>
              <w:textAlignment w:val="auto"/>
              <w:rPr>
                <w:ins w:id="32" w:author="Ericsson" w:date="2020-02-25T10:25:00Z"/>
                <w:rFonts w:cs="Arial"/>
                <w:lang w:val="sv-SE"/>
              </w:rPr>
            </w:pPr>
            <w:ins w:id="33" w:author="Ericsson" w:date="2020-02-25T10:26:00Z">
              <w:r>
                <w:rPr>
                  <w:rFonts w:cs="Arial"/>
                  <w:lang w:val="sv-SE"/>
                </w:rPr>
                <w:t>Support P3 (y/n)</w:t>
              </w:r>
            </w:ins>
          </w:p>
        </w:tc>
        <w:tc>
          <w:tcPr>
            <w:tcW w:w="5670" w:type="dxa"/>
            <w:shd w:val="clear" w:color="auto" w:fill="E7E6E6"/>
          </w:tcPr>
          <w:p w14:paraId="32355A75" w14:textId="77777777" w:rsidR="005B41AC" w:rsidRDefault="000A58E5">
            <w:pPr>
              <w:overflowPunct/>
              <w:autoSpaceDE/>
              <w:autoSpaceDN/>
              <w:adjustRightInd/>
              <w:spacing w:after="0"/>
              <w:textAlignment w:val="auto"/>
              <w:rPr>
                <w:ins w:id="34" w:author="Ericsson" w:date="2020-02-25T10:25:00Z"/>
                <w:rFonts w:cs="Arial"/>
              </w:rPr>
            </w:pPr>
            <w:ins w:id="35" w:author="Ericsson" w:date="2020-02-25T10:25:00Z">
              <w:r>
                <w:rPr>
                  <w:rFonts w:cs="Arial"/>
                </w:rPr>
                <w:t>Additional comments</w:t>
              </w:r>
            </w:ins>
          </w:p>
        </w:tc>
      </w:tr>
      <w:tr w:rsidR="005B41AC" w14:paraId="00A0C041" w14:textId="77777777">
        <w:trPr>
          <w:ins w:id="36" w:author="Ericsson" w:date="2020-02-25T10:25:00Z"/>
        </w:trPr>
        <w:tc>
          <w:tcPr>
            <w:tcW w:w="2057" w:type="dxa"/>
          </w:tcPr>
          <w:p w14:paraId="6BEB9250" w14:textId="77777777" w:rsidR="005B41AC" w:rsidRDefault="000A58E5">
            <w:pPr>
              <w:overflowPunct/>
              <w:autoSpaceDE/>
              <w:autoSpaceDN/>
              <w:adjustRightInd/>
              <w:spacing w:after="0"/>
              <w:textAlignment w:val="auto"/>
              <w:rPr>
                <w:ins w:id="37" w:author="Ericsson" w:date="2020-02-25T10:25:00Z"/>
                <w:rFonts w:cs="Arial"/>
                <w:lang w:val="sv-SE" w:eastAsia="ko-KR"/>
              </w:rPr>
            </w:pPr>
            <w:ins w:id="38" w:author="seungjune.yi" w:date="2020-02-25T21:59:00Z">
              <w:r>
                <w:rPr>
                  <w:rFonts w:cs="Arial" w:hint="eastAsia"/>
                  <w:lang w:val="sv-SE" w:eastAsia="ko-KR"/>
                </w:rPr>
                <w:t>L</w:t>
              </w:r>
              <w:r>
                <w:rPr>
                  <w:rFonts w:cs="Arial"/>
                  <w:lang w:val="sv-SE" w:eastAsia="ko-KR"/>
                </w:rPr>
                <w:t>G</w:t>
              </w:r>
            </w:ins>
          </w:p>
        </w:tc>
        <w:tc>
          <w:tcPr>
            <w:tcW w:w="1907" w:type="dxa"/>
          </w:tcPr>
          <w:p w14:paraId="4758F4AF" w14:textId="77777777" w:rsidR="005B41AC" w:rsidRDefault="000A58E5">
            <w:pPr>
              <w:overflowPunct/>
              <w:autoSpaceDE/>
              <w:autoSpaceDN/>
              <w:adjustRightInd/>
              <w:spacing w:after="0"/>
              <w:textAlignment w:val="auto"/>
              <w:rPr>
                <w:ins w:id="39" w:author="Ericsson" w:date="2020-02-25T10:25:00Z"/>
                <w:rFonts w:cs="Arial"/>
                <w:lang w:val="sv-SE" w:eastAsia="ko-KR"/>
              </w:rPr>
            </w:pPr>
            <w:ins w:id="40" w:author="seungjune.yi" w:date="2020-02-25T22:00:00Z">
              <w:r>
                <w:rPr>
                  <w:rFonts w:cs="Arial" w:hint="eastAsia"/>
                  <w:lang w:val="sv-SE" w:eastAsia="ko-KR"/>
                </w:rPr>
                <w:t>y</w:t>
              </w:r>
            </w:ins>
          </w:p>
        </w:tc>
        <w:tc>
          <w:tcPr>
            <w:tcW w:w="5670" w:type="dxa"/>
          </w:tcPr>
          <w:p w14:paraId="3AAFAD86" w14:textId="77777777" w:rsidR="005B41AC" w:rsidRDefault="005B41AC">
            <w:pPr>
              <w:overflowPunct/>
              <w:autoSpaceDE/>
              <w:autoSpaceDN/>
              <w:adjustRightInd/>
              <w:spacing w:after="0"/>
              <w:textAlignment w:val="auto"/>
              <w:rPr>
                <w:ins w:id="41" w:author="Ericsson" w:date="2020-02-25T10:25:00Z"/>
                <w:rFonts w:cs="Arial"/>
              </w:rPr>
            </w:pPr>
          </w:p>
        </w:tc>
      </w:tr>
      <w:tr w:rsidR="005B41AC" w14:paraId="7DC556A2" w14:textId="77777777">
        <w:trPr>
          <w:ins w:id="42" w:author="Ericsson" w:date="2020-02-25T10:25:00Z"/>
        </w:trPr>
        <w:tc>
          <w:tcPr>
            <w:tcW w:w="2057" w:type="dxa"/>
          </w:tcPr>
          <w:p w14:paraId="31FC3789" w14:textId="61A7C42C" w:rsidR="005B41AC" w:rsidRDefault="00970945">
            <w:pPr>
              <w:overflowPunct/>
              <w:autoSpaceDE/>
              <w:autoSpaceDN/>
              <w:adjustRightInd/>
              <w:spacing w:after="0"/>
              <w:textAlignment w:val="auto"/>
              <w:rPr>
                <w:ins w:id="43" w:author="Ericsson" w:date="2020-02-25T10:25:00Z"/>
                <w:rFonts w:cs="Arial"/>
                <w:lang w:val="sv-SE"/>
              </w:rPr>
            </w:pPr>
            <w:ins w:id="44" w:author="Qualcomm" w:date="2020-02-25T19:31:00Z">
              <w:r>
                <w:rPr>
                  <w:rFonts w:cs="Arial"/>
                  <w:lang w:val="sv-SE"/>
                </w:rPr>
                <w:t>Qualcomm</w:t>
              </w:r>
            </w:ins>
          </w:p>
        </w:tc>
        <w:tc>
          <w:tcPr>
            <w:tcW w:w="1907" w:type="dxa"/>
          </w:tcPr>
          <w:p w14:paraId="33EB45E8" w14:textId="7C1DACCA" w:rsidR="005B41AC" w:rsidRDefault="00970945">
            <w:pPr>
              <w:overflowPunct/>
              <w:autoSpaceDE/>
              <w:autoSpaceDN/>
              <w:adjustRightInd/>
              <w:spacing w:after="0"/>
              <w:textAlignment w:val="auto"/>
              <w:rPr>
                <w:ins w:id="45" w:author="Ericsson" w:date="2020-02-25T10:25:00Z"/>
                <w:rFonts w:cs="Arial"/>
                <w:lang w:val="sv-SE"/>
              </w:rPr>
            </w:pPr>
            <w:ins w:id="46" w:author="Qualcomm" w:date="2020-02-25T19:31:00Z">
              <w:r>
                <w:rPr>
                  <w:rFonts w:cs="Arial"/>
                  <w:lang w:val="sv-SE"/>
                </w:rPr>
                <w:t>y</w:t>
              </w:r>
            </w:ins>
          </w:p>
        </w:tc>
        <w:tc>
          <w:tcPr>
            <w:tcW w:w="5670" w:type="dxa"/>
          </w:tcPr>
          <w:p w14:paraId="63E5B107" w14:textId="517E1031" w:rsidR="005B41AC" w:rsidRDefault="00970945">
            <w:pPr>
              <w:overflowPunct/>
              <w:autoSpaceDE/>
              <w:autoSpaceDN/>
              <w:adjustRightInd/>
              <w:spacing w:after="0"/>
              <w:textAlignment w:val="auto"/>
              <w:rPr>
                <w:ins w:id="47" w:author="Ericsson" w:date="2020-02-25T10:25:00Z"/>
                <w:rFonts w:cs="Arial"/>
              </w:rPr>
            </w:pPr>
            <w:ins w:id="48" w:author="Qualcomm" w:date="2020-02-25T19:32:00Z">
              <w:r>
                <w:t>allowedPHY</w:t>
              </w:r>
              <w:r>
                <w:rPr>
                  <w:i/>
                </w:rPr>
                <w:t>-PriorityIndex</w:t>
              </w:r>
              <w:r>
                <w:rPr>
                  <w:rFonts w:cs="Arial"/>
                </w:rPr>
                <w:t xml:space="preserve"> is redundant given </w:t>
              </w:r>
            </w:ins>
            <w:ins w:id="49" w:author="Qualcomm" w:date="2020-02-25T19:31:00Z">
              <w:r>
                <w:rPr>
                  <w:rFonts w:cs="Arial"/>
                </w:rPr>
                <w:t xml:space="preserve">allowedCGs </w:t>
              </w:r>
            </w:ins>
            <w:ins w:id="50" w:author="Qualcomm" w:date="2020-02-25T19:32:00Z">
              <w:r>
                <w:rPr>
                  <w:rFonts w:cs="Arial"/>
                </w:rPr>
                <w:t>restriction has been introduced</w:t>
              </w:r>
            </w:ins>
          </w:p>
        </w:tc>
      </w:tr>
    </w:tbl>
    <w:p w14:paraId="16997B64" w14:textId="77777777" w:rsidR="005B41AC" w:rsidRDefault="005B41AC">
      <w:pPr>
        <w:rPr>
          <w:rFonts w:eastAsiaTheme="minorEastAsia"/>
        </w:rPr>
      </w:pPr>
    </w:p>
    <w:p w14:paraId="191F6C98" w14:textId="77777777" w:rsidR="005B41AC" w:rsidRDefault="000A58E5">
      <w:pPr>
        <w:pStyle w:val="Heading2"/>
        <w:rPr>
          <w:rFonts w:eastAsia="Calibri"/>
          <w:lang w:val="sv-SE"/>
        </w:rPr>
      </w:pPr>
      <w:r>
        <w:rPr>
          <w:rFonts w:eastAsia="Calibri"/>
          <w:lang w:val="sv-SE"/>
        </w:rPr>
        <w:t>2.2</w:t>
      </w:r>
      <w:r>
        <w:rPr>
          <w:rFonts w:eastAsia="Calibri"/>
          <w:lang w:val="sv-SE"/>
        </w:rPr>
        <w:tab/>
        <w:t xml:space="preserve">Multiple SPS/CG enhancements </w:t>
      </w:r>
    </w:p>
    <w:p w14:paraId="6595BEB6" w14:textId="77777777" w:rsidR="005B41AC" w:rsidRDefault="000A58E5">
      <w:pPr>
        <w:pStyle w:val="Heading3"/>
        <w:rPr>
          <w:rFonts w:eastAsia="Calibri"/>
        </w:rPr>
      </w:pPr>
      <w:r>
        <w:rPr>
          <w:rFonts w:eastAsia="Calibri"/>
        </w:rPr>
        <w:t>2.2.1 When multiple entry CG confirmation MAC CE can be generated</w:t>
      </w:r>
    </w:p>
    <w:p w14:paraId="3CC22E80"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167062C7" w14:textId="77777777">
        <w:tc>
          <w:tcPr>
            <w:tcW w:w="9629" w:type="dxa"/>
          </w:tcPr>
          <w:p w14:paraId="007EAAF0" w14:textId="77777777" w:rsidR="005B41AC" w:rsidRDefault="000A58E5">
            <w:pPr>
              <w:pStyle w:val="EditorsNote"/>
            </w:pPr>
            <w:r>
              <w:rPr>
                <w:rFonts w:eastAsia="Times New Roman"/>
                <w:color w:val="auto"/>
                <w:sz w:val="20"/>
                <w:szCs w:val="20"/>
                <w:lang w:val="en-US"/>
              </w:rPr>
              <w:lastRenderedPageBreak/>
              <w:t>Editor’s Note: When Multiple Entry Configured Grant Confirmation MAC CE is generated is FFS.</w:t>
            </w:r>
          </w:p>
        </w:tc>
      </w:tr>
    </w:tbl>
    <w:p w14:paraId="708A1880" w14:textId="77777777" w:rsidR="005B41AC" w:rsidRDefault="000A58E5">
      <w:pPr>
        <w:spacing w:before="120"/>
      </w:pPr>
      <w:r>
        <w:t xml:space="preserve">It needs to be specified in which cases the multi entry CG MAC CE is used, in particular when there is only one configuration and also the legacy single-entry MAC CE could be used instead. The options are: </w:t>
      </w:r>
    </w:p>
    <w:p w14:paraId="7CDAD248" w14:textId="77777777" w:rsidR="005B41AC" w:rsidRDefault="000A58E5">
      <w:r>
        <w:t xml:space="preserve">Option 1: Couple with configuredGrantConfigList-r16 configuration. </w:t>
      </w:r>
      <w:hyperlink r:id="rId38">
        <w:r>
          <w:rPr>
            <w:rStyle w:val="Hyperlink"/>
            <w:color w:val="0563C1" w:themeColor="hyperlink"/>
          </w:rPr>
          <w:t>R2-2000111</w:t>
        </w:r>
      </w:hyperlink>
      <w:r>
        <w:rPr>
          <w:rStyle w:val="Hyperlink"/>
          <w:color w:val="0563C1" w:themeColor="hyperlink"/>
        </w:rPr>
        <w:t xml:space="preserve">, </w:t>
      </w:r>
      <w:hyperlink r:id="rId39">
        <w:r>
          <w:rPr>
            <w:rStyle w:val="Hyperlink"/>
            <w:color w:val="0563C1" w:themeColor="hyperlink"/>
          </w:rPr>
          <w:t>R2-2000789</w:t>
        </w:r>
      </w:hyperlink>
    </w:p>
    <w:p w14:paraId="71C20C6A" w14:textId="77777777" w:rsidR="005B41AC" w:rsidRDefault="000A58E5">
      <w:pPr>
        <w:rPr>
          <w:rStyle w:val="Hyperlink"/>
          <w:color w:val="0563C1" w:themeColor="hyperlink"/>
        </w:rPr>
      </w:pPr>
      <w:r>
        <w:t xml:space="preserve">Option 2a: When there are at least two CG indices configured </w:t>
      </w:r>
      <w:hyperlink r:id="rId40">
        <w:r>
          <w:rPr>
            <w:rStyle w:val="Hyperlink"/>
            <w:color w:val="0563C1" w:themeColor="hyperlink"/>
          </w:rPr>
          <w:t>R2-2001290</w:t>
        </w:r>
      </w:hyperlink>
    </w:p>
    <w:p w14:paraId="3C632CE1" w14:textId="77777777" w:rsidR="005B41AC" w:rsidRDefault="000A58E5">
      <w:r>
        <w:t>Option 2b: When there are at least two CG pending for confirmation</w:t>
      </w:r>
      <w:r>
        <w:rPr>
          <w:rStyle w:val="Hyperlink"/>
          <w:color w:val="0563C1" w:themeColor="hyperlink"/>
        </w:rPr>
        <w:t xml:space="preserve"> </w:t>
      </w:r>
      <w:hyperlink r:id="rId41">
        <w:r>
          <w:rPr>
            <w:rStyle w:val="Hyperlink"/>
            <w:color w:val="0563C1" w:themeColor="hyperlink"/>
          </w:rPr>
          <w:t>R2-2001555</w:t>
        </w:r>
      </w:hyperlink>
    </w:p>
    <w:p w14:paraId="43BD7CA5" w14:textId="77777777" w:rsidR="005B41AC" w:rsidRDefault="000A58E5">
      <w:r>
        <w:t xml:space="preserve">Option 3: Couple with Type 2 CG configured with ConfiguredGrantConfigIndexMAC </w:t>
      </w:r>
      <w:hyperlink r:id="rId42">
        <w:r>
          <w:rPr>
            <w:rStyle w:val="Hyperlink"/>
            <w:color w:val="0563C1" w:themeColor="hyperlink"/>
          </w:rPr>
          <w:t>R2-2001489</w:t>
        </w:r>
      </w:hyperlink>
    </w:p>
    <w:p w14:paraId="576395AA" w14:textId="77777777" w:rsidR="005B41AC" w:rsidRDefault="000A58E5">
      <w:pPr>
        <w:rPr>
          <w:rStyle w:val="Hyperlink"/>
          <w:color w:val="0563C1" w:themeColor="hyperlink"/>
        </w:rPr>
      </w:pPr>
      <w:r>
        <w:t xml:space="preserve">Option 4: The multiple entry CG confirmation MAC CE shall be used in case the UL grant for new transmission can accommodate the MAC CE plus its subheader. </w:t>
      </w:r>
      <w:hyperlink r:id="rId43">
        <w:r>
          <w:rPr>
            <w:rStyle w:val="Hyperlink"/>
            <w:color w:val="0563C1" w:themeColor="hyperlink"/>
          </w:rPr>
          <w:t>R2-2001461</w:t>
        </w:r>
      </w:hyperlink>
    </w:p>
    <w:p w14:paraId="22717ECA" w14:textId="77777777" w:rsidR="005B41AC" w:rsidRDefault="000A58E5">
      <w:r>
        <w:t xml:space="preserve">It is our understanding </w:t>
      </w:r>
      <w:hyperlink r:id="rId44">
        <w:r>
          <w:rPr>
            <w:rStyle w:val="Hyperlink"/>
            <w:color w:val="0563C1" w:themeColor="hyperlink"/>
          </w:rPr>
          <w:t>R2-2001489</w:t>
        </w:r>
      </w:hyperlink>
      <w:r>
        <w:rPr>
          <w:rStyle w:val="Hyperlink"/>
          <w:color w:val="0563C1" w:themeColor="hyperlink"/>
        </w:rPr>
        <w:t xml:space="preserve"> </w:t>
      </w:r>
      <w:r>
        <w:t>does not prefer option 2 above and its proposal option 3 is in principle closer to option 1. We propose to go forward with the simplest option with a majority view, i.e. option 1, that conditioned Rel-16 MAC CE usage with using the Rel-16 configuration for multiple configured grants.</w:t>
      </w:r>
    </w:p>
    <w:p w14:paraId="7719D1AA" w14:textId="77777777" w:rsidR="005B41AC" w:rsidRDefault="000A58E5">
      <w:pPr>
        <w:pStyle w:val="Proposal"/>
        <w:ind w:left="1304"/>
        <w:rPr>
          <w:rFonts w:eastAsia="Calibri" w:cs="Arial"/>
        </w:rPr>
      </w:pPr>
      <w:bookmarkStart w:id="51" w:name="_Toc33025255"/>
      <w:r>
        <w:t xml:space="preserve">If </w:t>
      </w:r>
      <w:r>
        <w:rPr>
          <w:i/>
          <w:iCs/>
        </w:rPr>
        <w:t xml:space="preserve">configuredGrantConfigList-r16 </w:t>
      </w:r>
      <w:r>
        <w:t xml:space="preserve">is configured </w:t>
      </w:r>
      <w:bookmarkStart w:id="52" w:name="_Toc32513252"/>
      <w:r>
        <w:t>in the MAC entity, the multiple entry configured grant confirmation MAC CE is always used.</w:t>
      </w:r>
      <w:bookmarkEnd w:id="51"/>
      <w:bookmarkEnd w:id="52"/>
    </w:p>
    <w:p w14:paraId="348D4F22" w14:textId="77777777" w:rsidR="005B41AC" w:rsidRDefault="000A58E5">
      <w:pPr>
        <w:rPr>
          <w:ins w:id="53" w:author="Ericsson" w:date="2020-02-25T10:26:00Z"/>
        </w:rPr>
      </w:pPr>
      <w:ins w:id="54" w:author="Ericsson" w:date="2020-02-25T10:26:00Z">
        <w:r>
          <w:t xml:space="preserve">We have identified that proposal </w:t>
        </w:r>
      </w:ins>
      <w:ins w:id="55" w:author="Ericsson" w:date="2020-02-25T10:40:00Z">
        <w:r>
          <w:t xml:space="preserve">4 </w:t>
        </w:r>
      </w:ins>
      <w:ins w:id="56" w:author="Ericsson" w:date="2020-02-25T10:26:00Z">
        <w:r>
          <w:t>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rsidR="005B41AC" w14:paraId="1D732066" w14:textId="77777777">
        <w:trPr>
          <w:ins w:id="57" w:author="Ericsson" w:date="2020-02-25T10:26:00Z"/>
        </w:trPr>
        <w:tc>
          <w:tcPr>
            <w:tcW w:w="2057" w:type="dxa"/>
            <w:shd w:val="clear" w:color="auto" w:fill="E7E6E6"/>
          </w:tcPr>
          <w:p w14:paraId="2C21A63E" w14:textId="77777777" w:rsidR="005B41AC" w:rsidRDefault="000A58E5">
            <w:pPr>
              <w:overflowPunct/>
              <w:autoSpaceDE/>
              <w:autoSpaceDN/>
              <w:adjustRightInd/>
              <w:spacing w:after="0"/>
              <w:textAlignment w:val="auto"/>
              <w:rPr>
                <w:ins w:id="58" w:author="Ericsson" w:date="2020-02-25T10:26:00Z"/>
                <w:rFonts w:cs="Arial"/>
                <w:lang w:val="sv-SE"/>
              </w:rPr>
            </w:pPr>
            <w:ins w:id="59" w:author="Ericsson" w:date="2020-02-25T10:26:00Z">
              <w:r>
                <w:rPr>
                  <w:rFonts w:cs="Arial"/>
                  <w:lang w:val="sv-SE"/>
                </w:rPr>
                <w:t>Company</w:t>
              </w:r>
            </w:ins>
          </w:p>
        </w:tc>
        <w:tc>
          <w:tcPr>
            <w:tcW w:w="1907" w:type="dxa"/>
            <w:shd w:val="clear" w:color="auto" w:fill="E7E6E6"/>
          </w:tcPr>
          <w:p w14:paraId="21F358AA" w14:textId="77777777" w:rsidR="005B41AC" w:rsidRDefault="000A58E5">
            <w:pPr>
              <w:overflowPunct/>
              <w:autoSpaceDE/>
              <w:autoSpaceDN/>
              <w:adjustRightInd/>
              <w:spacing w:after="0"/>
              <w:textAlignment w:val="auto"/>
              <w:rPr>
                <w:ins w:id="60" w:author="Ericsson" w:date="2020-02-25T10:26:00Z"/>
                <w:rFonts w:cs="Arial"/>
                <w:lang w:val="sv-SE"/>
              </w:rPr>
            </w:pPr>
            <w:ins w:id="61" w:author="Ericsson" w:date="2020-02-25T10:26:00Z">
              <w:r>
                <w:rPr>
                  <w:rFonts w:cs="Arial"/>
                  <w:lang w:val="sv-SE"/>
                </w:rPr>
                <w:t>Support P4 (y/n)</w:t>
              </w:r>
            </w:ins>
          </w:p>
        </w:tc>
        <w:tc>
          <w:tcPr>
            <w:tcW w:w="5670" w:type="dxa"/>
            <w:shd w:val="clear" w:color="auto" w:fill="E7E6E6"/>
          </w:tcPr>
          <w:p w14:paraId="0F9D37D2" w14:textId="77777777" w:rsidR="005B41AC" w:rsidRDefault="000A58E5">
            <w:pPr>
              <w:overflowPunct/>
              <w:autoSpaceDE/>
              <w:autoSpaceDN/>
              <w:adjustRightInd/>
              <w:spacing w:after="0"/>
              <w:textAlignment w:val="auto"/>
              <w:rPr>
                <w:ins w:id="62" w:author="Ericsson" w:date="2020-02-25T10:26:00Z"/>
                <w:rFonts w:cs="Arial"/>
              </w:rPr>
            </w:pPr>
            <w:ins w:id="63" w:author="Ericsson" w:date="2020-02-25T10:26:00Z">
              <w:r>
                <w:rPr>
                  <w:rFonts w:cs="Arial"/>
                </w:rPr>
                <w:t>Additional comments</w:t>
              </w:r>
            </w:ins>
          </w:p>
        </w:tc>
      </w:tr>
      <w:tr w:rsidR="005B41AC" w14:paraId="67084E59" w14:textId="77777777">
        <w:trPr>
          <w:ins w:id="64" w:author="Ericsson" w:date="2020-02-25T10:26:00Z"/>
        </w:trPr>
        <w:tc>
          <w:tcPr>
            <w:tcW w:w="2057" w:type="dxa"/>
          </w:tcPr>
          <w:p w14:paraId="64AEA9DE" w14:textId="77777777" w:rsidR="005B41AC" w:rsidRDefault="000A58E5">
            <w:pPr>
              <w:overflowPunct/>
              <w:autoSpaceDE/>
              <w:autoSpaceDN/>
              <w:adjustRightInd/>
              <w:spacing w:after="0"/>
              <w:textAlignment w:val="auto"/>
              <w:rPr>
                <w:ins w:id="65" w:author="Ericsson" w:date="2020-02-25T10:26:00Z"/>
                <w:rFonts w:cs="Arial"/>
                <w:lang w:val="sv-SE" w:eastAsia="ko-KR"/>
              </w:rPr>
            </w:pPr>
            <w:ins w:id="66" w:author="seungjune.yi" w:date="2020-02-25T22:00:00Z">
              <w:r>
                <w:rPr>
                  <w:rFonts w:cs="Arial" w:hint="eastAsia"/>
                  <w:lang w:val="sv-SE" w:eastAsia="ko-KR"/>
                </w:rPr>
                <w:t>LG</w:t>
              </w:r>
            </w:ins>
          </w:p>
        </w:tc>
        <w:tc>
          <w:tcPr>
            <w:tcW w:w="1907" w:type="dxa"/>
          </w:tcPr>
          <w:p w14:paraId="1BB78810" w14:textId="77777777" w:rsidR="005B41AC" w:rsidRDefault="000A58E5">
            <w:pPr>
              <w:overflowPunct/>
              <w:autoSpaceDE/>
              <w:autoSpaceDN/>
              <w:adjustRightInd/>
              <w:spacing w:after="0"/>
              <w:textAlignment w:val="auto"/>
              <w:rPr>
                <w:ins w:id="67" w:author="Ericsson" w:date="2020-02-25T10:26:00Z"/>
                <w:rFonts w:cs="Arial"/>
                <w:lang w:val="sv-SE" w:eastAsia="ko-KR"/>
              </w:rPr>
            </w:pPr>
            <w:ins w:id="68" w:author="seungjune.yi" w:date="2020-02-25T22:01:00Z">
              <w:r>
                <w:rPr>
                  <w:rFonts w:cs="Arial" w:hint="eastAsia"/>
                  <w:lang w:val="sv-SE" w:eastAsia="ko-KR"/>
                </w:rPr>
                <w:t>y</w:t>
              </w:r>
            </w:ins>
          </w:p>
        </w:tc>
        <w:tc>
          <w:tcPr>
            <w:tcW w:w="5670" w:type="dxa"/>
          </w:tcPr>
          <w:p w14:paraId="6AEB7C31" w14:textId="77777777" w:rsidR="005B41AC" w:rsidRDefault="005B41AC">
            <w:pPr>
              <w:overflowPunct/>
              <w:autoSpaceDE/>
              <w:autoSpaceDN/>
              <w:adjustRightInd/>
              <w:spacing w:after="0"/>
              <w:textAlignment w:val="auto"/>
              <w:rPr>
                <w:ins w:id="69" w:author="Ericsson" w:date="2020-02-25T10:26:00Z"/>
                <w:rFonts w:cs="Arial"/>
              </w:rPr>
            </w:pPr>
          </w:p>
        </w:tc>
      </w:tr>
      <w:tr w:rsidR="005B41AC" w14:paraId="420FD948" w14:textId="77777777">
        <w:trPr>
          <w:ins w:id="70" w:author="Ericsson" w:date="2020-02-25T10:26:00Z"/>
        </w:trPr>
        <w:tc>
          <w:tcPr>
            <w:tcW w:w="2057" w:type="dxa"/>
          </w:tcPr>
          <w:p w14:paraId="44B2918F" w14:textId="27B1B715" w:rsidR="005B41AC" w:rsidRDefault="00630508">
            <w:pPr>
              <w:overflowPunct/>
              <w:autoSpaceDE/>
              <w:autoSpaceDN/>
              <w:adjustRightInd/>
              <w:spacing w:after="0"/>
              <w:textAlignment w:val="auto"/>
              <w:rPr>
                <w:ins w:id="71" w:author="Ericsson" w:date="2020-02-25T10:26:00Z"/>
                <w:rFonts w:cs="Arial"/>
                <w:lang w:val="sv-SE"/>
              </w:rPr>
            </w:pPr>
            <w:ins w:id="72" w:author="Qualcomm" w:date="2020-02-25T19:32:00Z">
              <w:r>
                <w:rPr>
                  <w:rFonts w:cs="Arial"/>
                  <w:lang w:val="sv-SE"/>
                </w:rPr>
                <w:t>Qualcomm</w:t>
              </w:r>
            </w:ins>
          </w:p>
        </w:tc>
        <w:tc>
          <w:tcPr>
            <w:tcW w:w="1907" w:type="dxa"/>
          </w:tcPr>
          <w:p w14:paraId="11870400" w14:textId="67C9609E" w:rsidR="005B41AC" w:rsidRDefault="00630508">
            <w:pPr>
              <w:overflowPunct/>
              <w:autoSpaceDE/>
              <w:autoSpaceDN/>
              <w:adjustRightInd/>
              <w:spacing w:after="0"/>
              <w:textAlignment w:val="auto"/>
              <w:rPr>
                <w:ins w:id="73" w:author="Ericsson" w:date="2020-02-25T10:26:00Z"/>
                <w:rFonts w:cs="Arial"/>
                <w:lang w:val="sv-SE"/>
              </w:rPr>
            </w:pPr>
            <w:ins w:id="74" w:author="Qualcomm" w:date="2020-02-25T19:32:00Z">
              <w:r>
                <w:rPr>
                  <w:rFonts w:cs="Arial"/>
                  <w:lang w:val="sv-SE"/>
                </w:rPr>
                <w:t>y</w:t>
              </w:r>
            </w:ins>
          </w:p>
        </w:tc>
        <w:tc>
          <w:tcPr>
            <w:tcW w:w="5670" w:type="dxa"/>
          </w:tcPr>
          <w:p w14:paraId="03B140CE" w14:textId="77777777" w:rsidR="005B41AC" w:rsidRDefault="005B41AC">
            <w:pPr>
              <w:overflowPunct/>
              <w:autoSpaceDE/>
              <w:autoSpaceDN/>
              <w:adjustRightInd/>
              <w:spacing w:after="0"/>
              <w:textAlignment w:val="auto"/>
              <w:rPr>
                <w:ins w:id="75" w:author="Ericsson" w:date="2020-02-25T10:26:00Z"/>
                <w:rFonts w:cs="Arial"/>
              </w:rPr>
            </w:pPr>
          </w:p>
        </w:tc>
      </w:tr>
    </w:tbl>
    <w:p w14:paraId="750F6CB4" w14:textId="77777777" w:rsidR="005B41AC" w:rsidRDefault="005B41AC"/>
    <w:p w14:paraId="6BCA3584" w14:textId="77777777" w:rsidR="005B41AC" w:rsidRDefault="000A58E5">
      <w:pPr>
        <w:rPr>
          <w:rFonts w:eastAsia="Calibri"/>
        </w:rPr>
      </w:pPr>
      <w:r>
        <w:rPr>
          <w:rFonts w:eastAsia="Calibri"/>
        </w:rPr>
        <w:t xml:space="preserve">Another open issue is when the multi CG MAC CE is generated. Related aspects are discussed in </w:t>
      </w:r>
      <w:hyperlink r:id="rId45">
        <w:r>
          <w:rPr>
            <w:rStyle w:val="Hyperlink"/>
            <w:color w:val="0563C1" w:themeColor="hyperlink"/>
          </w:rPr>
          <w:t>R2-2000111</w:t>
        </w:r>
      </w:hyperlink>
      <w:r>
        <w:rPr>
          <w:rStyle w:val="Hyperlink"/>
          <w:color w:val="0563C1" w:themeColor="hyperlink"/>
        </w:rPr>
        <w:t xml:space="preserve">, </w:t>
      </w:r>
      <w:hyperlink r:id="rId46">
        <w:r>
          <w:rPr>
            <w:rStyle w:val="Hyperlink"/>
            <w:color w:val="0563C1" w:themeColor="hyperlink"/>
          </w:rPr>
          <w:t>R2-2001428</w:t>
        </w:r>
      </w:hyperlink>
      <w:r>
        <w:rPr>
          <w:rStyle w:val="Hyperlink"/>
          <w:color w:val="0563C1" w:themeColor="hyperlink"/>
        </w:rPr>
        <w:t xml:space="preserve">, </w:t>
      </w:r>
      <w:hyperlink r:id="rId47">
        <w:r>
          <w:rPr>
            <w:rStyle w:val="Hyperlink"/>
            <w:color w:val="0563C1" w:themeColor="hyperlink"/>
          </w:rPr>
          <w:t>R2-2001461</w:t>
        </w:r>
      </w:hyperlink>
      <w:r>
        <w:rPr>
          <w:rStyle w:val="Hyperlink"/>
          <w:color w:val="0563C1" w:themeColor="hyperlink"/>
        </w:rPr>
        <w:t xml:space="preserve">, </w:t>
      </w:r>
      <w:hyperlink r:id="rId48">
        <w:r>
          <w:rPr>
            <w:rStyle w:val="Hyperlink"/>
            <w:color w:val="0563C1" w:themeColor="hyperlink"/>
          </w:rPr>
          <w:t>R2-2001489</w:t>
        </w:r>
      </w:hyperlink>
      <w:r>
        <w:rPr>
          <w:rStyle w:val="Hyperlink"/>
          <w:color w:val="0563C1" w:themeColor="hyperlink"/>
        </w:rPr>
        <w:t>.</w:t>
      </w:r>
      <w:r>
        <w:rPr>
          <w:rFonts w:eastAsia="Calibri"/>
        </w:rPr>
        <w:t xml:space="preserve"> In summary it is proposed:</w:t>
      </w:r>
    </w:p>
    <w:p w14:paraId="4773FA2B" w14:textId="77777777" w:rsidR="005B41AC" w:rsidRDefault="000A58E5">
      <w:pPr>
        <w:pStyle w:val="Proposal"/>
        <w:ind w:left="1304"/>
        <w:rPr>
          <w:rFonts w:eastAsia="Calibri"/>
          <w:lang w:val="sv-SE"/>
        </w:rPr>
      </w:pPr>
      <w:bookmarkStart w:id="76" w:name="_Toc33025256"/>
      <w:r>
        <w:t>As in legacy, the multiple entry configured grant confirmation MAC CE is generated if 1) the MAC entity has UL resources allocated for new transmission; 2) there is at least one triggered but not cancelled confirmation.</w:t>
      </w:r>
      <w:bookmarkEnd w:id="76"/>
      <w:r>
        <w:t xml:space="preserve"> </w:t>
      </w:r>
    </w:p>
    <w:p w14:paraId="47512F25" w14:textId="77777777" w:rsidR="005B41AC" w:rsidRDefault="000A58E5">
      <w:pPr>
        <w:pStyle w:val="Heading3"/>
        <w:rPr>
          <w:rFonts w:eastAsia="Calibri"/>
        </w:rPr>
      </w:pPr>
      <w:r>
        <w:rPr>
          <w:rFonts w:eastAsia="Calibri"/>
        </w:rPr>
        <w:t>2.2.2 The priority of multiple entry CG confirmation MAC CE</w:t>
      </w:r>
    </w:p>
    <w:p w14:paraId="108A6B05"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7462EEC1" w14:textId="77777777">
        <w:tc>
          <w:tcPr>
            <w:tcW w:w="9629" w:type="dxa"/>
          </w:tcPr>
          <w:p w14:paraId="29386AB8" w14:textId="77777777" w:rsidR="005B41AC" w:rsidRDefault="000A58E5">
            <w:pPr>
              <w:pStyle w:val="EditorsNote"/>
              <w:rPr>
                <w:lang w:val="sv-SE"/>
              </w:rPr>
            </w:pPr>
            <w:r>
              <w:rPr>
                <w:rFonts w:eastAsia="Times New Roman"/>
                <w:color w:val="auto"/>
                <w:sz w:val="20"/>
                <w:szCs w:val="20"/>
                <w:lang w:val="en-US"/>
              </w:rPr>
              <w:t>Editor’s Note: It is assumed that Multiple Entry Configured Grant Confirmation MAC CE has the same priority with Confirmation Grant Confirmation MAC CE in this version. The confirmation of this assumption may be needed.</w:t>
            </w:r>
          </w:p>
        </w:tc>
      </w:tr>
    </w:tbl>
    <w:p w14:paraId="126E611F" w14:textId="77777777" w:rsidR="005B41AC" w:rsidRDefault="000A58E5">
      <w:pPr>
        <w:rPr>
          <w:rFonts w:eastAsia="Calibri"/>
        </w:rPr>
      </w:pPr>
      <w:r>
        <w:rPr>
          <w:rFonts w:eastAsia="Calibri"/>
          <w:lang w:val="sv-SE"/>
        </w:rPr>
        <w:t xml:space="preserve">Since the multiple entry confirmation MAC CE will not be generated together with the single entry, it is okay to assume that they have the same priority. </w:t>
      </w:r>
      <w:r>
        <w:rPr>
          <w:rFonts w:eastAsia="Calibri"/>
        </w:rPr>
        <w:t xml:space="preserve">This is also discussed in </w:t>
      </w:r>
      <w:hyperlink r:id="rId49">
        <w:r>
          <w:rPr>
            <w:rStyle w:val="Hyperlink"/>
            <w:color w:val="0563C1" w:themeColor="hyperlink"/>
          </w:rPr>
          <w:t>R2-2000111</w:t>
        </w:r>
      </w:hyperlink>
      <w:r>
        <w:rPr>
          <w:rStyle w:val="Hyperlink"/>
          <w:color w:val="0563C1" w:themeColor="hyperlink"/>
        </w:rPr>
        <w:t xml:space="preserve">, </w:t>
      </w:r>
      <w:hyperlink r:id="rId50">
        <w:r>
          <w:rPr>
            <w:rStyle w:val="Hyperlink"/>
            <w:color w:val="0563C1" w:themeColor="hyperlink"/>
          </w:rPr>
          <w:t>R2-2001290</w:t>
        </w:r>
      </w:hyperlink>
      <w:r>
        <w:rPr>
          <w:rStyle w:val="Hyperlink"/>
          <w:color w:val="0563C1" w:themeColor="hyperlink"/>
        </w:rPr>
        <w:t xml:space="preserve">, </w:t>
      </w:r>
      <w:hyperlink r:id="rId51">
        <w:r>
          <w:rPr>
            <w:rStyle w:val="Hyperlink"/>
            <w:color w:val="0563C1" w:themeColor="hyperlink"/>
          </w:rPr>
          <w:t>R2-2001428</w:t>
        </w:r>
      </w:hyperlink>
      <w:r>
        <w:rPr>
          <w:rStyle w:val="Hyperlink"/>
          <w:color w:val="0563C1" w:themeColor="hyperlink"/>
        </w:rPr>
        <w:t xml:space="preserve">. </w:t>
      </w:r>
      <w:hyperlink r:id="rId52">
        <w:r>
          <w:rPr>
            <w:rStyle w:val="Hyperlink"/>
            <w:color w:val="0563C1" w:themeColor="hyperlink"/>
          </w:rPr>
          <w:t>R2-2001489</w:t>
        </w:r>
      </w:hyperlink>
      <w:r>
        <w:rPr>
          <w:rStyle w:val="Hyperlink"/>
          <w:color w:val="0563C1" w:themeColor="hyperlink"/>
        </w:rPr>
        <w:t xml:space="preserve">, </w:t>
      </w:r>
      <w:r>
        <w:rPr>
          <w:rFonts w:eastAsia="Calibri"/>
          <w:lang w:val="sv-SE"/>
        </w:rPr>
        <w:t xml:space="preserve">Thus, </w:t>
      </w:r>
      <w:r>
        <w:rPr>
          <w:rFonts w:eastAsia="Calibri"/>
        </w:rPr>
        <w:t>it is</w:t>
      </w:r>
      <w:r>
        <w:rPr>
          <w:rFonts w:eastAsia="Calibri"/>
          <w:lang w:val="sv-SE"/>
        </w:rPr>
        <w:t xml:space="preserve"> propose</w:t>
      </w:r>
      <w:r>
        <w:rPr>
          <w:rFonts w:eastAsia="Calibri"/>
        </w:rPr>
        <w:t>d:</w:t>
      </w:r>
    </w:p>
    <w:p w14:paraId="2F90913E" w14:textId="77777777" w:rsidR="005B41AC" w:rsidRDefault="000A58E5">
      <w:pPr>
        <w:pStyle w:val="Proposal"/>
        <w:ind w:left="1304"/>
        <w:rPr>
          <w:rFonts w:eastAsia="Calibri"/>
          <w:lang w:val="sv-SE"/>
        </w:rPr>
      </w:pPr>
      <w:bookmarkStart w:id="77" w:name="_Toc33025257"/>
      <w:r>
        <w:rPr>
          <w:rFonts w:eastAsia="Calibri"/>
          <w:lang w:val="sv-SE"/>
        </w:rPr>
        <w:t>Confirm that Multiple Entry Configured Grant Confirmation MAC CE has the same priority as Confirmation Grant Confirmation MAC CE.</w:t>
      </w:r>
      <w:bookmarkEnd w:id="77"/>
    </w:p>
    <w:p w14:paraId="5820CD17" w14:textId="77777777" w:rsidR="005B41AC" w:rsidRDefault="000A58E5">
      <w:pPr>
        <w:pStyle w:val="Heading3"/>
      </w:pPr>
      <w:r>
        <w:t>2.2.3 Detailed contents for multiple entry CG confirmation MAC CE</w:t>
      </w:r>
    </w:p>
    <w:p w14:paraId="7D68D5D3" w14:textId="77777777" w:rsidR="005B41AC" w:rsidRDefault="000A58E5">
      <w:r>
        <w:t xml:space="preserve">The following FFS are noted in MAC running CR R2-2001487: </w:t>
      </w:r>
    </w:p>
    <w:tbl>
      <w:tblPr>
        <w:tblStyle w:val="TableGrid"/>
        <w:tblW w:w="0" w:type="auto"/>
        <w:tblLook w:val="04A0" w:firstRow="1" w:lastRow="0" w:firstColumn="1" w:lastColumn="0" w:noHBand="0" w:noVBand="1"/>
      </w:tblPr>
      <w:tblGrid>
        <w:gridCol w:w="9629"/>
      </w:tblGrid>
      <w:tr w:rsidR="005B41AC" w14:paraId="58EF2E6F" w14:textId="77777777">
        <w:tc>
          <w:tcPr>
            <w:tcW w:w="9629" w:type="dxa"/>
          </w:tcPr>
          <w:p w14:paraId="39E00420"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In the current version of the running CR, fixed size MAC CE of four octets is assumed as an example. The format in detail should be discussed and updated later.</w:t>
            </w:r>
          </w:p>
          <w:p w14:paraId="620B1EDB" w14:textId="77777777" w:rsidR="005B41AC" w:rsidRDefault="000A58E5">
            <w:pPr>
              <w:pStyle w:val="EditorsNote"/>
              <w:rPr>
                <w:rFonts w:eastAsia="Times New Roman"/>
                <w:color w:val="auto"/>
                <w:sz w:val="20"/>
                <w:szCs w:val="20"/>
                <w:lang w:val="en-US"/>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s Note: It is an FFS whether this MAC CE has a fixed size or not.</w:t>
            </w:r>
          </w:p>
          <w:p w14:paraId="5FABB297" w14:textId="77777777" w:rsidR="005B41AC" w:rsidRDefault="000A58E5">
            <w:pPr>
              <w:pStyle w:val="EditorsNote"/>
              <w:rPr>
                <w:rFonts w:ascii="Times New Roman" w:eastAsia="Malgun Gothic" w:hAnsi="Times New Roman"/>
                <w:lang w:eastAsia="ko-KR"/>
              </w:rPr>
            </w:pPr>
            <w:r>
              <w:rPr>
                <w:rFonts w:eastAsia="Times New Roman" w:hint="eastAsia"/>
                <w:color w:val="auto"/>
                <w:sz w:val="20"/>
                <w:szCs w:val="20"/>
                <w:lang w:val="en-US"/>
              </w:rPr>
              <w:t>Editor</w:t>
            </w:r>
            <w:r>
              <w:rPr>
                <w:rFonts w:eastAsia="Times New Roman"/>
                <w:color w:val="auto"/>
                <w:sz w:val="20"/>
                <w:szCs w:val="20"/>
                <w:lang w:val="en-US"/>
              </w:rPr>
              <w:t>’</w:t>
            </w:r>
            <w:r>
              <w:rPr>
                <w:rFonts w:eastAsia="Times New Roman" w:hint="eastAsia"/>
                <w:color w:val="auto"/>
                <w:sz w:val="20"/>
                <w:szCs w:val="20"/>
                <w:lang w:val="en-US"/>
              </w:rPr>
              <w:t xml:space="preserve">s Note: In the current version of the running CR, it is assumed that this MAC CE reports </w:t>
            </w:r>
            <w:r>
              <w:rPr>
                <w:rFonts w:eastAsia="Times New Roman"/>
                <w:color w:val="auto"/>
                <w:sz w:val="20"/>
                <w:szCs w:val="20"/>
                <w:lang w:val="en-US"/>
              </w:rPr>
              <w:t xml:space="preserve">confirmation </w:t>
            </w:r>
            <w:r>
              <w:rPr>
                <w:rFonts w:eastAsia="Times New Roman" w:hint="eastAsia"/>
                <w:color w:val="auto"/>
                <w:sz w:val="20"/>
                <w:szCs w:val="20"/>
                <w:lang w:val="en-US"/>
              </w:rPr>
              <w:t>of type 2 configured grants.</w:t>
            </w:r>
          </w:p>
        </w:tc>
      </w:tr>
    </w:tbl>
    <w:p w14:paraId="6AD54185" w14:textId="77777777" w:rsidR="005B41AC" w:rsidRDefault="000A58E5">
      <w:r>
        <w:t xml:space="preserve">The following FFS are noted in RRC running CR R2-2001657: </w:t>
      </w:r>
    </w:p>
    <w:tbl>
      <w:tblPr>
        <w:tblStyle w:val="TableGrid"/>
        <w:tblW w:w="0" w:type="auto"/>
        <w:tblLook w:val="04A0" w:firstRow="1" w:lastRow="0" w:firstColumn="1" w:lastColumn="0" w:noHBand="0" w:noVBand="1"/>
      </w:tblPr>
      <w:tblGrid>
        <w:gridCol w:w="9629"/>
      </w:tblGrid>
      <w:tr w:rsidR="005B41AC" w14:paraId="2AFABD83" w14:textId="77777777">
        <w:tc>
          <w:tcPr>
            <w:tcW w:w="9629" w:type="dxa"/>
          </w:tcPr>
          <w:p w14:paraId="123F8C6C" w14:textId="77777777" w:rsidR="005B41AC" w:rsidRDefault="000A58E5">
            <w:pPr>
              <w:pStyle w:val="EditorsNote"/>
            </w:pPr>
            <w:r>
              <w:rPr>
                <w:rFonts w:eastAsia="Times New Roman"/>
                <w:color w:val="auto"/>
                <w:sz w:val="20"/>
                <w:szCs w:val="20"/>
                <w:lang w:val="en-US"/>
              </w:rPr>
              <w:lastRenderedPageBreak/>
              <w:t>Editor’s note: FFS the maximum length of the allowedList, i.e., the maximum number of configured grant configurations per MAC entity.</w:t>
            </w:r>
          </w:p>
        </w:tc>
      </w:tr>
    </w:tbl>
    <w:p w14:paraId="70451FDB" w14:textId="77777777" w:rsidR="005B41AC" w:rsidRDefault="005B41AC">
      <w:pPr>
        <w:rPr>
          <w:rFonts w:eastAsia="Calibri"/>
        </w:rPr>
      </w:pPr>
    </w:p>
    <w:p w14:paraId="26E40986" w14:textId="77777777" w:rsidR="005B41AC" w:rsidRDefault="000A58E5">
      <w:pPr>
        <w:rPr>
          <w:rFonts w:eastAsia="Calibri"/>
        </w:rPr>
      </w:pPr>
      <w:r>
        <w:rPr>
          <w:rFonts w:eastAsia="Calibri"/>
        </w:rPr>
        <w:t>When it comes to the maximum number of configured grant configurations per MAC entity, the following options are proposed:</w:t>
      </w:r>
    </w:p>
    <w:p w14:paraId="154E21FD" w14:textId="77777777" w:rsidR="005B41AC" w:rsidRDefault="000A58E5">
      <w:pPr>
        <w:rPr>
          <w:rFonts w:eastAsia="Calibri"/>
        </w:rPr>
      </w:pPr>
      <w:r>
        <w:rPr>
          <w:rFonts w:eastAsia="Calibri"/>
        </w:rPr>
        <w:t xml:space="preserve">Option 16     </w:t>
      </w:r>
      <w:hyperlink r:id="rId53">
        <w:r>
          <w:rPr>
            <w:rStyle w:val="Hyperlink"/>
            <w:color w:val="0563C1" w:themeColor="hyperlink"/>
          </w:rPr>
          <w:t>R2-2001290</w:t>
        </w:r>
      </w:hyperlink>
    </w:p>
    <w:p w14:paraId="717AA53F" w14:textId="77777777" w:rsidR="005B41AC" w:rsidRDefault="000A58E5">
      <w:pPr>
        <w:rPr>
          <w:rStyle w:val="Hyperlink"/>
          <w:rFonts w:eastAsia="Calibri"/>
          <w:color w:val="0563C1" w:themeColor="hyperlink"/>
        </w:rPr>
      </w:pPr>
      <w:r>
        <w:rPr>
          <w:rFonts w:eastAsia="Calibri"/>
        </w:rPr>
        <w:t xml:space="preserve">Option 32     </w:t>
      </w:r>
      <w:hyperlink r:id="rId54">
        <w:r>
          <w:rPr>
            <w:rStyle w:val="Hyperlink"/>
            <w:color w:val="0563C1" w:themeColor="hyperlink"/>
          </w:rPr>
          <w:t>R2-2001428</w:t>
        </w:r>
      </w:hyperlink>
      <w:r>
        <w:rPr>
          <w:rStyle w:val="Hyperlink"/>
          <w:color w:val="0563C1" w:themeColor="hyperlink"/>
        </w:rPr>
        <w:t>/</w:t>
      </w:r>
      <w:hyperlink r:id="rId55">
        <w:r>
          <w:rPr>
            <w:rStyle w:val="Hyperlink"/>
            <w:color w:val="0563C1" w:themeColor="hyperlink"/>
          </w:rPr>
          <w:t>R2-2001429</w:t>
        </w:r>
      </w:hyperlink>
      <w:r>
        <w:rPr>
          <w:rStyle w:val="Hyperlink"/>
          <w:color w:val="0563C1" w:themeColor="hyperlink"/>
        </w:rPr>
        <w:t xml:space="preserve">, </w:t>
      </w:r>
      <w:hyperlink r:id="rId56">
        <w:r>
          <w:rPr>
            <w:rStyle w:val="Hyperlink"/>
            <w:color w:val="0563C1" w:themeColor="hyperlink"/>
          </w:rPr>
          <w:t>R2-2001613</w:t>
        </w:r>
      </w:hyperlink>
      <w:r>
        <w:rPr>
          <w:rStyle w:val="Hyperlink"/>
          <w:color w:val="0563C1" w:themeColor="hyperlink"/>
        </w:rPr>
        <w:t xml:space="preserve">, </w:t>
      </w:r>
      <w:hyperlink r:id="rId57">
        <w:r>
          <w:rPr>
            <w:rStyle w:val="Hyperlink"/>
            <w:color w:val="0563C1" w:themeColor="hyperlink"/>
          </w:rPr>
          <w:t>R2-2000789</w:t>
        </w:r>
      </w:hyperlink>
      <w:r>
        <w:rPr>
          <w:rStyle w:val="Hyperlink"/>
          <w:color w:val="0563C1" w:themeColor="hyperlink"/>
        </w:rPr>
        <w:t xml:space="preserve">, </w:t>
      </w:r>
      <w:hyperlink r:id="rId58">
        <w:r>
          <w:rPr>
            <w:rStyle w:val="Hyperlink"/>
            <w:color w:val="0563C1" w:themeColor="hyperlink"/>
          </w:rPr>
          <w:t>R2-2001489</w:t>
        </w:r>
      </w:hyperlink>
    </w:p>
    <w:p w14:paraId="092266E3" w14:textId="77777777" w:rsidR="005B41AC" w:rsidRDefault="000A58E5">
      <w:pPr>
        <w:rPr>
          <w:rFonts w:eastAsia="Calibri"/>
        </w:rPr>
      </w:pPr>
      <w:r>
        <w:rPr>
          <w:rFonts w:eastAsia="Calibri"/>
        </w:rPr>
        <w:t>Option 48</w:t>
      </w:r>
      <w:r>
        <w:rPr>
          <w:rFonts w:eastAsia="Calibri"/>
        </w:rPr>
        <w:tab/>
        <w:t xml:space="preserve">  </w:t>
      </w:r>
      <w:hyperlink r:id="rId59">
        <w:r>
          <w:rPr>
            <w:rStyle w:val="Hyperlink"/>
            <w:color w:val="0563C1" w:themeColor="hyperlink"/>
          </w:rPr>
          <w:t>R2-2001049</w:t>
        </w:r>
      </w:hyperlink>
      <w:r>
        <w:rPr>
          <w:rStyle w:val="Hyperlink"/>
          <w:color w:val="0563C1" w:themeColor="hyperlink"/>
        </w:rPr>
        <w:t xml:space="preserve"> </w:t>
      </w:r>
    </w:p>
    <w:p w14:paraId="07D1D5D4" w14:textId="77777777" w:rsidR="005B41AC" w:rsidRDefault="000A58E5">
      <w:pPr>
        <w:rPr>
          <w:rFonts w:eastAsia="Calibri"/>
        </w:rPr>
      </w:pPr>
      <w:r>
        <w:rPr>
          <w:rFonts w:eastAsia="Calibri"/>
        </w:rPr>
        <w:t xml:space="preserve">Option 64     </w:t>
      </w:r>
      <w:hyperlink r:id="rId60">
        <w:r>
          <w:rPr>
            <w:rStyle w:val="Hyperlink"/>
            <w:color w:val="0563C1" w:themeColor="hyperlink"/>
          </w:rPr>
          <w:t>R2-2000111</w:t>
        </w:r>
      </w:hyperlink>
      <w:r>
        <w:rPr>
          <w:rStyle w:val="Hyperlink"/>
          <w:color w:val="0563C1" w:themeColor="hyperlink"/>
        </w:rPr>
        <w:t xml:space="preserve">, </w:t>
      </w:r>
      <w:hyperlink r:id="rId61">
        <w:r>
          <w:rPr>
            <w:rStyle w:val="Hyperlink"/>
            <w:color w:val="0563C1" w:themeColor="hyperlink"/>
          </w:rPr>
          <w:t>R2-2000430</w:t>
        </w:r>
      </w:hyperlink>
    </w:p>
    <w:p w14:paraId="1804E4CF" w14:textId="77777777" w:rsidR="005B41AC" w:rsidRDefault="000A58E5">
      <w:pPr>
        <w:rPr>
          <w:rFonts w:eastAsia="Calibri"/>
        </w:rPr>
      </w:pPr>
      <w:r>
        <w:rPr>
          <w:rFonts w:eastAsia="Calibri"/>
        </w:rPr>
        <w:t>Note, in one MAC entity there can be multiple cells with each up to four dedicated BWPs, each can have up to 12 CG configurations. For maximum flexibility in scheduling CGs among those BWPs and cells, in order to support a high number of TSC traffic flows, a large number is preferable. On the other side, the number is limited by UE implementation feasibility, and furthermore a smaller number would decrease the size of the MAC CE for CG confirmation. Given options above, it is proposed to go forward with the compromise of 32.</w:t>
      </w:r>
    </w:p>
    <w:p w14:paraId="0ECA94EC" w14:textId="77777777" w:rsidR="005B41AC" w:rsidRDefault="000A58E5">
      <w:pPr>
        <w:pStyle w:val="Proposal"/>
        <w:ind w:left="1304"/>
        <w:rPr>
          <w:rFonts w:eastAsia="Calibri"/>
        </w:rPr>
      </w:pPr>
      <w:bookmarkStart w:id="78" w:name="_Toc33025258"/>
      <w:r>
        <w:rPr>
          <w:rFonts w:eastAsia="Calibri"/>
        </w:rPr>
        <w:t>Maximum 32 CG configurations per MAC entity.</w:t>
      </w:r>
      <w:bookmarkEnd w:id="78"/>
    </w:p>
    <w:p w14:paraId="0CBFCC4C" w14:textId="77777777" w:rsidR="005B41AC" w:rsidRDefault="000A58E5">
      <w:pPr>
        <w:rPr>
          <w:ins w:id="79" w:author="Ericsson" w:date="2020-02-25T10:41:00Z"/>
        </w:rPr>
      </w:pPr>
      <w:ins w:id="80" w:author="Ericsson" w:date="2020-02-25T10:41:00Z">
        <w:r>
          <w:t>We have identified that proposal 7 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rsidR="005B41AC" w14:paraId="74B5FCDF" w14:textId="77777777">
        <w:trPr>
          <w:ins w:id="81" w:author="Ericsson" w:date="2020-02-25T10:41:00Z"/>
        </w:trPr>
        <w:tc>
          <w:tcPr>
            <w:tcW w:w="2057" w:type="dxa"/>
            <w:shd w:val="clear" w:color="auto" w:fill="E7E6E6"/>
          </w:tcPr>
          <w:p w14:paraId="350D39AE" w14:textId="77777777" w:rsidR="005B41AC" w:rsidRDefault="000A58E5">
            <w:pPr>
              <w:overflowPunct/>
              <w:autoSpaceDE/>
              <w:autoSpaceDN/>
              <w:adjustRightInd/>
              <w:spacing w:after="0"/>
              <w:textAlignment w:val="auto"/>
              <w:rPr>
                <w:ins w:id="82" w:author="Ericsson" w:date="2020-02-25T10:41:00Z"/>
                <w:rFonts w:cs="Arial"/>
                <w:lang w:val="sv-SE"/>
              </w:rPr>
            </w:pPr>
            <w:ins w:id="83" w:author="Ericsson" w:date="2020-02-25T10:41:00Z">
              <w:r>
                <w:rPr>
                  <w:rFonts w:cs="Arial"/>
                  <w:lang w:val="sv-SE"/>
                </w:rPr>
                <w:t>Company</w:t>
              </w:r>
            </w:ins>
          </w:p>
        </w:tc>
        <w:tc>
          <w:tcPr>
            <w:tcW w:w="1907" w:type="dxa"/>
            <w:shd w:val="clear" w:color="auto" w:fill="E7E6E6"/>
          </w:tcPr>
          <w:p w14:paraId="576A9948" w14:textId="77777777" w:rsidR="005B41AC" w:rsidRDefault="000A58E5">
            <w:pPr>
              <w:overflowPunct/>
              <w:autoSpaceDE/>
              <w:autoSpaceDN/>
              <w:adjustRightInd/>
              <w:spacing w:after="0"/>
              <w:textAlignment w:val="auto"/>
              <w:rPr>
                <w:ins w:id="84" w:author="Ericsson" w:date="2020-02-25T10:41:00Z"/>
                <w:rFonts w:cs="Arial"/>
                <w:lang w:val="sv-SE"/>
              </w:rPr>
            </w:pPr>
            <w:ins w:id="85" w:author="Ericsson" w:date="2020-02-25T10:41:00Z">
              <w:r>
                <w:rPr>
                  <w:rFonts w:cs="Arial"/>
                  <w:lang w:val="sv-SE"/>
                </w:rPr>
                <w:t>Support P7 (y/n)</w:t>
              </w:r>
            </w:ins>
          </w:p>
        </w:tc>
        <w:tc>
          <w:tcPr>
            <w:tcW w:w="5670" w:type="dxa"/>
            <w:shd w:val="clear" w:color="auto" w:fill="E7E6E6"/>
          </w:tcPr>
          <w:p w14:paraId="2F874D87" w14:textId="77777777" w:rsidR="005B41AC" w:rsidRDefault="000A58E5">
            <w:pPr>
              <w:overflowPunct/>
              <w:autoSpaceDE/>
              <w:autoSpaceDN/>
              <w:adjustRightInd/>
              <w:spacing w:after="0"/>
              <w:textAlignment w:val="auto"/>
              <w:rPr>
                <w:ins w:id="86" w:author="Ericsson" w:date="2020-02-25T10:41:00Z"/>
                <w:rFonts w:cs="Arial"/>
              </w:rPr>
            </w:pPr>
            <w:ins w:id="87" w:author="Ericsson" w:date="2020-02-25T10:41:00Z">
              <w:r>
                <w:rPr>
                  <w:rFonts w:cs="Arial"/>
                </w:rPr>
                <w:t>Additional comments</w:t>
              </w:r>
            </w:ins>
          </w:p>
        </w:tc>
      </w:tr>
      <w:tr w:rsidR="005B41AC" w14:paraId="13730356" w14:textId="77777777">
        <w:trPr>
          <w:ins w:id="88" w:author="Ericsson" w:date="2020-02-25T10:41:00Z"/>
        </w:trPr>
        <w:tc>
          <w:tcPr>
            <w:tcW w:w="2057" w:type="dxa"/>
          </w:tcPr>
          <w:p w14:paraId="04B2E622" w14:textId="77777777" w:rsidR="005B41AC" w:rsidRDefault="000A58E5">
            <w:pPr>
              <w:overflowPunct/>
              <w:autoSpaceDE/>
              <w:autoSpaceDN/>
              <w:adjustRightInd/>
              <w:spacing w:after="0"/>
              <w:textAlignment w:val="auto"/>
              <w:rPr>
                <w:ins w:id="89" w:author="Ericsson" w:date="2020-02-25T10:41:00Z"/>
                <w:rFonts w:cs="Arial"/>
                <w:lang w:val="sv-SE" w:eastAsia="ko-KR"/>
              </w:rPr>
            </w:pPr>
            <w:ins w:id="90" w:author="seungjune.yi" w:date="2020-02-25T22:02:00Z">
              <w:r>
                <w:rPr>
                  <w:rFonts w:cs="Arial" w:hint="eastAsia"/>
                  <w:lang w:val="sv-SE" w:eastAsia="ko-KR"/>
                </w:rPr>
                <w:t>LG</w:t>
              </w:r>
            </w:ins>
          </w:p>
        </w:tc>
        <w:tc>
          <w:tcPr>
            <w:tcW w:w="1907" w:type="dxa"/>
          </w:tcPr>
          <w:p w14:paraId="5E336836" w14:textId="77777777" w:rsidR="005B41AC" w:rsidRDefault="000A58E5">
            <w:pPr>
              <w:overflowPunct/>
              <w:autoSpaceDE/>
              <w:autoSpaceDN/>
              <w:adjustRightInd/>
              <w:spacing w:after="0"/>
              <w:textAlignment w:val="auto"/>
              <w:rPr>
                <w:ins w:id="91" w:author="Ericsson" w:date="2020-02-25T10:41:00Z"/>
                <w:rFonts w:cs="Arial"/>
                <w:lang w:val="sv-SE" w:eastAsia="ko-KR"/>
              </w:rPr>
            </w:pPr>
            <w:ins w:id="92" w:author="seungjune.yi" w:date="2020-02-25T22:02:00Z">
              <w:r>
                <w:rPr>
                  <w:rFonts w:cs="Arial" w:hint="eastAsia"/>
                  <w:lang w:val="sv-SE" w:eastAsia="ko-KR"/>
                </w:rPr>
                <w:t>y</w:t>
              </w:r>
            </w:ins>
          </w:p>
        </w:tc>
        <w:tc>
          <w:tcPr>
            <w:tcW w:w="5670" w:type="dxa"/>
          </w:tcPr>
          <w:p w14:paraId="7531D2DB" w14:textId="77777777" w:rsidR="005B41AC" w:rsidRDefault="005B41AC">
            <w:pPr>
              <w:overflowPunct/>
              <w:autoSpaceDE/>
              <w:autoSpaceDN/>
              <w:adjustRightInd/>
              <w:spacing w:after="0"/>
              <w:textAlignment w:val="auto"/>
              <w:rPr>
                <w:ins w:id="93" w:author="Ericsson" w:date="2020-02-25T10:41:00Z"/>
                <w:rFonts w:cs="Arial"/>
              </w:rPr>
            </w:pPr>
          </w:p>
        </w:tc>
      </w:tr>
      <w:tr w:rsidR="005B41AC" w14:paraId="05D37BD0" w14:textId="77777777">
        <w:trPr>
          <w:ins w:id="94" w:author="Ericsson" w:date="2020-02-25T10:41:00Z"/>
        </w:trPr>
        <w:tc>
          <w:tcPr>
            <w:tcW w:w="2057" w:type="dxa"/>
          </w:tcPr>
          <w:p w14:paraId="3E53C3BF" w14:textId="799C59A4" w:rsidR="005B41AC" w:rsidRDefault="00630508">
            <w:pPr>
              <w:overflowPunct/>
              <w:autoSpaceDE/>
              <w:autoSpaceDN/>
              <w:adjustRightInd/>
              <w:spacing w:after="0"/>
              <w:textAlignment w:val="auto"/>
              <w:rPr>
                <w:ins w:id="95" w:author="Ericsson" w:date="2020-02-25T10:41:00Z"/>
                <w:rFonts w:cs="Arial"/>
                <w:lang w:val="sv-SE"/>
              </w:rPr>
            </w:pPr>
            <w:ins w:id="96" w:author="Qualcomm" w:date="2020-02-25T19:32:00Z">
              <w:r>
                <w:rPr>
                  <w:rFonts w:cs="Arial"/>
                  <w:lang w:val="sv-SE"/>
                </w:rPr>
                <w:t>Qualcomm</w:t>
              </w:r>
            </w:ins>
          </w:p>
        </w:tc>
        <w:tc>
          <w:tcPr>
            <w:tcW w:w="1907" w:type="dxa"/>
          </w:tcPr>
          <w:p w14:paraId="2E89577F" w14:textId="2176DF06" w:rsidR="005B41AC" w:rsidRDefault="009A54FE">
            <w:pPr>
              <w:overflowPunct/>
              <w:autoSpaceDE/>
              <w:autoSpaceDN/>
              <w:adjustRightInd/>
              <w:spacing w:after="0"/>
              <w:textAlignment w:val="auto"/>
              <w:rPr>
                <w:ins w:id="97" w:author="Ericsson" w:date="2020-02-25T10:41:00Z"/>
                <w:rFonts w:cs="Arial"/>
                <w:lang w:val="sv-SE"/>
              </w:rPr>
            </w:pPr>
            <w:ins w:id="98" w:author="Qualcomm" w:date="2020-02-25T20:16:00Z">
              <w:r>
                <w:rPr>
                  <w:rFonts w:cs="Arial"/>
                  <w:lang w:val="sv-SE"/>
                </w:rPr>
                <w:t>Prefer 16, can live with 32</w:t>
              </w:r>
            </w:ins>
          </w:p>
        </w:tc>
        <w:tc>
          <w:tcPr>
            <w:tcW w:w="5670" w:type="dxa"/>
          </w:tcPr>
          <w:p w14:paraId="65EE6632" w14:textId="36B3B60D" w:rsidR="005B41AC" w:rsidRDefault="00D7197E" w:rsidP="00677D0D">
            <w:pPr>
              <w:overflowPunct/>
              <w:autoSpaceDE/>
              <w:autoSpaceDN/>
              <w:adjustRightInd/>
              <w:spacing w:after="0"/>
              <w:textAlignment w:val="auto"/>
              <w:rPr>
                <w:ins w:id="99" w:author="Ericsson" w:date="2020-02-25T10:41:00Z"/>
                <w:rFonts w:cs="Arial"/>
              </w:rPr>
            </w:pPr>
            <w:ins w:id="100" w:author="Qualcomm" w:date="2020-02-25T19:47:00Z">
              <w:r>
                <w:t>16 is sufficient</w:t>
              </w:r>
            </w:ins>
            <w:ins w:id="101" w:author="Qualcomm" w:date="2020-02-25T20:16:00Z">
              <w:r w:rsidR="00677D0D">
                <w:t xml:space="preserve">: </w:t>
              </w:r>
            </w:ins>
            <w:ins w:id="102" w:author="Qualcomm" w:date="2020-02-25T19:47:00Z">
              <w:r>
                <w:t>M</w:t>
              </w:r>
            </w:ins>
            <w:ins w:id="103" w:author="Qualcomm" w:date="2020-02-25T19:41:00Z">
              <w:r w:rsidR="007C1FA8">
                <w:t xml:space="preserve">ajority of use cases applicable for Rel-16 timeframe are expected to support one </w:t>
              </w:r>
              <w:r w:rsidR="007C1FA8" w:rsidRPr="002045E6">
                <w:t>URLLC flow.</w:t>
              </w:r>
              <w:r w:rsidR="007C1FA8">
                <w:t xml:space="preserve"> Even for use cases such as motion control use cases discussed in clause A.2.2.1 of TS 22.104, they involve multiple URLLC flows traversing a UE with identical traffic pattern (e.g., set points are sent to multiple actuators in one shot). Hence, such use cases do not necessarily require multiple configured grants.</w:t>
              </w:r>
            </w:ins>
          </w:p>
        </w:tc>
      </w:tr>
    </w:tbl>
    <w:p w14:paraId="1D418067" w14:textId="77777777" w:rsidR="005B41AC" w:rsidRDefault="005B41AC">
      <w:pPr>
        <w:rPr>
          <w:rFonts w:eastAsia="Calibri"/>
        </w:rPr>
      </w:pPr>
    </w:p>
    <w:p w14:paraId="74E7BED7" w14:textId="77777777" w:rsidR="005B41AC" w:rsidRDefault="000A58E5">
      <w:pPr>
        <w:rPr>
          <w:rFonts w:eastAsia="Calibri"/>
        </w:rPr>
      </w:pPr>
      <w:r>
        <w:rPr>
          <w:rFonts w:eastAsia="Calibri"/>
        </w:rPr>
        <w:t>The size of the MAC CE for multiple CG confirmation must include the maximum number of CG configurations per MAC entity. It can be of fixed size, i.e. always up to maximum number, or variable size, including e.g. only configured CG configurations. The options discussed are:</w:t>
      </w:r>
    </w:p>
    <w:p w14:paraId="79912C9F" w14:textId="77777777" w:rsidR="005B41AC" w:rsidRDefault="000A58E5">
      <w:pPr>
        <w:rPr>
          <w:rFonts w:eastAsia="Calibri"/>
        </w:rPr>
      </w:pPr>
      <w:r>
        <w:rPr>
          <w:rFonts w:eastAsia="Calibri"/>
          <w:lang w:val="sv-SE"/>
        </w:rPr>
        <w:t xml:space="preserve">Variable size:  </w:t>
      </w:r>
      <w:r>
        <w:rPr>
          <w:rFonts w:eastAsia="Calibri"/>
          <w:lang w:val="sv-SE"/>
        </w:rPr>
        <w:tab/>
      </w:r>
      <w:hyperlink r:id="rId62">
        <w:r>
          <w:rPr>
            <w:rStyle w:val="Hyperlink"/>
            <w:color w:val="0563C1" w:themeColor="hyperlink"/>
          </w:rPr>
          <w:t>R2-2000111</w:t>
        </w:r>
      </w:hyperlink>
      <w:r>
        <w:rPr>
          <w:rStyle w:val="Hyperlink"/>
          <w:color w:val="0563C1" w:themeColor="hyperlink"/>
        </w:rPr>
        <w:t xml:space="preserve">, </w:t>
      </w:r>
      <w:hyperlink r:id="rId63">
        <w:r>
          <w:rPr>
            <w:rStyle w:val="Hyperlink"/>
            <w:color w:val="0563C1" w:themeColor="hyperlink"/>
          </w:rPr>
          <w:t>R2-2001049</w:t>
        </w:r>
      </w:hyperlink>
    </w:p>
    <w:p w14:paraId="5169CCF7" w14:textId="77777777" w:rsidR="005B41AC" w:rsidRDefault="000A58E5">
      <w:pPr>
        <w:rPr>
          <w:rStyle w:val="Hyperlink"/>
          <w:rFonts w:eastAsia="Calibri"/>
          <w:color w:val="0563C1" w:themeColor="hyperlink"/>
        </w:rPr>
      </w:pPr>
      <w:r>
        <w:rPr>
          <w:rFonts w:eastAsia="Calibri"/>
        </w:rPr>
        <w:t>Fixed size:</w:t>
      </w:r>
      <w:r>
        <w:rPr>
          <w:rFonts w:eastAsia="Calibri"/>
        </w:rPr>
        <w:tab/>
      </w:r>
      <w:r>
        <w:rPr>
          <w:rFonts w:eastAsia="Calibri"/>
        </w:rPr>
        <w:tab/>
      </w:r>
      <w:hyperlink r:id="rId64">
        <w:r>
          <w:rPr>
            <w:rStyle w:val="Hyperlink"/>
            <w:color w:val="0563C1" w:themeColor="hyperlink"/>
          </w:rPr>
          <w:t>R2-2000430</w:t>
        </w:r>
      </w:hyperlink>
      <w:r>
        <w:rPr>
          <w:rStyle w:val="Hyperlink"/>
          <w:color w:val="0563C1" w:themeColor="hyperlink"/>
        </w:rPr>
        <w:t xml:space="preserve">, </w:t>
      </w:r>
      <w:hyperlink r:id="rId65">
        <w:r>
          <w:rPr>
            <w:rStyle w:val="Hyperlink"/>
            <w:color w:val="0563C1" w:themeColor="hyperlink"/>
          </w:rPr>
          <w:t>R2-2001290</w:t>
        </w:r>
      </w:hyperlink>
      <w:r>
        <w:rPr>
          <w:rStyle w:val="Hyperlink"/>
          <w:color w:val="0563C1" w:themeColor="hyperlink"/>
        </w:rPr>
        <w:t xml:space="preserve">, </w:t>
      </w:r>
      <w:hyperlink r:id="rId66">
        <w:r>
          <w:rPr>
            <w:rStyle w:val="Hyperlink"/>
            <w:color w:val="0563C1" w:themeColor="hyperlink"/>
          </w:rPr>
          <w:t>R2-2001428</w:t>
        </w:r>
      </w:hyperlink>
      <w:r>
        <w:rPr>
          <w:rStyle w:val="Hyperlink"/>
          <w:color w:val="0563C1" w:themeColor="hyperlink"/>
        </w:rPr>
        <w:t xml:space="preserve">, </w:t>
      </w:r>
      <w:hyperlink r:id="rId67">
        <w:r>
          <w:rPr>
            <w:rStyle w:val="Hyperlink"/>
            <w:color w:val="0563C1" w:themeColor="hyperlink"/>
          </w:rPr>
          <w:t>R2-2001489</w:t>
        </w:r>
      </w:hyperlink>
      <w:r>
        <w:rPr>
          <w:rStyle w:val="Hyperlink"/>
          <w:color w:val="0563C1" w:themeColor="hyperlink"/>
        </w:rPr>
        <w:t xml:space="preserve">, </w:t>
      </w:r>
      <w:hyperlink r:id="rId68">
        <w:r>
          <w:rPr>
            <w:rStyle w:val="Hyperlink"/>
            <w:color w:val="0563C1" w:themeColor="hyperlink"/>
          </w:rPr>
          <w:t>R2-2000789</w:t>
        </w:r>
      </w:hyperlink>
    </w:p>
    <w:p w14:paraId="62E90DA6" w14:textId="77777777" w:rsidR="005B41AC" w:rsidRDefault="000A58E5">
      <w:pPr>
        <w:rPr>
          <w:rFonts w:eastAsia="Calibri"/>
        </w:rPr>
      </w:pPr>
      <w:r>
        <w:rPr>
          <w:rFonts w:eastAsia="Calibri"/>
        </w:rPr>
        <w:t>In summary, it is proposed to agree on the majority view and introduce a fixed size MAC CE of size 4 bytes to cover the 32 proposed configurations.</w:t>
      </w:r>
    </w:p>
    <w:p w14:paraId="21BD850E" w14:textId="77777777" w:rsidR="005B41AC" w:rsidRDefault="000A58E5">
      <w:pPr>
        <w:pStyle w:val="Proposal"/>
        <w:ind w:left="1304"/>
        <w:rPr>
          <w:rFonts w:eastAsia="Calibri"/>
        </w:rPr>
      </w:pPr>
      <w:bookmarkStart w:id="104" w:name="_Toc33025259"/>
      <w:r>
        <w:rPr>
          <w:rFonts w:eastAsia="Calibri"/>
        </w:rPr>
        <w:t>MAC CE for CG configuration has fixed size of 4 bytes.</w:t>
      </w:r>
      <w:bookmarkEnd w:id="104"/>
    </w:p>
    <w:p w14:paraId="7EA62533" w14:textId="77777777" w:rsidR="005B41AC" w:rsidRDefault="000A58E5">
      <w:pPr>
        <w:rPr>
          <w:ins w:id="105" w:author="Ericsson" w:date="2020-02-25T10:41:00Z"/>
        </w:rPr>
      </w:pPr>
      <w:ins w:id="106" w:author="Ericsson" w:date="2020-02-25T10:41:00Z">
        <w:r>
          <w:t>We have identified that proposal 8 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rsidR="005B41AC" w14:paraId="79ED30E5" w14:textId="77777777">
        <w:trPr>
          <w:ins w:id="107" w:author="Ericsson" w:date="2020-02-25T10:41:00Z"/>
        </w:trPr>
        <w:tc>
          <w:tcPr>
            <w:tcW w:w="2057" w:type="dxa"/>
            <w:shd w:val="clear" w:color="auto" w:fill="E7E6E6"/>
          </w:tcPr>
          <w:p w14:paraId="46EE21CB" w14:textId="77777777" w:rsidR="005B41AC" w:rsidRDefault="000A58E5">
            <w:pPr>
              <w:overflowPunct/>
              <w:autoSpaceDE/>
              <w:autoSpaceDN/>
              <w:adjustRightInd/>
              <w:spacing w:after="0"/>
              <w:textAlignment w:val="auto"/>
              <w:rPr>
                <w:ins w:id="108" w:author="Ericsson" w:date="2020-02-25T10:41:00Z"/>
                <w:rFonts w:cs="Arial"/>
                <w:lang w:val="sv-SE"/>
              </w:rPr>
            </w:pPr>
            <w:ins w:id="109" w:author="Ericsson" w:date="2020-02-25T10:41:00Z">
              <w:r>
                <w:rPr>
                  <w:rFonts w:cs="Arial"/>
                  <w:lang w:val="sv-SE"/>
                </w:rPr>
                <w:t>Company</w:t>
              </w:r>
            </w:ins>
          </w:p>
        </w:tc>
        <w:tc>
          <w:tcPr>
            <w:tcW w:w="1907" w:type="dxa"/>
            <w:shd w:val="clear" w:color="auto" w:fill="E7E6E6"/>
          </w:tcPr>
          <w:p w14:paraId="389343C9" w14:textId="77777777" w:rsidR="005B41AC" w:rsidRDefault="000A58E5">
            <w:pPr>
              <w:overflowPunct/>
              <w:autoSpaceDE/>
              <w:autoSpaceDN/>
              <w:adjustRightInd/>
              <w:spacing w:after="0"/>
              <w:textAlignment w:val="auto"/>
              <w:rPr>
                <w:ins w:id="110" w:author="Ericsson" w:date="2020-02-25T10:41:00Z"/>
                <w:rFonts w:cs="Arial"/>
                <w:lang w:val="sv-SE"/>
              </w:rPr>
            </w:pPr>
            <w:ins w:id="111" w:author="Ericsson" w:date="2020-02-25T10:41:00Z">
              <w:r>
                <w:rPr>
                  <w:rFonts w:cs="Arial"/>
                  <w:lang w:val="sv-SE"/>
                </w:rPr>
                <w:t>Support P8 (y/n)</w:t>
              </w:r>
            </w:ins>
          </w:p>
        </w:tc>
        <w:tc>
          <w:tcPr>
            <w:tcW w:w="5670" w:type="dxa"/>
            <w:shd w:val="clear" w:color="auto" w:fill="E7E6E6"/>
          </w:tcPr>
          <w:p w14:paraId="049C4419" w14:textId="77777777" w:rsidR="005B41AC" w:rsidRDefault="000A58E5">
            <w:pPr>
              <w:overflowPunct/>
              <w:autoSpaceDE/>
              <w:autoSpaceDN/>
              <w:adjustRightInd/>
              <w:spacing w:after="0"/>
              <w:textAlignment w:val="auto"/>
              <w:rPr>
                <w:ins w:id="112" w:author="Ericsson" w:date="2020-02-25T10:41:00Z"/>
                <w:rFonts w:cs="Arial"/>
              </w:rPr>
            </w:pPr>
            <w:ins w:id="113" w:author="Ericsson" w:date="2020-02-25T10:41:00Z">
              <w:r>
                <w:rPr>
                  <w:rFonts w:cs="Arial"/>
                </w:rPr>
                <w:t>Additional comments</w:t>
              </w:r>
            </w:ins>
          </w:p>
        </w:tc>
      </w:tr>
      <w:tr w:rsidR="005B41AC" w14:paraId="29886B5E" w14:textId="77777777">
        <w:trPr>
          <w:ins w:id="114" w:author="Ericsson" w:date="2020-02-25T10:41:00Z"/>
        </w:trPr>
        <w:tc>
          <w:tcPr>
            <w:tcW w:w="2057" w:type="dxa"/>
          </w:tcPr>
          <w:p w14:paraId="1B79BBC7" w14:textId="77777777" w:rsidR="005B41AC" w:rsidRDefault="000A58E5">
            <w:pPr>
              <w:overflowPunct/>
              <w:autoSpaceDE/>
              <w:autoSpaceDN/>
              <w:adjustRightInd/>
              <w:spacing w:after="0"/>
              <w:textAlignment w:val="auto"/>
              <w:rPr>
                <w:ins w:id="115" w:author="Ericsson" w:date="2020-02-25T10:41:00Z"/>
                <w:rFonts w:cs="Arial"/>
                <w:lang w:val="sv-SE" w:eastAsia="ko-KR"/>
              </w:rPr>
            </w:pPr>
            <w:ins w:id="116" w:author="seungjune.yi" w:date="2020-02-25T22:02:00Z">
              <w:r>
                <w:rPr>
                  <w:rFonts w:cs="Arial" w:hint="eastAsia"/>
                  <w:lang w:val="sv-SE" w:eastAsia="ko-KR"/>
                </w:rPr>
                <w:t>LG</w:t>
              </w:r>
            </w:ins>
          </w:p>
        </w:tc>
        <w:tc>
          <w:tcPr>
            <w:tcW w:w="1907" w:type="dxa"/>
          </w:tcPr>
          <w:p w14:paraId="28257B11" w14:textId="77777777" w:rsidR="005B41AC" w:rsidRDefault="000A58E5">
            <w:pPr>
              <w:overflowPunct/>
              <w:autoSpaceDE/>
              <w:autoSpaceDN/>
              <w:adjustRightInd/>
              <w:spacing w:after="0"/>
              <w:textAlignment w:val="auto"/>
              <w:rPr>
                <w:ins w:id="117" w:author="Ericsson" w:date="2020-02-25T10:41:00Z"/>
                <w:rFonts w:cs="Arial"/>
                <w:lang w:val="sv-SE" w:eastAsia="ko-KR"/>
              </w:rPr>
            </w:pPr>
            <w:ins w:id="118" w:author="seungjune.yi" w:date="2020-02-25T22:02:00Z">
              <w:r>
                <w:rPr>
                  <w:rFonts w:cs="Arial" w:hint="eastAsia"/>
                  <w:lang w:val="sv-SE" w:eastAsia="ko-KR"/>
                </w:rPr>
                <w:t>y</w:t>
              </w:r>
            </w:ins>
          </w:p>
        </w:tc>
        <w:tc>
          <w:tcPr>
            <w:tcW w:w="5670" w:type="dxa"/>
          </w:tcPr>
          <w:p w14:paraId="40EEF060" w14:textId="77777777" w:rsidR="005B41AC" w:rsidRDefault="005B41AC">
            <w:pPr>
              <w:overflowPunct/>
              <w:autoSpaceDE/>
              <w:autoSpaceDN/>
              <w:adjustRightInd/>
              <w:spacing w:after="0"/>
              <w:textAlignment w:val="auto"/>
              <w:rPr>
                <w:ins w:id="119" w:author="Ericsson" w:date="2020-02-25T10:41:00Z"/>
                <w:rFonts w:cs="Arial"/>
              </w:rPr>
            </w:pPr>
          </w:p>
        </w:tc>
      </w:tr>
      <w:tr w:rsidR="005B41AC" w14:paraId="0F866C55" w14:textId="77777777">
        <w:trPr>
          <w:ins w:id="120" w:author="Ericsson" w:date="2020-02-25T10:41:00Z"/>
        </w:trPr>
        <w:tc>
          <w:tcPr>
            <w:tcW w:w="2057" w:type="dxa"/>
          </w:tcPr>
          <w:p w14:paraId="718BBC7A" w14:textId="1AB16A16" w:rsidR="005B41AC" w:rsidRDefault="00630508">
            <w:pPr>
              <w:overflowPunct/>
              <w:autoSpaceDE/>
              <w:autoSpaceDN/>
              <w:adjustRightInd/>
              <w:spacing w:after="0"/>
              <w:textAlignment w:val="auto"/>
              <w:rPr>
                <w:ins w:id="121" w:author="Ericsson" w:date="2020-02-25T10:41:00Z"/>
                <w:rFonts w:cs="Arial"/>
                <w:lang w:val="sv-SE"/>
              </w:rPr>
            </w:pPr>
            <w:ins w:id="122" w:author="Qualcomm" w:date="2020-02-25T19:36:00Z">
              <w:r>
                <w:rPr>
                  <w:rFonts w:cs="Arial"/>
                  <w:lang w:val="sv-SE"/>
                </w:rPr>
                <w:t>Qualcomm</w:t>
              </w:r>
            </w:ins>
          </w:p>
        </w:tc>
        <w:tc>
          <w:tcPr>
            <w:tcW w:w="1907" w:type="dxa"/>
          </w:tcPr>
          <w:p w14:paraId="18CA9187" w14:textId="3C9FC1C7" w:rsidR="005B41AC" w:rsidRDefault="00D203EB">
            <w:pPr>
              <w:overflowPunct/>
              <w:autoSpaceDE/>
              <w:autoSpaceDN/>
              <w:adjustRightInd/>
              <w:spacing w:after="0"/>
              <w:textAlignment w:val="auto"/>
              <w:rPr>
                <w:ins w:id="123" w:author="Ericsson" w:date="2020-02-25T10:41:00Z"/>
                <w:rFonts w:cs="Arial"/>
                <w:lang w:val="sv-SE"/>
              </w:rPr>
            </w:pPr>
            <w:ins w:id="124" w:author="Qualcomm" w:date="2020-02-25T19:50:00Z">
              <w:r>
                <w:rPr>
                  <w:rFonts w:cs="Arial"/>
                  <w:lang w:val="sv-SE"/>
                </w:rPr>
                <w:t xml:space="preserve">y </w:t>
              </w:r>
            </w:ins>
          </w:p>
        </w:tc>
        <w:tc>
          <w:tcPr>
            <w:tcW w:w="5670" w:type="dxa"/>
          </w:tcPr>
          <w:p w14:paraId="2E3DAF9A" w14:textId="4A44F58D" w:rsidR="005B41AC" w:rsidRDefault="00B4711C">
            <w:pPr>
              <w:overflowPunct/>
              <w:autoSpaceDE/>
              <w:autoSpaceDN/>
              <w:adjustRightInd/>
              <w:spacing w:after="0"/>
              <w:textAlignment w:val="auto"/>
              <w:rPr>
                <w:ins w:id="125" w:author="Ericsson" w:date="2020-02-25T10:41:00Z"/>
                <w:rFonts w:cs="Arial"/>
              </w:rPr>
            </w:pPr>
            <w:ins w:id="126" w:author="Qualcomm" w:date="2020-02-25T20:17:00Z">
              <w:r>
                <w:rPr>
                  <w:rFonts w:cs="Arial"/>
                </w:rPr>
                <w:t>Assuming P</w:t>
              </w:r>
              <w:r w:rsidR="00233CAB">
                <w:rPr>
                  <w:rFonts w:cs="Arial"/>
                </w:rPr>
                <w:t>7 is agreed.</w:t>
              </w:r>
            </w:ins>
            <w:bookmarkStart w:id="127" w:name="_GoBack"/>
            <w:bookmarkEnd w:id="127"/>
          </w:p>
        </w:tc>
      </w:tr>
    </w:tbl>
    <w:p w14:paraId="32F6B400" w14:textId="77777777" w:rsidR="005B41AC" w:rsidRDefault="005B41AC">
      <w:pPr>
        <w:rPr>
          <w:rFonts w:eastAsia="Calibri"/>
        </w:rPr>
      </w:pPr>
    </w:p>
    <w:p w14:paraId="3D64238A" w14:textId="77777777" w:rsidR="005B41AC" w:rsidRDefault="000A58E5">
      <w:pPr>
        <w:rPr>
          <w:rFonts w:eastAsia="Calibri"/>
          <w:lang w:val="sv-SE"/>
        </w:rPr>
      </w:pPr>
      <w:r>
        <w:rPr>
          <w:rFonts w:eastAsia="Calibri"/>
        </w:rPr>
        <w:t xml:space="preserve">The question is whether CG confirmation MAC CE applies also for type 1 confirmation, or what entries in the MAC CE related to type 1 mean. This is discussed in </w:t>
      </w:r>
      <w:hyperlink r:id="rId69">
        <w:r>
          <w:rPr>
            <w:rStyle w:val="Hyperlink"/>
            <w:color w:val="0563C1" w:themeColor="hyperlink"/>
          </w:rPr>
          <w:t>R2-2000111</w:t>
        </w:r>
      </w:hyperlink>
      <w:r>
        <w:rPr>
          <w:rStyle w:val="Hyperlink"/>
          <w:color w:val="0563C1" w:themeColor="hyperlink"/>
        </w:rPr>
        <w:t>,</w:t>
      </w:r>
      <w:r>
        <w:rPr>
          <w:rStyle w:val="Hyperlink"/>
          <w:rFonts w:eastAsia="Calibri"/>
          <w:color w:val="0563C1" w:themeColor="hyperlink"/>
        </w:rPr>
        <w:t xml:space="preserve"> </w:t>
      </w:r>
      <w:hyperlink r:id="rId70">
        <w:r>
          <w:rPr>
            <w:rStyle w:val="Hyperlink"/>
            <w:color w:val="0563C1" w:themeColor="hyperlink"/>
          </w:rPr>
          <w:t>R2-2000789</w:t>
        </w:r>
      </w:hyperlink>
      <w:r>
        <w:rPr>
          <w:rStyle w:val="Hyperlink"/>
          <w:color w:val="0563C1" w:themeColor="hyperlink"/>
        </w:rPr>
        <w:t xml:space="preserve">, </w:t>
      </w:r>
      <w:hyperlink r:id="rId71">
        <w:r>
          <w:rPr>
            <w:rStyle w:val="Hyperlink"/>
            <w:color w:val="0563C1" w:themeColor="hyperlink"/>
          </w:rPr>
          <w:t>R2-2001613</w:t>
        </w:r>
      </w:hyperlink>
      <w:r>
        <w:rPr>
          <w:rStyle w:val="Hyperlink"/>
          <w:color w:val="0563C1" w:themeColor="hyperlink"/>
        </w:rPr>
        <w:t xml:space="preserve">, </w:t>
      </w:r>
      <w:hyperlink r:id="rId72">
        <w:r>
          <w:rPr>
            <w:rStyle w:val="Hyperlink"/>
            <w:color w:val="0563C1" w:themeColor="hyperlink"/>
          </w:rPr>
          <w:t>R2-2001489</w:t>
        </w:r>
      </w:hyperlink>
      <w:r>
        <w:rPr>
          <w:rStyle w:val="Hyperlink"/>
          <w:color w:val="0563C1" w:themeColor="hyperlink"/>
        </w:rPr>
        <w:t xml:space="preserve">, </w:t>
      </w:r>
      <w:r>
        <w:rPr>
          <w:rFonts w:eastAsia="Calibri"/>
        </w:rPr>
        <w:t xml:space="preserve">confirming: </w:t>
      </w:r>
    </w:p>
    <w:p w14:paraId="45B4402C" w14:textId="77777777" w:rsidR="005B41AC" w:rsidRDefault="000A58E5">
      <w:pPr>
        <w:pStyle w:val="Proposal"/>
        <w:ind w:left="1304"/>
        <w:rPr>
          <w:rFonts w:eastAsia="Calibri"/>
          <w:lang w:val="sv-SE"/>
        </w:rPr>
      </w:pPr>
      <w:bookmarkStart w:id="128" w:name="_Toc33025260"/>
      <w:r>
        <w:rPr>
          <w:rFonts w:eastAsia="Calibri"/>
          <w:lang w:val="sv-SE"/>
        </w:rPr>
        <w:t>Confirm that multiple entry configured confirmation MAC CE only confirms configured grant type 2 configurations and other entries can be ignored.</w:t>
      </w:r>
      <w:bookmarkEnd w:id="128"/>
    </w:p>
    <w:p w14:paraId="2F0EA610" w14:textId="77777777" w:rsidR="005B41AC" w:rsidRDefault="005B41AC">
      <w:pPr>
        <w:pStyle w:val="Proposal"/>
        <w:numPr>
          <w:ilvl w:val="0"/>
          <w:numId w:val="0"/>
        </w:numPr>
        <w:ind w:left="1304" w:hanging="1304"/>
        <w:rPr>
          <w:rFonts w:eastAsia="Calibri"/>
        </w:rPr>
      </w:pPr>
    </w:p>
    <w:p w14:paraId="600571A0" w14:textId="77777777" w:rsidR="005B41AC" w:rsidRDefault="000A58E5">
      <w:pPr>
        <w:pStyle w:val="Heading3"/>
        <w:rPr>
          <w:rFonts w:eastAsia="Calibri"/>
        </w:rPr>
      </w:pPr>
      <w:r>
        <w:rPr>
          <w:rFonts w:eastAsia="Calibri"/>
        </w:rPr>
        <w:lastRenderedPageBreak/>
        <w:t>2.2.4 SFN misalignment for CG type 1</w:t>
      </w:r>
    </w:p>
    <w:p w14:paraId="4BE501B5" w14:textId="77777777" w:rsidR="005B41AC" w:rsidRDefault="000A58E5">
      <w:pPr>
        <w:tabs>
          <w:tab w:val="left" w:pos="1440"/>
        </w:tabs>
        <w:rPr>
          <w:rFonts w:eastAsia="Calibri"/>
          <w:lang w:val="sv-SE"/>
        </w:rPr>
      </w:pPr>
      <w:r>
        <w:rPr>
          <w:rFonts w:eastAsia="Calibri"/>
          <w:lang w:val="sv-SE"/>
        </w:rPr>
        <w:t xml:space="preserve">This topic was summarized in the last meeting in </w:t>
      </w:r>
      <w:r>
        <w:rPr>
          <w:lang w:val="en-US"/>
        </w:rPr>
        <w:t>R2-1916527</w:t>
      </w:r>
      <w:r>
        <w:rPr>
          <w:rFonts w:eastAsia="Calibri"/>
          <w:lang w:val="sv-SE"/>
        </w:rPr>
        <w:t xml:space="preserve">, but was postponed. The majority of companies are fine with the option 2 in R2-1916527 and summarized in the following two proposals. </w:t>
      </w:r>
    </w:p>
    <w:p w14:paraId="2B7F5CE3" w14:textId="77777777" w:rsidR="005B41AC" w:rsidRDefault="000A58E5">
      <w:pPr>
        <w:tabs>
          <w:tab w:val="left" w:pos="1440"/>
        </w:tabs>
        <w:rPr>
          <w:rFonts w:eastAsia="Calibri"/>
          <w:lang w:val="sv-SE"/>
        </w:rPr>
      </w:pPr>
      <w:r>
        <w:t xml:space="preserve">In </w:t>
      </w:r>
      <w:hyperlink r:id="rId73">
        <w:r>
          <w:rPr>
            <w:rStyle w:val="Hyperlink"/>
            <w:color w:val="0563C1" w:themeColor="hyperlink"/>
          </w:rPr>
          <w:t>R2-2001049</w:t>
        </w:r>
      </w:hyperlink>
      <w:r>
        <w:rPr>
          <w:rStyle w:val="Hyperlink"/>
          <w:color w:val="0563C1" w:themeColor="hyperlink"/>
        </w:rPr>
        <w:t xml:space="preserve">, </w:t>
      </w:r>
      <w:hyperlink r:id="rId74">
        <w:r>
          <w:rPr>
            <w:rStyle w:val="Hyperlink"/>
            <w:color w:val="0563C1" w:themeColor="hyperlink"/>
          </w:rPr>
          <w:t>R2-2000431</w:t>
        </w:r>
      </w:hyperlink>
      <w:r>
        <w:rPr>
          <w:rFonts w:eastAsia="Calibri"/>
          <w:lang w:val="sv-SE"/>
        </w:rPr>
        <w:t xml:space="preserve">, </w:t>
      </w:r>
      <w:hyperlink r:id="rId75">
        <w:r>
          <w:rPr>
            <w:color w:val="0563C1"/>
            <w:u w:val="single"/>
            <w:lang w:eastAsia="zh-CN"/>
          </w:rPr>
          <w:t>R2-2000697</w:t>
        </w:r>
      </w:hyperlink>
      <w:r>
        <w:rPr>
          <w:color w:val="0563C1"/>
          <w:lang w:eastAsia="zh-CN"/>
        </w:rPr>
        <w:t xml:space="preserve"> </w:t>
      </w:r>
      <w:r>
        <w:rPr>
          <w:rFonts w:eastAsia="Calibri"/>
          <w:lang w:val="sv-SE"/>
        </w:rPr>
        <w:t>the following is proposed:</w:t>
      </w:r>
      <w:r>
        <w:rPr>
          <w:lang w:eastAsia="zh-CN"/>
        </w:rPr>
        <w:t xml:space="preserve"> </w:t>
      </w:r>
    </w:p>
    <w:p w14:paraId="501B4C07" w14:textId="77777777" w:rsidR="005B41AC" w:rsidRDefault="000A58E5">
      <w:pPr>
        <w:pStyle w:val="Proposal"/>
        <w:ind w:left="1304"/>
        <w:rPr>
          <w:rFonts w:eastAsia="Calibri"/>
          <w:lang w:val="sv-SE"/>
        </w:rPr>
      </w:pPr>
      <w:bookmarkStart w:id="129" w:name="_Toc33025261"/>
      <w:r>
        <w:rPr>
          <w:rFonts w:eastAsia="Calibri"/>
          <w:lang w:val="sv-SE"/>
        </w:rPr>
        <w:t>For Type-1 CG, after receiving the configuration, UE should first identify the lowest N value corresponding to the nearest available CG occasion, then, N is incremented after each CG occasion starting from the N identified in the first step.</w:t>
      </w:r>
      <w:bookmarkEnd w:id="129"/>
    </w:p>
    <w:p w14:paraId="42408109" w14:textId="77777777" w:rsidR="005B41AC" w:rsidRDefault="000A58E5">
      <w:pPr>
        <w:tabs>
          <w:tab w:val="left" w:pos="1440"/>
        </w:tabs>
        <w:rPr>
          <w:rFonts w:eastAsia="Calibri"/>
          <w:lang w:val="sv-SE"/>
        </w:rPr>
      </w:pPr>
      <w:r>
        <w:rPr>
          <w:rFonts w:eastAsia="Calibri"/>
          <w:lang w:val="sv-SE"/>
        </w:rPr>
        <w:t xml:space="preserve">The same problem is discussed but with an alternative proposals in </w:t>
      </w:r>
      <w:hyperlink r:id="rId76">
        <w:r>
          <w:rPr>
            <w:rStyle w:val="Hyperlink"/>
            <w:color w:val="0563C1" w:themeColor="hyperlink"/>
          </w:rPr>
          <w:t>R2-2001627</w:t>
        </w:r>
      </w:hyperlink>
      <w:r>
        <w:rPr>
          <w:rStyle w:val="Hyperlink"/>
          <w:color w:val="0563C1" w:themeColor="hyperlink"/>
        </w:rPr>
        <w:t>.</w:t>
      </w:r>
    </w:p>
    <w:p w14:paraId="3FA2FD9A" w14:textId="77777777" w:rsidR="005B41AC" w:rsidRDefault="000A58E5">
      <w:pPr>
        <w:tabs>
          <w:tab w:val="left" w:pos="1440"/>
        </w:tabs>
        <w:rPr>
          <w:rFonts w:eastAsia="Calibri"/>
          <w:lang w:val="sv-SE"/>
        </w:rPr>
      </w:pPr>
      <w:r>
        <w:rPr>
          <w:rFonts w:eastAsia="Calibri"/>
          <w:lang w:val="sv-SE"/>
        </w:rPr>
        <w:t xml:space="preserve">For the previous proposal, the following new field is proposed in </w:t>
      </w:r>
      <w:hyperlink r:id="rId77">
        <w:r>
          <w:rPr>
            <w:rStyle w:val="Hyperlink"/>
            <w:color w:val="0563C1" w:themeColor="hyperlink"/>
          </w:rPr>
          <w:t>R2-2001627</w:t>
        </w:r>
      </w:hyperlink>
      <w:r>
        <w:rPr>
          <w:rStyle w:val="Hyperlink"/>
          <w:color w:val="0563C1" w:themeColor="hyperlink"/>
        </w:rPr>
        <w:t xml:space="preserve">, </w:t>
      </w:r>
      <w:hyperlink r:id="rId78">
        <w:r>
          <w:rPr>
            <w:rStyle w:val="Hyperlink"/>
            <w:color w:val="0563C1" w:themeColor="hyperlink"/>
          </w:rPr>
          <w:t>R2-2001498</w:t>
        </w:r>
      </w:hyperlink>
      <w:r>
        <w:rPr>
          <w:rStyle w:val="Hyperlink"/>
          <w:color w:val="0563C1" w:themeColor="hyperlink"/>
        </w:rPr>
        <w:t xml:space="preserve">(optional), </w:t>
      </w:r>
      <w:hyperlink r:id="rId79">
        <w:r>
          <w:rPr>
            <w:rStyle w:val="Hyperlink"/>
            <w:color w:val="0563C1" w:themeColor="hyperlink"/>
          </w:rPr>
          <w:t>R2-2001428</w:t>
        </w:r>
      </w:hyperlink>
      <w:r>
        <w:rPr>
          <w:rStyle w:val="Hyperlink"/>
          <w:color w:val="0563C1" w:themeColor="hyperlink"/>
        </w:rPr>
        <w:t xml:space="preserve">, </w:t>
      </w:r>
      <w:hyperlink r:id="rId80">
        <w:r>
          <w:rPr>
            <w:rStyle w:val="Hyperlink"/>
            <w:color w:val="0563C1" w:themeColor="hyperlink"/>
          </w:rPr>
          <w:t>R2-2001049</w:t>
        </w:r>
      </w:hyperlink>
      <w:r>
        <w:rPr>
          <w:rStyle w:val="Hyperlink"/>
          <w:color w:val="0563C1" w:themeColor="hyperlink"/>
        </w:rPr>
        <w:t xml:space="preserve">, </w:t>
      </w:r>
      <w:hyperlink r:id="rId81">
        <w:r>
          <w:rPr>
            <w:rStyle w:val="Hyperlink"/>
            <w:color w:val="0563C1" w:themeColor="hyperlink"/>
          </w:rPr>
          <w:t>R2-2000697</w:t>
        </w:r>
      </w:hyperlink>
      <w:r>
        <w:rPr>
          <w:rStyle w:val="Hyperlink"/>
          <w:color w:val="0563C1" w:themeColor="hyperlink"/>
        </w:rPr>
        <w:t xml:space="preserve">, </w:t>
      </w:r>
      <w:hyperlink r:id="rId82">
        <w:r>
          <w:rPr>
            <w:rStyle w:val="Hyperlink"/>
            <w:color w:val="0563C1" w:themeColor="hyperlink"/>
          </w:rPr>
          <w:t>R2-2000431</w:t>
        </w:r>
      </w:hyperlink>
      <w:r>
        <w:rPr>
          <w:rStyle w:val="Hyperlink"/>
          <w:color w:val="0563C1" w:themeColor="hyperlink"/>
        </w:rPr>
        <w:t>.</w:t>
      </w:r>
    </w:p>
    <w:p w14:paraId="6AE7D3C9" w14:textId="77777777" w:rsidR="005B41AC" w:rsidRDefault="000A58E5">
      <w:pPr>
        <w:pStyle w:val="Proposal"/>
        <w:ind w:left="1304"/>
        <w:rPr>
          <w:rFonts w:eastAsia="Calibri"/>
          <w:lang w:val="sv-SE"/>
        </w:rPr>
      </w:pPr>
      <w:bookmarkStart w:id="130" w:name="_Ref32852361"/>
      <w:bookmarkStart w:id="131" w:name="_Toc33025262"/>
      <w:r>
        <w:t xml:space="preserve">Introduce </w:t>
      </w:r>
      <w:r>
        <w:rPr>
          <w:i/>
          <w:iCs/>
        </w:rPr>
        <w:t>timeReferenceSFN</w:t>
      </w:r>
      <w:r>
        <w:t xml:space="preserve"> in RRC CG type 1 configuration.</w:t>
      </w:r>
      <w:bookmarkEnd w:id="130"/>
      <w:bookmarkEnd w:id="131"/>
    </w:p>
    <w:p w14:paraId="5AB4B3DD" w14:textId="77777777" w:rsidR="005B41AC" w:rsidRDefault="000A58E5">
      <w:pPr>
        <w:tabs>
          <w:tab w:val="left" w:pos="1440"/>
        </w:tabs>
      </w:pPr>
      <w:r>
        <w:rPr>
          <w:rFonts w:eastAsia="Calibri"/>
          <w:lang w:val="sv-SE"/>
        </w:rPr>
        <w:t xml:space="preserve">The paper </w:t>
      </w:r>
      <w:hyperlink r:id="rId83">
        <w:r>
          <w:rPr>
            <w:color w:val="0563C1"/>
            <w:u w:val="single"/>
            <w:lang w:eastAsia="zh-CN"/>
          </w:rPr>
          <w:t>R2-2000789</w:t>
        </w:r>
      </w:hyperlink>
      <w:r>
        <w:rPr>
          <w:color w:val="0563C1"/>
          <w:u w:val="single"/>
          <w:lang w:eastAsia="zh-CN"/>
        </w:rPr>
        <w:t xml:space="preserve"> </w:t>
      </w:r>
      <w:r>
        <w:rPr>
          <w:rFonts w:eastAsia="Calibri"/>
          <w:lang w:val="sv-SE"/>
        </w:rPr>
        <w:t xml:space="preserve">proposes an alternative solution in which the </w:t>
      </w:r>
      <w:r>
        <w:rPr>
          <w:rFonts w:eastAsia="Calibri"/>
          <w:i/>
          <w:iCs/>
          <w:lang w:val="sv-SE"/>
        </w:rPr>
        <w:t xml:space="preserve">timeDomainOffset </w:t>
      </w:r>
      <w:r>
        <w:rPr>
          <w:rFonts w:eastAsia="Calibri"/>
          <w:lang w:val="sv-SE"/>
        </w:rPr>
        <w:t xml:space="preserve">is extended to 5120*16-1 with three extra bits (compared to </w:t>
      </w:r>
      <w:r>
        <w:rPr>
          <w:rFonts w:eastAsia="Calibri"/>
          <w:lang w:val="sv-SE"/>
        </w:rPr>
        <w:fldChar w:fldCharType="begin"/>
      </w:r>
      <w:r>
        <w:rPr>
          <w:rFonts w:eastAsia="Calibri"/>
          <w:lang w:val="sv-SE"/>
        </w:rPr>
        <w:instrText xml:space="preserve"> REF _Ref32852361 \r \h </w:instrText>
      </w:r>
      <w:r>
        <w:rPr>
          <w:rFonts w:eastAsia="Calibri"/>
          <w:lang w:val="sv-SE"/>
        </w:rPr>
      </w:r>
      <w:r>
        <w:rPr>
          <w:rFonts w:eastAsia="Calibri"/>
          <w:lang w:val="sv-SE"/>
        </w:rPr>
        <w:fldChar w:fldCharType="separate"/>
      </w:r>
      <w:r>
        <w:rPr>
          <w:rFonts w:eastAsia="Calibri"/>
          <w:lang w:val="sv-SE"/>
        </w:rPr>
        <w:t>Proposal 11</w:t>
      </w:r>
      <w:r>
        <w:rPr>
          <w:rFonts w:eastAsia="Calibri"/>
          <w:lang w:val="sv-SE"/>
        </w:rPr>
        <w:fldChar w:fldCharType="end"/>
      </w:r>
      <w:r>
        <w:rPr>
          <w:rFonts w:eastAsia="Calibri"/>
          <w:lang w:val="sv-SE"/>
        </w:rPr>
        <w:t xml:space="preserve">) to indicate the whole range of the HFN. This solution aligns the resource allocation of type 1 to type 2 CG and SPS, with no change on the MAC formula. A simlar principle is mentioned in the paper </w:t>
      </w:r>
      <w:hyperlink r:id="rId84">
        <w:r>
          <w:rPr>
            <w:rStyle w:val="Hyperlink"/>
            <w:color w:val="0563C1" w:themeColor="hyperlink"/>
          </w:rPr>
          <w:t>R2-2001498</w:t>
        </w:r>
      </w:hyperlink>
      <w:r>
        <w:rPr>
          <w:rStyle w:val="Hyperlink"/>
          <w:color w:val="0563C1" w:themeColor="hyperlink"/>
        </w:rPr>
        <w:t>.</w:t>
      </w:r>
      <w:r>
        <w:t xml:space="preserve"> </w:t>
      </w:r>
    </w:p>
    <w:p w14:paraId="61650A36" w14:textId="77777777" w:rsidR="005B41AC" w:rsidRDefault="000A58E5">
      <w:pPr>
        <w:tabs>
          <w:tab w:val="left" w:pos="1440"/>
        </w:tabs>
        <w:rPr>
          <w:ins w:id="132" w:author="Ericsson" w:date="2020-02-25T10:42:00Z"/>
        </w:rPr>
      </w:pPr>
      <w:r>
        <w:t>One company (that hasn’t submitted any contributions to this topic) indicates during the pre-meeting email discussion that the issue can be resolved by gNB implementation, as the option 1 in the summary R2-1916527.</w:t>
      </w:r>
    </w:p>
    <w:p w14:paraId="7C45AD27" w14:textId="77777777" w:rsidR="005B41AC" w:rsidRDefault="000A58E5">
      <w:pPr>
        <w:rPr>
          <w:ins w:id="133" w:author="Ericsson" w:date="2020-02-25T10:42:00Z"/>
        </w:rPr>
      </w:pPr>
      <w:ins w:id="134" w:author="Ericsson" w:date="2020-02-25T10:42:00Z">
        <w:r>
          <w:t xml:space="preserve">The above two proposals are bundled together to solve the issue, and we </w:t>
        </w:r>
      </w:ins>
      <w:ins w:id="135" w:author="Ericsson" w:date="2020-02-25T10:58:00Z">
        <w:r>
          <w:t>propose to</w:t>
        </w:r>
      </w:ins>
      <w:ins w:id="136" w:author="Ericsson" w:date="2020-02-25T10:42:00Z">
        <w:r>
          <w:t xml:space="preserve"> discuss them together. These t</w:t>
        </w:r>
      </w:ins>
      <w:ins w:id="137" w:author="Ericsson" w:date="2020-02-25T10:43:00Z">
        <w:r>
          <w:t xml:space="preserve">wo proposals </w:t>
        </w:r>
      </w:ins>
      <w:ins w:id="138" w:author="Ericsson" w:date="2020-02-25T10:42:00Z">
        <w:r>
          <w:t>need further discussion and companies can provide feedback below</w:t>
        </w:r>
      </w:ins>
    </w:p>
    <w:tbl>
      <w:tblPr>
        <w:tblStyle w:val="TableGrid2"/>
        <w:tblW w:w="9634" w:type="dxa"/>
        <w:tblLook w:val="04A0" w:firstRow="1" w:lastRow="0" w:firstColumn="1" w:lastColumn="0" w:noHBand="0" w:noVBand="1"/>
      </w:tblPr>
      <w:tblGrid>
        <w:gridCol w:w="2057"/>
        <w:gridCol w:w="2191"/>
        <w:gridCol w:w="5386"/>
      </w:tblGrid>
      <w:tr w:rsidR="005B41AC" w14:paraId="045CBDAD" w14:textId="77777777">
        <w:trPr>
          <w:ins w:id="139" w:author="Ericsson" w:date="2020-02-25T10:42:00Z"/>
        </w:trPr>
        <w:tc>
          <w:tcPr>
            <w:tcW w:w="2057" w:type="dxa"/>
            <w:shd w:val="clear" w:color="auto" w:fill="E7E6E6"/>
          </w:tcPr>
          <w:p w14:paraId="1810B4D2" w14:textId="77777777" w:rsidR="005B41AC" w:rsidRDefault="000A58E5">
            <w:pPr>
              <w:overflowPunct/>
              <w:autoSpaceDE/>
              <w:autoSpaceDN/>
              <w:adjustRightInd/>
              <w:spacing w:after="0"/>
              <w:textAlignment w:val="auto"/>
              <w:rPr>
                <w:ins w:id="140" w:author="Ericsson" w:date="2020-02-25T10:42:00Z"/>
                <w:rFonts w:cs="Arial"/>
                <w:lang w:val="sv-SE"/>
              </w:rPr>
            </w:pPr>
            <w:ins w:id="141" w:author="Ericsson" w:date="2020-02-25T10:42:00Z">
              <w:r>
                <w:rPr>
                  <w:rFonts w:cs="Arial"/>
                  <w:lang w:val="sv-SE"/>
                </w:rPr>
                <w:t>Company</w:t>
              </w:r>
            </w:ins>
          </w:p>
        </w:tc>
        <w:tc>
          <w:tcPr>
            <w:tcW w:w="2191" w:type="dxa"/>
            <w:shd w:val="clear" w:color="auto" w:fill="E7E6E6"/>
          </w:tcPr>
          <w:p w14:paraId="53F5954F" w14:textId="77777777" w:rsidR="005B41AC" w:rsidRDefault="000A58E5">
            <w:pPr>
              <w:overflowPunct/>
              <w:autoSpaceDE/>
              <w:autoSpaceDN/>
              <w:adjustRightInd/>
              <w:spacing w:after="0"/>
              <w:textAlignment w:val="auto"/>
              <w:rPr>
                <w:ins w:id="142" w:author="Ericsson" w:date="2020-02-25T10:42:00Z"/>
                <w:rFonts w:cs="Arial"/>
                <w:lang w:val="sv-SE"/>
              </w:rPr>
            </w:pPr>
            <w:ins w:id="143" w:author="Ericsson" w:date="2020-02-25T10:42:00Z">
              <w:r>
                <w:rPr>
                  <w:rFonts w:cs="Arial"/>
                  <w:lang w:val="sv-SE"/>
                </w:rPr>
                <w:t>Support P</w:t>
              </w:r>
            </w:ins>
            <w:ins w:id="144" w:author="Ericsson" w:date="2020-02-25T10:43:00Z">
              <w:r>
                <w:rPr>
                  <w:rFonts w:cs="Arial"/>
                  <w:lang w:val="sv-SE"/>
                </w:rPr>
                <w:t>10,11</w:t>
              </w:r>
            </w:ins>
            <w:ins w:id="145" w:author="Ericsson" w:date="2020-02-25T10:42:00Z">
              <w:r>
                <w:rPr>
                  <w:rFonts w:cs="Arial"/>
                  <w:lang w:val="sv-SE"/>
                </w:rPr>
                <w:t xml:space="preserve"> (y/n)</w:t>
              </w:r>
            </w:ins>
          </w:p>
        </w:tc>
        <w:tc>
          <w:tcPr>
            <w:tcW w:w="5386" w:type="dxa"/>
            <w:shd w:val="clear" w:color="auto" w:fill="E7E6E6"/>
          </w:tcPr>
          <w:p w14:paraId="0F6DDA4F" w14:textId="77777777" w:rsidR="005B41AC" w:rsidRDefault="000A58E5">
            <w:pPr>
              <w:overflowPunct/>
              <w:autoSpaceDE/>
              <w:autoSpaceDN/>
              <w:adjustRightInd/>
              <w:spacing w:after="0"/>
              <w:textAlignment w:val="auto"/>
              <w:rPr>
                <w:ins w:id="146" w:author="Ericsson" w:date="2020-02-25T10:42:00Z"/>
                <w:rFonts w:cs="Arial"/>
              </w:rPr>
            </w:pPr>
            <w:ins w:id="147" w:author="Ericsson" w:date="2020-02-25T10:42:00Z">
              <w:r>
                <w:rPr>
                  <w:rFonts w:cs="Arial"/>
                </w:rPr>
                <w:t>Additional comments</w:t>
              </w:r>
            </w:ins>
          </w:p>
        </w:tc>
      </w:tr>
      <w:tr w:rsidR="005B41AC" w14:paraId="5873BDAF" w14:textId="77777777">
        <w:trPr>
          <w:ins w:id="148" w:author="Ericsson" w:date="2020-02-25T10:42:00Z"/>
        </w:trPr>
        <w:tc>
          <w:tcPr>
            <w:tcW w:w="2057" w:type="dxa"/>
          </w:tcPr>
          <w:p w14:paraId="74E5596E" w14:textId="77777777" w:rsidR="005B41AC" w:rsidRDefault="000A58E5">
            <w:pPr>
              <w:overflowPunct/>
              <w:autoSpaceDE/>
              <w:autoSpaceDN/>
              <w:adjustRightInd/>
              <w:spacing w:after="0"/>
              <w:textAlignment w:val="auto"/>
              <w:rPr>
                <w:ins w:id="149" w:author="Ericsson" w:date="2020-02-25T10:42:00Z"/>
                <w:rFonts w:cs="Arial"/>
                <w:lang w:val="sv-SE" w:eastAsia="ko-KR"/>
              </w:rPr>
            </w:pPr>
            <w:ins w:id="150" w:author="seungjune.yi" w:date="2020-02-25T22:03:00Z">
              <w:r>
                <w:rPr>
                  <w:rFonts w:cs="Arial" w:hint="eastAsia"/>
                  <w:lang w:val="sv-SE" w:eastAsia="ko-KR"/>
                </w:rPr>
                <w:t>LG</w:t>
              </w:r>
            </w:ins>
          </w:p>
        </w:tc>
        <w:tc>
          <w:tcPr>
            <w:tcW w:w="2191" w:type="dxa"/>
          </w:tcPr>
          <w:p w14:paraId="1DA4CB06" w14:textId="77777777" w:rsidR="005B41AC" w:rsidRDefault="000A58E5">
            <w:pPr>
              <w:overflowPunct/>
              <w:autoSpaceDE/>
              <w:autoSpaceDN/>
              <w:adjustRightInd/>
              <w:spacing w:after="0"/>
              <w:textAlignment w:val="auto"/>
              <w:rPr>
                <w:ins w:id="151" w:author="Ericsson" w:date="2020-02-25T10:42:00Z"/>
                <w:rFonts w:cs="Arial"/>
                <w:lang w:val="sv-SE" w:eastAsia="ko-KR"/>
              </w:rPr>
            </w:pPr>
            <w:ins w:id="152" w:author="seungjune.yi" w:date="2020-02-25T22:03:00Z">
              <w:r>
                <w:rPr>
                  <w:rFonts w:cs="Arial" w:hint="eastAsia"/>
                  <w:lang w:val="sv-SE" w:eastAsia="ko-KR"/>
                </w:rPr>
                <w:t>y</w:t>
              </w:r>
            </w:ins>
          </w:p>
        </w:tc>
        <w:tc>
          <w:tcPr>
            <w:tcW w:w="5386" w:type="dxa"/>
          </w:tcPr>
          <w:p w14:paraId="560D549C" w14:textId="77777777" w:rsidR="005B41AC" w:rsidRDefault="005B41AC">
            <w:pPr>
              <w:overflowPunct/>
              <w:autoSpaceDE/>
              <w:autoSpaceDN/>
              <w:adjustRightInd/>
              <w:spacing w:after="0"/>
              <w:textAlignment w:val="auto"/>
              <w:rPr>
                <w:ins w:id="153" w:author="Ericsson" w:date="2020-02-25T10:42:00Z"/>
                <w:rFonts w:cs="Arial"/>
              </w:rPr>
            </w:pPr>
          </w:p>
        </w:tc>
      </w:tr>
      <w:tr w:rsidR="005B41AC" w14:paraId="79760B54" w14:textId="77777777">
        <w:trPr>
          <w:ins w:id="154" w:author="Ericsson" w:date="2020-02-25T10:42:00Z"/>
        </w:trPr>
        <w:tc>
          <w:tcPr>
            <w:tcW w:w="2057" w:type="dxa"/>
          </w:tcPr>
          <w:p w14:paraId="6B40DAAF" w14:textId="2ABBF45D" w:rsidR="005B41AC" w:rsidRDefault="009F303E">
            <w:pPr>
              <w:overflowPunct/>
              <w:autoSpaceDE/>
              <w:autoSpaceDN/>
              <w:adjustRightInd/>
              <w:spacing w:after="0"/>
              <w:textAlignment w:val="auto"/>
              <w:rPr>
                <w:ins w:id="155" w:author="Ericsson" w:date="2020-02-25T10:42:00Z"/>
                <w:rFonts w:cs="Arial"/>
                <w:lang w:val="sv-SE"/>
              </w:rPr>
            </w:pPr>
            <w:ins w:id="156" w:author="Qualcomm" w:date="2020-02-25T19:42:00Z">
              <w:r>
                <w:rPr>
                  <w:rFonts w:cs="Arial"/>
                  <w:lang w:val="sv-SE"/>
                </w:rPr>
                <w:t>Qualcomm</w:t>
              </w:r>
            </w:ins>
          </w:p>
        </w:tc>
        <w:tc>
          <w:tcPr>
            <w:tcW w:w="2191" w:type="dxa"/>
          </w:tcPr>
          <w:p w14:paraId="32124BEF" w14:textId="079A68D5" w:rsidR="005B41AC" w:rsidRDefault="009F303E">
            <w:pPr>
              <w:overflowPunct/>
              <w:autoSpaceDE/>
              <w:autoSpaceDN/>
              <w:adjustRightInd/>
              <w:spacing w:after="0"/>
              <w:textAlignment w:val="auto"/>
              <w:rPr>
                <w:ins w:id="157" w:author="Ericsson" w:date="2020-02-25T10:42:00Z"/>
                <w:rFonts w:cs="Arial"/>
                <w:lang w:val="sv-SE"/>
              </w:rPr>
            </w:pPr>
            <w:ins w:id="158" w:author="Qualcomm" w:date="2020-02-25T19:42:00Z">
              <w:r>
                <w:rPr>
                  <w:rFonts w:cs="Arial"/>
                  <w:lang w:val="sv-SE"/>
                </w:rPr>
                <w:t>y</w:t>
              </w:r>
            </w:ins>
          </w:p>
        </w:tc>
        <w:tc>
          <w:tcPr>
            <w:tcW w:w="5386" w:type="dxa"/>
          </w:tcPr>
          <w:p w14:paraId="02F7DA15" w14:textId="77777777" w:rsidR="005B41AC" w:rsidRDefault="005B41AC">
            <w:pPr>
              <w:overflowPunct/>
              <w:autoSpaceDE/>
              <w:autoSpaceDN/>
              <w:adjustRightInd/>
              <w:spacing w:after="0"/>
              <w:textAlignment w:val="auto"/>
              <w:rPr>
                <w:ins w:id="159" w:author="Ericsson" w:date="2020-02-25T10:42:00Z"/>
                <w:rFonts w:cs="Arial"/>
              </w:rPr>
            </w:pPr>
          </w:p>
        </w:tc>
      </w:tr>
    </w:tbl>
    <w:p w14:paraId="409D7C18" w14:textId="77777777" w:rsidR="005B41AC" w:rsidRDefault="005B41AC">
      <w:pPr>
        <w:tabs>
          <w:tab w:val="left" w:pos="1440"/>
        </w:tabs>
      </w:pPr>
    </w:p>
    <w:p w14:paraId="74AE88BF" w14:textId="77777777" w:rsidR="005B41AC" w:rsidRDefault="000A58E5">
      <w:pPr>
        <w:pStyle w:val="Heading2"/>
        <w:rPr>
          <w:rFonts w:eastAsia="Calibri"/>
          <w:lang w:val="sv-SE"/>
        </w:rPr>
      </w:pPr>
      <w:r>
        <w:rPr>
          <w:rFonts w:eastAsia="Calibri"/>
          <w:lang w:val="sv-SE"/>
        </w:rPr>
        <w:t>2.3</w:t>
      </w:r>
      <w:r>
        <w:rPr>
          <w:rFonts w:eastAsia="Calibri"/>
          <w:lang w:val="sv-SE"/>
        </w:rPr>
        <w:tab/>
        <w:t xml:space="preserve">Open issues to complete the spec </w:t>
      </w:r>
    </w:p>
    <w:p w14:paraId="66C0F408" w14:textId="77777777" w:rsidR="005B41AC" w:rsidRDefault="000A58E5">
      <w:pPr>
        <w:pStyle w:val="Heading3"/>
        <w:rPr>
          <w:rFonts w:eastAsia="Calibri"/>
        </w:rPr>
      </w:pPr>
      <w:r>
        <w:rPr>
          <w:rFonts w:eastAsia="Calibri"/>
        </w:rPr>
        <w:t>2.3.1 Simultaneous configuration of type 1 on UL and SUL</w:t>
      </w:r>
    </w:p>
    <w:p w14:paraId="135EBF6F" w14:textId="77777777" w:rsidR="005B41AC" w:rsidRDefault="000A58E5">
      <w:pPr>
        <w:rPr>
          <w:rStyle w:val="Hyperlink"/>
          <w:color w:val="0563C1" w:themeColor="hyperlink"/>
        </w:rPr>
      </w:pPr>
      <w:r>
        <w:rPr>
          <w:rFonts w:eastAsia="Calibri"/>
          <w:lang w:val="sv-SE"/>
        </w:rPr>
        <w:t xml:space="preserve">Simultaneous configuration of type 1 CG for UL and SUL is discussed related to open issue noted in RRC-running CR </w:t>
      </w:r>
      <w:r>
        <w:t>R2-2001657</w:t>
      </w:r>
    </w:p>
    <w:p w14:paraId="34E2C7B6" w14:textId="77777777" w:rsidR="005B41AC" w:rsidRDefault="000A58E5">
      <w:pPr>
        <w:pBdr>
          <w:top w:val="single" w:sz="4" w:space="1" w:color="auto"/>
          <w:left w:val="single" w:sz="4" w:space="4" w:color="auto"/>
          <w:bottom w:val="single" w:sz="4" w:space="1" w:color="auto"/>
          <w:right w:val="single" w:sz="4" w:space="4" w:color="auto"/>
        </w:pBdr>
        <w:rPr>
          <w:rFonts w:eastAsia="Calibri"/>
          <w:lang w:val="sv-SE"/>
        </w:rPr>
      </w:pPr>
      <w:r>
        <w:t xml:space="preserve">Editor’s note: FFS: WHETHER we follow the legacy restriction that the configured grant </w:t>
      </w:r>
      <w:r>
        <w:rPr>
          <w:i/>
        </w:rPr>
        <w:t xml:space="preserve">type1 </w:t>
      </w:r>
      <w:r>
        <w:t xml:space="preserve">can only be configured for either or SUL, OR </w:t>
      </w:r>
      <w:bookmarkStart w:id="160" w:name="_Hlk32849820"/>
      <w:r>
        <w:t xml:space="preserve">the configured grant </w:t>
      </w:r>
      <w:r>
        <w:rPr>
          <w:i/>
        </w:rPr>
        <w:t xml:space="preserve">type1 </w:t>
      </w:r>
      <w:r>
        <w:t>can be configured for both UL and SUL</w:t>
      </w:r>
      <w:bookmarkEnd w:id="160"/>
      <w:r>
        <w:t>.</w:t>
      </w:r>
    </w:p>
    <w:p w14:paraId="7B146868" w14:textId="77777777" w:rsidR="005B41AC" w:rsidRDefault="000A58E5">
      <w:pPr>
        <w:rPr>
          <w:rFonts w:eastAsia="Calibri"/>
          <w:lang w:val="sv-SE"/>
        </w:rPr>
      </w:pPr>
      <w:r>
        <w:t xml:space="preserve">The paper </w:t>
      </w:r>
      <w:hyperlink r:id="rId85">
        <w:r>
          <w:rPr>
            <w:color w:val="0563C1"/>
            <w:u w:val="single"/>
            <w:lang w:eastAsia="zh-CN"/>
          </w:rPr>
          <w:t>R2-2000111</w:t>
        </w:r>
      </w:hyperlink>
      <w:r>
        <w:rPr>
          <w:color w:val="0563C1"/>
          <w:u w:val="single"/>
          <w:lang w:eastAsia="zh-CN"/>
        </w:rPr>
        <w:t xml:space="preserve"> </w:t>
      </w:r>
      <w:r>
        <w:rPr>
          <w:rFonts w:eastAsia="Calibri"/>
          <w:lang w:val="sv-SE"/>
        </w:rPr>
        <w:t xml:space="preserve">proposes that different configurations can be configured for UL and SUL. This is the assumption by the RRC rapportuer in the RRC running CR discussion and possibly also in the papers </w:t>
      </w:r>
      <w:hyperlink r:id="rId86">
        <w:r>
          <w:rPr>
            <w:rStyle w:val="Hyperlink"/>
            <w:color w:val="0563C1" w:themeColor="hyperlink"/>
          </w:rPr>
          <w:t>R2-2000429</w:t>
        </w:r>
      </w:hyperlink>
      <w:r>
        <w:rPr>
          <w:rStyle w:val="Hyperlink"/>
          <w:color w:val="0563C1" w:themeColor="hyperlink"/>
        </w:rPr>
        <w:t xml:space="preserve"> and </w:t>
      </w:r>
      <w:hyperlink r:id="rId87">
        <w:r>
          <w:rPr>
            <w:color w:val="0563C1"/>
            <w:u w:val="single"/>
            <w:lang w:eastAsia="zh-CN"/>
          </w:rPr>
          <w:t>R2-2001049</w:t>
        </w:r>
      </w:hyperlink>
      <w:r>
        <w:rPr>
          <w:rFonts w:eastAsia="Calibri"/>
          <w:lang w:val="sv-SE"/>
        </w:rPr>
        <w:t xml:space="preserve">. Thus, to make the discussion clear, we propose to confirm that </w:t>
      </w:r>
    </w:p>
    <w:p w14:paraId="58F64F12" w14:textId="77777777" w:rsidR="005B41AC" w:rsidRDefault="000A58E5">
      <w:pPr>
        <w:pStyle w:val="BodyText"/>
        <w:ind w:left="1134" w:hanging="1134"/>
        <w:rPr>
          <w:b/>
          <w:bCs/>
        </w:rPr>
      </w:pPr>
      <w:r>
        <w:rPr>
          <w:b/>
          <w:bCs/>
        </w:rPr>
        <w:t>Proposal 12a When multiple configured grant configurations per BWP is supported, different configured grant type 1 configurations can be configured in UL and SUL.</w:t>
      </w:r>
    </w:p>
    <w:p w14:paraId="7C4457F4" w14:textId="77777777" w:rsidR="005B41AC" w:rsidRDefault="000A58E5">
      <w:pPr>
        <w:rPr>
          <w:rFonts w:eastAsia="Calibri"/>
          <w:lang w:val="sv-SE"/>
        </w:rPr>
      </w:pPr>
      <w:r>
        <w:rPr>
          <w:rFonts w:eastAsia="Calibri"/>
          <w:lang w:val="sv-SE"/>
        </w:rPr>
        <w:t xml:space="preserve">The following options to solve this open issue are being discussed: </w:t>
      </w:r>
    </w:p>
    <w:p w14:paraId="64EF137D" w14:textId="77777777" w:rsidR="005B41AC" w:rsidRDefault="000A58E5">
      <w:pPr>
        <w:rPr>
          <w:rFonts w:eastAsia="Calibri"/>
          <w:lang w:val="sv-SE"/>
        </w:rPr>
      </w:pPr>
      <w:r>
        <w:rPr>
          <w:rFonts w:eastAsia="Calibri"/>
          <w:lang w:val="sv-SE"/>
        </w:rPr>
        <w:t xml:space="preserve">Option 1: UL and SUL can be configured simultanously. </w:t>
      </w:r>
    </w:p>
    <w:p w14:paraId="42CB9952" w14:textId="77777777" w:rsidR="005B41AC" w:rsidRDefault="000A58E5">
      <w:pPr>
        <w:rPr>
          <w:rFonts w:eastAsia="Calibri"/>
          <w:lang w:val="sv-SE"/>
        </w:rPr>
      </w:pPr>
      <w:r>
        <w:rPr>
          <w:rFonts w:eastAsia="Calibri"/>
          <w:lang w:val="sv-SE"/>
        </w:rPr>
        <w:tab/>
      </w:r>
      <w:hyperlink r:id="rId88">
        <w:r>
          <w:rPr>
            <w:color w:val="0563C1"/>
            <w:u w:val="single"/>
            <w:lang w:eastAsia="zh-CN"/>
          </w:rPr>
          <w:t>R2-2000111</w:t>
        </w:r>
      </w:hyperlink>
      <w:r>
        <w:rPr>
          <w:rFonts w:eastAsia="Calibri"/>
          <w:lang w:val="sv-SE"/>
        </w:rPr>
        <w:t xml:space="preserve">, </w:t>
      </w:r>
      <w:hyperlink r:id="rId89">
        <w:r>
          <w:rPr>
            <w:rStyle w:val="Hyperlink"/>
            <w:color w:val="0563C1" w:themeColor="hyperlink"/>
          </w:rPr>
          <w:t>R2-2000429</w:t>
        </w:r>
      </w:hyperlink>
    </w:p>
    <w:p w14:paraId="17C5C2BF" w14:textId="77777777" w:rsidR="005B41AC" w:rsidRDefault="000A58E5">
      <w:pPr>
        <w:rPr>
          <w:rFonts w:eastAsia="Calibri"/>
          <w:lang w:val="sv-SE"/>
        </w:rPr>
      </w:pPr>
      <w:r>
        <w:rPr>
          <w:rFonts w:eastAsia="Calibri"/>
          <w:lang w:val="sv-SE"/>
        </w:rPr>
        <w:t>Option 2: UL and SUL cannot be configured simultanously</w:t>
      </w:r>
    </w:p>
    <w:p w14:paraId="18CCD8B4" w14:textId="77777777" w:rsidR="005B41AC" w:rsidRDefault="000A58E5">
      <w:pPr>
        <w:rPr>
          <w:rFonts w:eastAsia="Calibri"/>
          <w:lang w:val="sv-SE"/>
        </w:rPr>
      </w:pPr>
      <w:r>
        <w:rPr>
          <w:rFonts w:eastAsia="Calibri"/>
          <w:lang w:val="sv-SE"/>
        </w:rPr>
        <w:tab/>
      </w:r>
      <w:hyperlink r:id="rId90">
        <w:r>
          <w:rPr>
            <w:color w:val="0563C1"/>
            <w:u w:val="single"/>
            <w:lang w:eastAsia="zh-CN"/>
          </w:rPr>
          <w:t>R2-2001049</w:t>
        </w:r>
      </w:hyperlink>
    </w:p>
    <w:p w14:paraId="05A23787" w14:textId="77777777" w:rsidR="005B41AC" w:rsidRDefault="000A58E5">
      <w:pPr>
        <w:rPr>
          <w:lang w:val="en-US"/>
        </w:rPr>
      </w:pPr>
      <w:r>
        <w:rPr>
          <w:lang w:val="en-US"/>
        </w:rPr>
        <w:t xml:space="preserve">Some technical concerns are mentioned in the R2-20001049. Since this is a configuration option anyway, we propose to go with the majority view </w:t>
      </w:r>
    </w:p>
    <w:p w14:paraId="3B38EA1E" w14:textId="77777777" w:rsidR="005B41AC" w:rsidRDefault="000A58E5">
      <w:pPr>
        <w:pStyle w:val="BodyText"/>
        <w:ind w:left="1134" w:hanging="1134"/>
        <w:rPr>
          <w:ins w:id="161" w:author="Ericsson" w:date="2020-02-25T10:43:00Z"/>
          <w:b/>
          <w:bCs/>
        </w:rPr>
      </w:pPr>
      <w:r>
        <w:rPr>
          <w:b/>
          <w:bCs/>
        </w:rPr>
        <w:lastRenderedPageBreak/>
        <w:t>Proposal 12b When multiple configured grant configurations per BWP is supported, the same configured grant type 1 configuration can be configured for both UL and SUL.</w:t>
      </w:r>
    </w:p>
    <w:p w14:paraId="117A63F5" w14:textId="77777777" w:rsidR="005B41AC" w:rsidRDefault="000A58E5">
      <w:pPr>
        <w:rPr>
          <w:ins w:id="162" w:author="Ericsson" w:date="2020-02-25T10:43:00Z"/>
        </w:rPr>
      </w:pPr>
      <w:ins w:id="163" w:author="Ericsson" w:date="2020-02-25T10:43:00Z">
        <w:r>
          <w:t>We have identified that proposal 12b needs further discussion and companies can provide feedback below</w:t>
        </w:r>
      </w:ins>
    </w:p>
    <w:tbl>
      <w:tblPr>
        <w:tblStyle w:val="TableGrid2"/>
        <w:tblW w:w="9634" w:type="dxa"/>
        <w:tblLook w:val="04A0" w:firstRow="1" w:lastRow="0" w:firstColumn="1" w:lastColumn="0" w:noHBand="0" w:noVBand="1"/>
      </w:tblPr>
      <w:tblGrid>
        <w:gridCol w:w="2057"/>
        <w:gridCol w:w="1907"/>
        <w:gridCol w:w="5670"/>
      </w:tblGrid>
      <w:tr w:rsidR="005B41AC" w14:paraId="3D21E863" w14:textId="77777777">
        <w:trPr>
          <w:ins w:id="164" w:author="Ericsson" w:date="2020-02-25T10:43:00Z"/>
        </w:trPr>
        <w:tc>
          <w:tcPr>
            <w:tcW w:w="2057" w:type="dxa"/>
            <w:shd w:val="clear" w:color="auto" w:fill="E7E6E6"/>
          </w:tcPr>
          <w:p w14:paraId="1F59666D" w14:textId="77777777" w:rsidR="005B41AC" w:rsidRDefault="000A58E5">
            <w:pPr>
              <w:overflowPunct/>
              <w:autoSpaceDE/>
              <w:autoSpaceDN/>
              <w:adjustRightInd/>
              <w:spacing w:after="0"/>
              <w:textAlignment w:val="auto"/>
              <w:rPr>
                <w:ins w:id="165" w:author="Ericsson" w:date="2020-02-25T10:43:00Z"/>
                <w:rFonts w:cs="Arial"/>
                <w:lang w:val="sv-SE"/>
              </w:rPr>
            </w:pPr>
            <w:ins w:id="166" w:author="Ericsson" w:date="2020-02-25T10:43:00Z">
              <w:r>
                <w:rPr>
                  <w:rFonts w:cs="Arial"/>
                  <w:lang w:val="sv-SE"/>
                </w:rPr>
                <w:t>Company</w:t>
              </w:r>
            </w:ins>
          </w:p>
        </w:tc>
        <w:tc>
          <w:tcPr>
            <w:tcW w:w="1907" w:type="dxa"/>
            <w:shd w:val="clear" w:color="auto" w:fill="E7E6E6"/>
          </w:tcPr>
          <w:p w14:paraId="43BB34D2" w14:textId="77777777" w:rsidR="005B41AC" w:rsidRDefault="000A58E5">
            <w:pPr>
              <w:overflowPunct/>
              <w:autoSpaceDE/>
              <w:autoSpaceDN/>
              <w:adjustRightInd/>
              <w:spacing w:after="0"/>
              <w:textAlignment w:val="auto"/>
              <w:rPr>
                <w:ins w:id="167" w:author="Ericsson" w:date="2020-02-25T10:43:00Z"/>
                <w:rFonts w:cs="Arial"/>
                <w:lang w:val="sv-SE"/>
              </w:rPr>
            </w:pPr>
            <w:ins w:id="168" w:author="Ericsson" w:date="2020-02-25T10:43:00Z">
              <w:r>
                <w:rPr>
                  <w:rFonts w:cs="Arial"/>
                  <w:lang w:val="sv-SE"/>
                </w:rPr>
                <w:t>Support P12b (y/n)</w:t>
              </w:r>
            </w:ins>
          </w:p>
        </w:tc>
        <w:tc>
          <w:tcPr>
            <w:tcW w:w="5670" w:type="dxa"/>
            <w:shd w:val="clear" w:color="auto" w:fill="E7E6E6"/>
          </w:tcPr>
          <w:p w14:paraId="7FE6323A" w14:textId="77777777" w:rsidR="005B41AC" w:rsidRDefault="000A58E5">
            <w:pPr>
              <w:overflowPunct/>
              <w:autoSpaceDE/>
              <w:autoSpaceDN/>
              <w:adjustRightInd/>
              <w:spacing w:after="0"/>
              <w:textAlignment w:val="auto"/>
              <w:rPr>
                <w:ins w:id="169" w:author="Ericsson" w:date="2020-02-25T10:43:00Z"/>
                <w:rFonts w:cs="Arial"/>
              </w:rPr>
            </w:pPr>
            <w:ins w:id="170" w:author="Ericsson" w:date="2020-02-25T10:43:00Z">
              <w:r>
                <w:rPr>
                  <w:rFonts w:cs="Arial"/>
                </w:rPr>
                <w:t>Additional comments</w:t>
              </w:r>
            </w:ins>
          </w:p>
        </w:tc>
      </w:tr>
      <w:tr w:rsidR="005B41AC" w14:paraId="527D56D3" w14:textId="77777777">
        <w:trPr>
          <w:ins w:id="171" w:author="Ericsson" w:date="2020-02-25T10:43:00Z"/>
        </w:trPr>
        <w:tc>
          <w:tcPr>
            <w:tcW w:w="2057" w:type="dxa"/>
          </w:tcPr>
          <w:p w14:paraId="58DCE79E" w14:textId="77777777" w:rsidR="005B41AC" w:rsidRDefault="000A58E5">
            <w:pPr>
              <w:overflowPunct/>
              <w:autoSpaceDE/>
              <w:autoSpaceDN/>
              <w:adjustRightInd/>
              <w:spacing w:after="0"/>
              <w:textAlignment w:val="auto"/>
              <w:rPr>
                <w:ins w:id="172" w:author="Ericsson" w:date="2020-02-25T10:43:00Z"/>
                <w:rFonts w:cs="Arial"/>
                <w:lang w:val="sv-SE" w:eastAsia="ko-KR"/>
              </w:rPr>
            </w:pPr>
            <w:ins w:id="173" w:author="seungjune.yi" w:date="2020-02-25T22:03:00Z">
              <w:r>
                <w:rPr>
                  <w:rFonts w:cs="Arial" w:hint="eastAsia"/>
                  <w:lang w:val="sv-SE" w:eastAsia="ko-KR"/>
                </w:rPr>
                <w:t>LG</w:t>
              </w:r>
            </w:ins>
          </w:p>
        </w:tc>
        <w:tc>
          <w:tcPr>
            <w:tcW w:w="1907" w:type="dxa"/>
          </w:tcPr>
          <w:p w14:paraId="2DAE8772" w14:textId="77777777" w:rsidR="005B41AC" w:rsidRDefault="000A58E5">
            <w:pPr>
              <w:overflowPunct/>
              <w:autoSpaceDE/>
              <w:autoSpaceDN/>
              <w:adjustRightInd/>
              <w:spacing w:after="0"/>
              <w:textAlignment w:val="auto"/>
              <w:rPr>
                <w:ins w:id="174" w:author="Ericsson" w:date="2020-02-25T10:43:00Z"/>
                <w:rFonts w:cs="Arial"/>
                <w:lang w:val="sv-SE" w:eastAsia="ko-KR"/>
              </w:rPr>
            </w:pPr>
            <w:ins w:id="175" w:author="seungjune.yi" w:date="2020-02-25T22:07:00Z">
              <w:r>
                <w:rPr>
                  <w:rFonts w:cs="Arial" w:hint="eastAsia"/>
                  <w:lang w:val="sv-SE" w:eastAsia="ko-KR"/>
                </w:rPr>
                <w:t>y</w:t>
              </w:r>
            </w:ins>
          </w:p>
        </w:tc>
        <w:tc>
          <w:tcPr>
            <w:tcW w:w="5670" w:type="dxa"/>
          </w:tcPr>
          <w:p w14:paraId="1B8EDB3C" w14:textId="77777777" w:rsidR="005B41AC" w:rsidRDefault="005B41AC">
            <w:pPr>
              <w:overflowPunct/>
              <w:autoSpaceDE/>
              <w:autoSpaceDN/>
              <w:adjustRightInd/>
              <w:spacing w:after="0"/>
              <w:textAlignment w:val="auto"/>
              <w:rPr>
                <w:ins w:id="176" w:author="Ericsson" w:date="2020-02-25T10:43:00Z"/>
                <w:rFonts w:cs="Arial"/>
              </w:rPr>
            </w:pPr>
          </w:p>
        </w:tc>
      </w:tr>
      <w:tr w:rsidR="005B41AC" w14:paraId="644F2BE9" w14:textId="77777777">
        <w:trPr>
          <w:ins w:id="177" w:author="Ericsson" w:date="2020-02-25T10:43:00Z"/>
        </w:trPr>
        <w:tc>
          <w:tcPr>
            <w:tcW w:w="2057" w:type="dxa"/>
          </w:tcPr>
          <w:p w14:paraId="2D78C82D" w14:textId="680F42FC" w:rsidR="005B41AC" w:rsidRDefault="009F303E">
            <w:pPr>
              <w:overflowPunct/>
              <w:autoSpaceDE/>
              <w:autoSpaceDN/>
              <w:adjustRightInd/>
              <w:spacing w:after="0"/>
              <w:textAlignment w:val="auto"/>
              <w:rPr>
                <w:ins w:id="178" w:author="Ericsson" w:date="2020-02-25T10:43:00Z"/>
                <w:rFonts w:cs="Arial"/>
                <w:lang w:val="sv-SE"/>
              </w:rPr>
            </w:pPr>
            <w:ins w:id="179" w:author="Qualcomm" w:date="2020-02-25T19:42:00Z">
              <w:r>
                <w:rPr>
                  <w:rFonts w:cs="Arial"/>
                  <w:lang w:val="sv-SE"/>
                </w:rPr>
                <w:t>Qualcomm</w:t>
              </w:r>
            </w:ins>
          </w:p>
        </w:tc>
        <w:tc>
          <w:tcPr>
            <w:tcW w:w="1907" w:type="dxa"/>
          </w:tcPr>
          <w:p w14:paraId="0DA432EE" w14:textId="2C89BD60" w:rsidR="005B41AC" w:rsidRDefault="009F303E">
            <w:pPr>
              <w:overflowPunct/>
              <w:autoSpaceDE/>
              <w:autoSpaceDN/>
              <w:adjustRightInd/>
              <w:spacing w:after="0"/>
              <w:textAlignment w:val="auto"/>
              <w:rPr>
                <w:ins w:id="180" w:author="Ericsson" w:date="2020-02-25T10:43:00Z"/>
                <w:rFonts w:cs="Arial"/>
                <w:lang w:val="sv-SE"/>
              </w:rPr>
            </w:pPr>
            <w:ins w:id="181" w:author="Qualcomm" w:date="2020-02-25T19:42:00Z">
              <w:r>
                <w:rPr>
                  <w:rFonts w:cs="Arial"/>
                  <w:lang w:val="sv-SE"/>
                </w:rPr>
                <w:t>y</w:t>
              </w:r>
            </w:ins>
          </w:p>
        </w:tc>
        <w:tc>
          <w:tcPr>
            <w:tcW w:w="5670" w:type="dxa"/>
          </w:tcPr>
          <w:p w14:paraId="6F4279FF" w14:textId="77777777" w:rsidR="005B41AC" w:rsidRDefault="005B41AC">
            <w:pPr>
              <w:overflowPunct/>
              <w:autoSpaceDE/>
              <w:autoSpaceDN/>
              <w:adjustRightInd/>
              <w:spacing w:after="0"/>
              <w:textAlignment w:val="auto"/>
              <w:rPr>
                <w:ins w:id="182" w:author="Ericsson" w:date="2020-02-25T10:43:00Z"/>
                <w:rFonts w:cs="Arial"/>
              </w:rPr>
            </w:pPr>
          </w:p>
        </w:tc>
      </w:tr>
    </w:tbl>
    <w:p w14:paraId="4C5488A6" w14:textId="77777777" w:rsidR="005B41AC" w:rsidRDefault="005B41AC"/>
    <w:p w14:paraId="620B1D92" w14:textId="77777777" w:rsidR="005B41AC" w:rsidRDefault="000A58E5">
      <w:pPr>
        <w:pStyle w:val="Heading3"/>
        <w:rPr>
          <w:rFonts w:eastAsia="Calibri"/>
        </w:rPr>
      </w:pPr>
      <w:r>
        <w:rPr>
          <w:rFonts w:eastAsia="Calibri"/>
        </w:rPr>
        <w:t xml:space="preserve">2.3.2 Naming of ”PHY-PriorityIndex” </w:t>
      </w:r>
    </w:p>
    <w:p w14:paraId="5F7A5F00" w14:textId="77777777" w:rsidR="005B41AC" w:rsidRDefault="00377852">
      <w:pPr>
        <w:rPr>
          <w:rFonts w:eastAsia="Calibri"/>
          <w:lang w:val="sv-SE"/>
        </w:rPr>
      </w:pPr>
      <w:hyperlink r:id="rId91">
        <w:r w:rsidR="000A58E5">
          <w:rPr>
            <w:color w:val="0563C1"/>
            <w:u w:val="single"/>
            <w:lang w:eastAsia="zh-CN"/>
          </w:rPr>
          <w:t>R2-2001429</w:t>
        </w:r>
      </w:hyperlink>
      <w:r w:rsidR="000A58E5">
        <w:rPr>
          <w:color w:val="0563C1"/>
          <w:u w:val="single"/>
          <w:lang w:eastAsia="zh-CN"/>
        </w:rPr>
        <w:t xml:space="preserve"> </w:t>
      </w:r>
      <w:r w:rsidR="000A58E5">
        <w:rPr>
          <w:rFonts w:eastAsia="Calibri"/>
          <w:lang w:val="sv-SE"/>
        </w:rPr>
        <w:t xml:space="preserve">propose to change the name of ”PHY-PriorityIndex” to ”Reliablity-PriorityIndex” to reflect its motivation. From RRC spec rapporterur point of view, we want techinques for a feature to be re-usable in other scenarios in later releases and prefer not to be restricted. One can refer MCS C-RNTI as an example. As there were no objections during the email discusison and this is proposed in the email discussion rapporterur summary </w:t>
      </w:r>
      <w:hyperlink r:id="rId92">
        <w:r w:rsidR="000A58E5">
          <w:rPr>
            <w:color w:val="0563C1"/>
            <w:u w:val="single"/>
            <w:lang w:eastAsia="zh-CN"/>
          </w:rPr>
          <w:t>R2-2000785</w:t>
        </w:r>
      </w:hyperlink>
      <w:r w:rsidR="000A58E5">
        <w:rPr>
          <w:rFonts w:eastAsia="Calibri"/>
          <w:lang w:val="sv-SE"/>
        </w:rPr>
        <w:t xml:space="preserve"> and paper</w:t>
      </w:r>
      <w:r w:rsidR="000A58E5">
        <w:rPr>
          <w:color w:val="0563C1"/>
          <w:u w:val="single"/>
          <w:lang w:eastAsia="zh-CN"/>
        </w:rPr>
        <w:t xml:space="preserve"> R2-</w:t>
      </w:r>
      <w:r w:rsidR="000A58E5">
        <w:t>2000115</w:t>
      </w:r>
      <w:r w:rsidR="000A58E5">
        <w:rPr>
          <w:b/>
          <w:lang w:eastAsia="zh-CN"/>
        </w:rPr>
        <w:t xml:space="preserve">, </w:t>
      </w:r>
      <w:r w:rsidR="000A58E5">
        <w:rPr>
          <w:rFonts w:eastAsia="Calibri"/>
          <w:lang w:val="sv-SE"/>
        </w:rPr>
        <w:t xml:space="preserve">we propose to confirm that </w:t>
      </w:r>
    </w:p>
    <w:p w14:paraId="749B7197" w14:textId="77777777" w:rsidR="005B41AC" w:rsidRDefault="000A58E5">
      <w:pPr>
        <w:pStyle w:val="BodyText"/>
        <w:ind w:left="1134" w:hanging="1134"/>
        <w:rPr>
          <w:b/>
          <w:bCs/>
        </w:rPr>
      </w:pPr>
      <w:bookmarkStart w:id="183" w:name="_Toc33025264"/>
      <w:r>
        <w:rPr>
          <w:b/>
          <w:bCs/>
        </w:rPr>
        <w:t>Proposal 13</w:t>
      </w:r>
      <w:r>
        <w:rPr>
          <w:b/>
          <w:bCs/>
        </w:rPr>
        <w:tab/>
      </w:r>
      <w:r>
        <w:rPr>
          <w:b/>
          <w:bCs/>
        </w:rPr>
        <w:tab/>
        <w:t xml:space="preserve">  Align the terminology and use name “phy-PriorityIndex” in TS 38.300, TS 38.321, TS 38.331 to indicate the priority of the grant/SR-source agreed by RAN1</w:t>
      </w:r>
    </w:p>
    <w:bookmarkEnd w:id="183"/>
    <w:p w14:paraId="0A61B1F5" w14:textId="77777777" w:rsidR="005B41AC" w:rsidRDefault="005B41AC">
      <w:pPr>
        <w:rPr>
          <w:rFonts w:eastAsia="Calibri"/>
          <w:lang w:val="sv-SE"/>
        </w:rPr>
      </w:pPr>
    </w:p>
    <w:p w14:paraId="60F4C078" w14:textId="77777777" w:rsidR="005B41AC" w:rsidRDefault="000A58E5">
      <w:pPr>
        <w:pStyle w:val="Heading2"/>
        <w:rPr>
          <w:rFonts w:eastAsia="Calibri"/>
          <w:lang w:val="sv-SE"/>
        </w:rPr>
      </w:pPr>
      <w:r>
        <w:rPr>
          <w:rFonts w:eastAsia="Calibri"/>
          <w:lang w:val="sv-SE"/>
        </w:rPr>
        <w:t>2.4</w:t>
      </w:r>
      <w:r>
        <w:rPr>
          <w:rFonts w:eastAsia="Calibri"/>
          <w:lang w:val="sv-SE"/>
        </w:rPr>
        <w:tab/>
        <w:t xml:space="preserve">Other open issues </w:t>
      </w:r>
    </w:p>
    <w:p w14:paraId="2888ABD7" w14:textId="77777777" w:rsidR="005B41AC" w:rsidRDefault="000A58E5">
      <w:pPr>
        <w:pStyle w:val="B1"/>
        <w:ind w:left="0" w:firstLine="0"/>
        <w:rPr>
          <w:rFonts w:ascii="Arial" w:hAnsi="Arial" w:cs="Arial"/>
          <w:b/>
          <w:bCs/>
        </w:rPr>
      </w:pPr>
      <w:r>
        <w:rPr>
          <w:rFonts w:ascii="Arial" w:hAnsi="Arial" w:cs="Arial"/>
          <w:b/>
          <w:bCs/>
        </w:rPr>
        <w:t xml:space="preserve">Measurement gaps  </w:t>
      </w:r>
    </w:p>
    <w:p w14:paraId="1E350E54" w14:textId="77777777" w:rsidR="005B41AC" w:rsidRDefault="00377852">
      <w:pPr>
        <w:pStyle w:val="B1"/>
        <w:ind w:left="0" w:firstLine="0"/>
        <w:rPr>
          <w:rFonts w:ascii="Arial" w:hAnsi="Arial" w:cs="Arial"/>
        </w:rPr>
      </w:pPr>
      <w:hyperlink r:id="rId93">
        <w:r w:rsidR="000A58E5">
          <w:rPr>
            <w:rFonts w:ascii="Arial" w:hAnsi="Arial" w:cs="Arial"/>
            <w:color w:val="0563C1"/>
            <w:u w:val="single"/>
          </w:rPr>
          <w:t>R2-2000564</w:t>
        </w:r>
      </w:hyperlink>
      <w:r w:rsidR="000A58E5">
        <w:rPr>
          <w:rFonts w:ascii="Arial" w:hAnsi="Arial" w:cs="Arial"/>
          <w:color w:val="0563C1"/>
          <w:u w:val="single"/>
        </w:rPr>
        <w:t xml:space="preserve"> </w:t>
      </w:r>
      <w:r w:rsidR="000A58E5">
        <w:rPr>
          <w:rFonts w:ascii="Arial" w:hAnsi="Arial" w:cs="Arial"/>
        </w:rPr>
        <w:t>proposes UE to transmit during the measurement gaps, since UE cannot transmit/receive during the measurement gap and it impacts the latency performance. However, there were other proposals before this meeting that even if allowing UE to send during measurement gap, it does not solve the issue for DL traffic and one simpler solution is to allow UE to be equipped with two radios.  Therefore, we expect this topic to be contentious and unlikely to converge at e-Meeting.</w:t>
      </w:r>
    </w:p>
    <w:p w14:paraId="74738155" w14:textId="77777777" w:rsidR="005B41AC" w:rsidRDefault="005B41AC">
      <w:pPr>
        <w:pStyle w:val="B1"/>
        <w:ind w:left="0" w:firstLine="0"/>
        <w:rPr>
          <w:rFonts w:ascii="Arial" w:hAnsi="Arial" w:cs="Arial"/>
        </w:rPr>
      </w:pPr>
    </w:p>
    <w:p w14:paraId="0E358B66" w14:textId="77777777" w:rsidR="005B41AC" w:rsidRDefault="000A58E5">
      <w:pPr>
        <w:pStyle w:val="B1"/>
        <w:ind w:left="0" w:firstLine="0"/>
        <w:rPr>
          <w:rFonts w:ascii="Arial" w:hAnsi="Arial" w:cs="Arial"/>
          <w:b/>
          <w:bCs/>
        </w:rPr>
      </w:pPr>
      <w:r>
        <w:rPr>
          <w:rFonts w:ascii="Arial" w:hAnsi="Arial" w:cs="Arial"/>
          <w:b/>
          <w:bCs/>
        </w:rPr>
        <w:t>Confirmation MAC CE to indicate activation/deactivation status</w:t>
      </w:r>
    </w:p>
    <w:p w14:paraId="373182B9" w14:textId="77777777" w:rsidR="005B41AC" w:rsidRDefault="00377852">
      <w:pPr>
        <w:pStyle w:val="B1"/>
        <w:ind w:left="0" w:firstLine="0"/>
        <w:rPr>
          <w:rFonts w:ascii="Arial" w:hAnsi="Arial" w:cs="Arial"/>
        </w:rPr>
      </w:pPr>
      <w:hyperlink r:id="rId94">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proposes to change the confirmation from the reception of the DCI to activation/de-activation status. In addition, one company (that hasn’t submitted any contributions to this topic) indicates that they support the proposal in </w:t>
      </w:r>
      <w:hyperlink r:id="rId95">
        <w:r w:rsidR="000A58E5">
          <w:rPr>
            <w:rFonts w:ascii="Arial" w:hAnsi="Arial"/>
            <w:color w:val="0563C1"/>
            <w:u w:val="single"/>
          </w:rPr>
          <w:t>R2-2000699</w:t>
        </w:r>
      </w:hyperlink>
      <w:r w:rsidR="000A58E5">
        <w:rPr>
          <w:rFonts w:ascii="Arial" w:hAnsi="Arial"/>
          <w:color w:val="0563C1"/>
          <w:u w:val="single"/>
        </w:rPr>
        <w:t xml:space="preserve"> </w:t>
      </w:r>
      <w:r w:rsidR="000A58E5">
        <w:rPr>
          <w:rFonts w:ascii="Arial" w:hAnsi="Arial" w:cs="Arial"/>
        </w:rPr>
        <w:t xml:space="preserve">and prefers further discussion. The proposal is motivated from the case that the network may send an activation DCI quickly followed by a deactivation DCI or vice versa. In this case, it is not clear the confirmation MAC CE is for the first or for the second DCI.  We believe this can be avoided by network configurations that the network does not send two different DCIs closely in time, as it is not typical that network needs to activate and de-active one CG short in time. As a matter of fact, this was discussed in the MAC running CR and agreed among participant companies to go with the reception of the DCI. </w:t>
      </w:r>
    </w:p>
    <w:p w14:paraId="0170D5AB" w14:textId="77777777" w:rsidR="005B41AC" w:rsidRDefault="000A58E5">
      <w:pPr>
        <w:pStyle w:val="B1"/>
        <w:ind w:left="0" w:firstLine="0"/>
        <w:rPr>
          <w:rFonts w:ascii="Arial" w:eastAsiaTheme="minorEastAsia" w:hAnsi="Arial" w:cs="Arial"/>
          <w:lang w:val="sv-SE"/>
        </w:rPr>
      </w:pPr>
      <w:r>
        <w:rPr>
          <w:rFonts w:ascii="Arial" w:hAnsi="Arial" w:cs="Arial"/>
        </w:rPr>
        <w:t>Therefore, we expect this topic to be contentious and unlikely to converge at e-Meeting. One way-forward is to include this in an offline email discussion (if there is any) during the RAN2#109e.</w:t>
      </w:r>
    </w:p>
    <w:p w14:paraId="60C1A828" w14:textId="77777777" w:rsidR="005B41AC" w:rsidRDefault="005B41AC">
      <w:pPr>
        <w:pStyle w:val="B1"/>
        <w:ind w:left="0" w:firstLine="0"/>
        <w:rPr>
          <w:rFonts w:ascii="Arial" w:hAnsi="Arial" w:cs="Arial"/>
        </w:rPr>
      </w:pPr>
    </w:p>
    <w:p w14:paraId="005CF8BA" w14:textId="77777777" w:rsidR="005B41AC" w:rsidRDefault="000A58E5">
      <w:pPr>
        <w:pStyle w:val="B1"/>
        <w:ind w:left="0" w:firstLine="0"/>
        <w:rPr>
          <w:rFonts w:ascii="Arial" w:hAnsi="Arial" w:cs="Arial"/>
          <w:b/>
          <w:bCs/>
        </w:rPr>
      </w:pPr>
      <w:r>
        <w:rPr>
          <w:rFonts w:ascii="Arial" w:hAnsi="Arial" w:cs="Arial"/>
          <w:b/>
          <w:bCs/>
        </w:rPr>
        <w:t>Burst arrival time</w:t>
      </w:r>
    </w:p>
    <w:p w14:paraId="09BEAF9F" w14:textId="77777777" w:rsidR="005B41AC" w:rsidRDefault="00377852">
      <w:pPr>
        <w:pStyle w:val="B1"/>
        <w:ind w:left="0" w:firstLine="0"/>
        <w:rPr>
          <w:rFonts w:ascii="Arial" w:hAnsi="Arial" w:cs="Arial"/>
        </w:rPr>
      </w:pPr>
      <w:hyperlink r:id="rId96">
        <w:r w:rsidR="000A58E5">
          <w:rPr>
            <w:rFonts w:ascii="Arial" w:hAnsi="Arial"/>
            <w:color w:val="0563C1"/>
            <w:u w:val="single"/>
          </w:rPr>
          <w:t>R2-2000790</w:t>
        </w:r>
      </w:hyperlink>
      <w:r w:rsidR="000A58E5">
        <w:rPr>
          <w:rFonts w:ascii="Arial" w:hAnsi="Arial"/>
          <w:color w:val="0563C1"/>
          <w:u w:val="single"/>
        </w:rPr>
        <w:t xml:space="preserve"> </w:t>
      </w:r>
      <w:r w:rsidR="000A58E5">
        <w:rPr>
          <w:rFonts w:ascii="Arial" w:hAnsi="Arial" w:cs="Arial"/>
        </w:rPr>
        <w:t>proposes a clarification of the burst arrival time defined in SA2 TS 23.501. gNB uses burst arrival time to determine when it has received all payload for inclusion in the next periodic allocated resources (such as DL SPS, UL CG and UL dynamic grant) in support of the corresponding TSN streams. At the moment, the burst arrival time is defined as the beginning of the burst, while it is more beneficial for RAN to obtain from TSCAI a burst arrival time that refers to the end of the burst. Note that, multiple packets from the single TSN stream or an aggregated TSN streams can arrive within the burst.</w:t>
      </w:r>
    </w:p>
    <w:p w14:paraId="73641524" w14:textId="77777777" w:rsidR="005B41AC" w:rsidRDefault="000A58E5">
      <w:pPr>
        <w:pStyle w:val="B1"/>
        <w:ind w:left="0" w:firstLine="0"/>
        <w:rPr>
          <w:rFonts w:ascii="Arial" w:hAnsi="Arial" w:cs="Arial"/>
        </w:rPr>
      </w:pPr>
      <w:r>
        <w:rPr>
          <w:rFonts w:ascii="Arial" w:hAnsi="Arial" w:cs="Arial"/>
        </w:rPr>
        <w:t xml:space="preserve">As this is the first time this issue is identified, we propose to treat this in the next meeting. </w:t>
      </w:r>
    </w:p>
    <w:p w14:paraId="618BFF00" w14:textId="77777777" w:rsidR="005B41AC" w:rsidRDefault="005B41AC">
      <w:pPr>
        <w:pStyle w:val="B1"/>
        <w:ind w:left="0" w:firstLine="0"/>
        <w:rPr>
          <w:ins w:id="184" w:author="Ericsson" w:date="2020-02-25T10:15:00Z"/>
        </w:rPr>
      </w:pPr>
    </w:p>
    <w:p w14:paraId="52C29A83" w14:textId="77777777" w:rsidR="005B41AC" w:rsidRDefault="000A58E5">
      <w:pPr>
        <w:pStyle w:val="Heading1"/>
        <w:rPr>
          <w:ins w:id="185" w:author="Ericsson" w:date="2020-02-25T10:15:00Z"/>
        </w:rPr>
      </w:pPr>
      <w:ins w:id="186" w:author="Ericsson" w:date="2020-02-25T11:00:00Z">
        <w:r>
          <w:lastRenderedPageBreak/>
          <w:t>3</w:t>
        </w:r>
      </w:ins>
      <w:ins w:id="187" w:author="Ericsson" w:date="2020-02-25T10:15:00Z">
        <w:r>
          <w:t xml:space="preserve">. Companies’ inputs on easy agreements. </w:t>
        </w:r>
      </w:ins>
    </w:p>
    <w:p w14:paraId="0EAE6291" w14:textId="77777777" w:rsidR="005B41AC" w:rsidRDefault="000A58E5">
      <w:pPr>
        <w:pStyle w:val="BodyText"/>
        <w:rPr>
          <w:ins w:id="188" w:author="Ericsson" w:date="2020-02-25T10:15:00Z"/>
          <w:u w:val="single"/>
        </w:rPr>
      </w:pPr>
      <w:ins w:id="189" w:author="Ericsson" w:date="2020-02-25T10:15:00Z">
        <w:r>
          <w:rPr>
            <w:u w:val="single"/>
          </w:rPr>
          <w:t xml:space="preserve">The following proposals have an overwhelming majority support and </w:t>
        </w:r>
      </w:ins>
      <w:ins w:id="190" w:author="Ericsson" w:date="2020-02-25T10:16:00Z">
        <w:r>
          <w:rPr>
            <w:u w:val="single"/>
          </w:rPr>
          <w:t xml:space="preserve">are identified by the rapporteur as </w:t>
        </w:r>
      </w:ins>
      <w:ins w:id="191" w:author="Ericsson" w:date="2020-02-25T10:15:00Z">
        <w:r>
          <w:rPr>
            <w:u w:val="single"/>
          </w:rPr>
          <w:t>easy agreements</w:t>
        </w:r>
      </w:ins>
      <w:ins w:id="192" w:author="Ericsson" w:date="2020-02-25T10:17:00Z">
        <w:r>
          <w:rPr>
            <w:u w:val="single"/>
          </w:rPr>
          <w:t xml:space="preserve">. </w:t>
        </w:r>
      </w:ins>
    </w:p>
    <w:p w14:paraId="53081962" w14:textId="77777777" w:rsidR="005B41AC" w:rsidRDefault="000A58E5">
      <w:pPr>
        <w:pStyle w:val="BodyText"/>
        <w:rPr>
          <w:ins w:id="193" w:author="Ericsson" w:date="2020-02-25T10:15:00Z"/>
          <w:b/>
          <w:bCs/>
        </w:rPr>
      </w:pPr>
      <w:ins w:id="194" w:author="Ericsson" w:date="2020-02-25T10:15:00Z">
        <w:r>
          <w:rPr>
            <w:b/>
            <w:bCs/>
          </w:rPr>
          <w:t>Proposal 1</w:t>
        </w:r>
        <w:r>
          <w:rPr>
            <w:b/>
            <w:bCs/>
          </w:rPr>
          <w:tab/>
          <w:t>Confirm LCH configured with allowedCG-List is allowed to be mapped to dynamic grant</w:t>
        </w:r>
      </w:ins>
    </w:p>
    <w:p w14:paraId="78C2B417" w14:textId="77777777" w:rsidR="005B41AC" w:rsidRDefault="000A58E5">
      <w:pPr>
        <w:pStyle w:val="BodyText"/>
        <w:ind w:left="1134" w:hanging="1134"/>
        <w:rPr>
          <w:ins w:id="195" w:author="Ericsson" w:date="2020-02-25T10:15:00Z"/>
          <w:b/>
          <w:bCs/>
        </w:rPr>
      </w:pPr>
      <w:ins w:id="196" w:author="Ericsson" w:date="2020-02-25T10:15:00Z">
        <w:r>
          <w:rPr>
            <w:b/>
            <w:bCs/>
          </w:rPr>
          <w:t>Proposal 2</w:t>
        </w:r>
        <w:r>
          <w:rPr>
            <w:b/>
            <w:bCs/>
          </w:rPr>
          <w:tab/>
          <w:t>LCH configured with allowedPHY-PriorityIndex is allowed to be mapped to dynamic grant without any priority indication only in case the configuration allows it to be mapped on low priority grant.</w:t>
        </w:r>
      </w:ins>
    </w:p>
    <w:p w14:paraId="6083E159" w14:textId="77777777" w:rsidR="005B41AC" w:rsidRDefault="000A58E5">
      <w:pPr>
        <w:pStyle w:val="BodyText"/>
        <w:ind w:left="1134" w:hanging="1134"/>
        <w:rPr>
          <w:ins w:id="197" w:author="Ericsson" w:date="2020-02-25T10:15:00Z"/>
          <w:b/>
          <w:bCs/>
        </w:rPr>
      </w:pPr>
      <w:ins w:id="198" w:author="Ericsson" w:date="2020-02-25T10:15:00Z">
        <w:r>
          <w:rPr>
            <w:b/>
            <w:bCs/>
          </w:rPr>
          <w:t>Proposal 5</w:t>
        </w:r>
        <w:r>
          <w:rPr>
            <w:b/>
            <w:bCs/>
          </w:rPr>
          <w:tab/>
          <w:t>As in legacy, the multiple entry configured grant confirmation MAC CE is generated if 1) the MAC entity has UL resources allocated for new transmission; 2) there is at least one triggered but not cancelled confirmation.</w:t>
        </w:r>
      </w:ins>
    </w:p>
    <w:p w14:paraId="3E68EB13" w14:textId="77777777" w:rsidR="005B41AC" w:rsidRDefault="000A58E5">
      <w:pPr>
        <w:pStyle w:val="BodyText"/>
        <w:ind w:left="1134" w:hanging="1134"/>
        <w:rPr>
          <w:ins w:id="199" w:author="Ericsson" w:date="2020-02-25T10:15:00Z"/>
          <w:b/>
          <w:bCs/>
        </w:rPr>
      </w:pPr>
      <w:ins w:id="200" w:author="Ericsson" w:date="2020-02-25T10:15:00Z">
        <w:r>
          <w:rPr>
            <w:b/>
            <w:bCs/>
          </w:rPr>
          <w:t>Proposal 6</w:t>
        </w:r>
        <w:r>
          <w:rPr>
            <w:b/>
            <w:bCs/>
          </w:rPr>
          <w:tab/>
          <w:t>Confirm that Multiple Entry Configured Grant Confirmation MAC CE has the same priority as Confirmation Grant Confirmation MAC CE.</w:t>
        </w:r>
      </w:ins>
    </w:p>
    <w:p w14:paraId="5A0F0647" w14:textId="77777777" w:rsidR="005B41AC" w:rsidRDefault="000A58E5">
      <w:pPr>
        <w:pStyle w:val="BodyText"/>
        <w:ind w:left="1134" w:hanging="1134"/>
        <w:rPr>
          <w:ins w:id="201" w:author="Ericsson" w:date="2020-02-25T10:15:00Z"/>
          <w:b/>
          <w:bCs/>
        </w:rPr>
      </w:pPr>
      <w:ins w:id="202" w:author="Ericsson" w:date="2020-02-25T10:15:00Z">
        <w:r>
          <w:rPr>
            <w:b/>
            <w:bCs/>
          </w:rPr>
          <w:t>Proposal 9</w:t>
        </w:r>
        <w:r>
          <w:rPr>
            <w:b/>
            <w:bCs/>
          </w:rPr>
          <w:tab/>
          <w:t>Confirm that multiple entry configured confirmation MAC CE only confirms configured grant type 2 configurations and other entries can be ignored.</w:t>
        </w:r>
      </w:ins>
    </w:p>
    <w:p w14:paraId="0D70AB7C" w14:textId="77777777" w:rsidR="005B41AC" w:rsidRDefault="000A58E5">
      <w:pPr>
        <w:pStyle w:val="BodyText"/>
        <w:ind w:left="1134" w:hanging="1134"/>
        <w:rPr>
          <w:ins w:id="203" w:author="Ericsson" w:date="2020-02-25T10:15:00Z"/>
          <w:b/>
          <w:bCs/>
        </w:rPr>
      </w:pPr>
      <w:ins w:id="204" w:author="Ericsson" w:date="2020-02-25T10:15:00Z">
        <w:r>
          <w:rPr>
            <w:b/>
            <w:bCs/>
          </w:rPr>
          <w:t>Proposal 12a When multiple configured grant configurations per BWP is supported, different configured grant type 1 configurations can be configured in UL and SUL.</w:t>
        </w:r>
      </w:ins>
    </w:p>
    <w:p w14:paraId="366F77C8" w14:textId="77777777" w:rsidR="005B41AC" w:rsidRDefault="000A58E5">
      <w:pPr>
        <w:pStyle w:val="BodyText"/>
        <w:ind w:left="1134" w:hanging="1134"/>
        <w:rPr>
          <w:ins w:id="205" w:author="Ericsson" w:date="2020-02-25T10:15:00Z"/>
          <w:b/>
          <w:bCs/>
        </w:rPr>
      </w:pPr>
      <w:ins w:id="206" w:author="Ericsson" w:date="2020-02-25T10:15:00Z">
        <w:r>
          <w:rPr>
            <w:b/>
            <w:bCs/>
          </w:rPr>
          <w:t>Proposal 13</w:t>
        </w:r>
        <w:r>
          <w:rPr>
            <w:b/>
            <w:bCs/>
          </w:rPr>
          <w:tab/>
        </w:r>
        <w:r>
          <w:rPr>
            <w:b/>
            <w:bCs/>
          </w:rPr>
          <w:tab/>
          <w:t xml:space="preserve">  Align the terminology and use name “phy-PriorityIndex” in TS 38.300, TS 38.321, TS 38.331 to indicate the priority of the grant/SR-source agreed by RAN1</w:t>
        </w:r>
      </w:ins>
    </w:p>
    <w:p w14:paraId="6D531549" w14:textId="77777777" w:rsidR="005B41AC" w:rsidRDefault="000A58E5">
      <w:pPr>
        <w:pStyle w:val="B1"/>
        <w:ind w:left="0" w:firstLine="0"/>
        <w:rPr>
          <w:ins w:id="207" w:author="Ericsson" w:date="2020-02-25T10:18:00Z"/>
          <w:rFonts w:ascii="Arial" w:hAnsi="Arial" w:cs="Arial"/>
        </w:rPr>
      </w:pPr>
      <w:ins w:id="208" w:author="Ericsson" w:date="2020-02-25T10:18:00Z">
        <w:r>
          <w:rPr>
            <w:rFonts w:ascii="Arial" w:hAnsi="Arial" w:cs="Arial"/>
          </w:rPr>
          <w:t xml:space="preserve">Companies can provide comments </w:t>
        </w:r>
      </w:ins>
      <w:ins w:id="209" w:author="Ericsson" w:date="2020-02-25T10:19:00Z">
        <w:r>
          <w:rPr>
            <w:rFonts w:ascii="Arial" w:hAnsi="Arial" w:cs="Arial"/>
          </w:rPr>
          <w:t>below on which proposal is not acce</w:t>
        </w:r>
      </w:ins>
      <w:ins w:id="210" w:author="Ericsson" w:date="2020-02-25T10:20:00Z">
        <w:r>
          <w:rPr>
            <w:rFonts w:ascii="Arial" w:hAnsi="Arial" w:cs="Arial"/>
          </w:rPr>
          <w:t xml:space="preserve">ptable </w:t>
        </w:r>
      </w:ins>
      <w:ins w:id="211" w:author="Ericsson" w:date="2020-02-25T10:21:00Z">
        <w:r>
          <w:rPr>
            <w:rFonts w:ascii="Arial" w:hAnsi="Arial" w:cs="Arial"/>
          </w:rPr>
          <w:t>and</w:t>
        </w:r>
      </w:ins>
      <w:ins w:id="212" w:author="Ericsson" w:date="2020-02-25T10:22:00Z">
        <w:r>
          <w:rPr>
            <w:rFonts w:ascii="Arial" w:hAnsi="Arial" w:cs="Arial"/>
          </w:rPr>
          <w:t xml:space="preserve"> the reason</w:t>
        </w:r>
      </w:ins>
      <w:ins w:id="213" w:author="Ericsson" w:date="2020-02-25T10:21:00Z">
        <w:r>
          <w:rPr>
            <w:rFonts w:ascii="Arial" w:hAnsi="Arial" w:cs="Arial"/>
          </w:rPr>
          <w:t xml:space="preserve">. </w:t>
        </w:r>
      </w:ins>
    </w:p>
    <w:tbl>
      <w:tblPr>
        <w:tblStyle w:val="TableGrid2"/>
        <w:tblW w:w="9634" w:type="dxa"/>
        <w:tblLook w:val="04A0" w:firstRow="1" w:lastRow="0" w:firstColumn="1" w:lastColumn="0" w:noHBand="0" w:noVBand="1"/>
      </w:tblPr>
      <w:tblGrid>
        <w:gridCol w:w="2057"/>
        <w:gridCol w:w="1907"/>
        <w:gridCol w:w="5670"/>
      </w:tblGrid>
      <w:tr w:rsidR="005B41AC" w14:paraId="30D4BE8A" w14:textId="77777777">
        <w:trPr>
          <w:ins w:id="214" w:author="Ericsson" w:date="2020-02-25T10:18:00Z"/>
        </w:trPr>
        <w:tc>
          <w:tcPr>
            <w:tcW w:w="2057" w:type="dxa"/>
            <w:shd w:val="clear" w:color="auto" w:fill="E7E6E6"/>
          </w:tcPr>
          <w:p w14:paraId="2764855C" w14:textId="77777777" w:rsidR="005B41AC" w:rsidRDefault="000A58E5">
            <w:pPr>
              <w:overflowPunct/>
              <w:autoSpaceDE/>
              <w:autoSpaceDN/>
              <w:adjustRightInd/>
              <w:spacing w:after="0"/>
              <w:textAlignment w:val="auto"/>
              <w:rPr>
                <w:ins w:id="215" w:author="Ericsson" w:date="2020-02-25T10:18:00Z"/>
                <w:rFonts w:cs="Arial"/>
                <w:lang w:val="sv-SE"/>
              </w:rPr>
            </w:pPr>
            <w:ins w:id="216" w:author="Ericsson" w:date="2020-02-25T10:18:00Z">
              <w:r>
                <w:rPr>
                  <w:rFonts w:cs="Arial"/>
                  <w:lang w:val="sv-SE"/>
                </w:rPr>
                <w:t>Company</w:t>
              </w:r>
            </w:ins>
          </w:p>
        </w:tc>
        <w:tc>
          <w:tcPr>
            <w:tcW w:w="1907" w:type="dxa"/>
            <w:shd w:val="clear" w:color="auto" w:fill="E7E6E6"/>
          </w:tcPr>
          <w:p w14:paraId="565CED5E" w14:textId="77777777" w:rsidR="005B41AC" w:rsidRDefault="000A58E5">
            <w:pPr>
              <w:overflowPunct/>
              <w:autoSpaceDE/>
              <w:autoSpaceDN/>
              <w:adjustRightInd/>
              <w:spacing w:after="0"/>
              <w:textAlignment w:val="auto"/>
              <w:rPr>
                <w:ins w:id="217" w:author="Ericsson" w:date="2020-02-25T10:18:00Z"/>
                <w:rFonts w:cs="Arial"/>
                <w:lang w:val="sv-SE"/>
              </w:rPr>
            </w:pPr>
            <w:ins w:id="218" w:author="Ericsson" w:date="2020-02-25T10:18:00Z">
              <w:r>
                <w:rPr>
                  <w:rFonts w:cs="Arial"/>
                  <w:lang w:val="sv-SE"/>
                </w:rPr>
                <w:t xml:space="preserve">Proposal </w:t>
              </w:r>
            </w:ins>
            <w:ins w:id="219" w:author="Ericsson" w:date="2020-02-25T10:19:00Z">
              <w:r>
                <w:rPr>
                  <w:rFonts w:cs="Arial"/>
                  <w:lang w:val="sv-SE"/>
                </w:rPr>
                <w:t>number</w:t>
              </w:r>
            </w:ins>
          </w:p>
        </w:tc>
        <w:tc>
          <w:tcPr>
            <w:tcW w:w="5670" w:type="dxa"/>
            <w:shd w:val="clear" w:color="auto" w:fill="E7E6E6"/>
          </w:tcPr>
          <w:p w14:paraId="460B0BE9" w14:textId="77777777" w:rsidR="005B41AC" w:rsidRDefault="000A58E5">
            <w:pPr>
              <w:overflowPunct/>
              <w:autoSpaceDE/>
              <w:autoSpaceDN/>
              <w:adjustRightInd/>
              <w:spacing w:after="0"/>
              <w:textAlignment w:val="auto"/>
              <w:rPr>
                <w:ins w:id="220" w:author="Ericsson" w:date="2020-02-25T10:18:00Z"/>
                <w:rFonts w:cs="Arial"/>
              </w:rPr>
            </w:pPr>
            <w:ins w:id="221" w:author="Ericsson" w:date="2020-02-25T10:22:00Z">
              <w:r>
                <w:rPr>
                  <w:rFonts w:cs="Arial"/>
                </w:rPr>
                <w:t>Why?</w:t>
              </w:r>
            </w:ins>
          </w:p>
        </w:tc>
      </w:tr>
      <w:tr w:rsidR="005B41AC" w14:paraId="30BA2473" w14:textId="77777777">
        <w:trPr>
          <w:ins w:id="222" w:author="Ericsson" w:date="2020-02-25T10:18:00Z"/>
        </w:trPr>
        <w:tc>
          <w:tcPr>
            <w:tcW w:w="2057" w:type="dxa"/>
          </w:tcPr>
          <w:p w14:paraId="6C9E8640" w14:textId="77777777" w:rsidR="005B41AC" w:rsidRDefault="000A58E5">
            <w:pPr>
              <w:overflowPunct/>
              <w:autoSpaceDE/>
              <w:autoSpaceDN/>
              <w:adjustRightInd/>
              <w:spacing w:after="0"/>
              <w:textAlignment w:val="auto"/>
              <w:rPr>
                <w:ins w:id="223" w:author="Ericsson" w:date="2020-02-25T10:18:00Z"/>
                <w:rFonts w:cs="Arial"/>
                <w:lang w:val="sv-SE" w:eastAsia="ko-KR"/>
              </w:rPr>
            </w:pPr>
            <w:ins w:id="224" w:author="seungjune.yi" w:date="2020-02-25T22:15:00Z">
              <w:r>
                <w:rPr>
                  <w:rFonts w:cs="Arial" w:hint="eastAsia"/>
                  <w:lang w:val="sv-SE" w:eastAsia="ko-KR"/>
                </w:rPr>
                <w:t>LG</w:t>
              </w:r>
            </w:ins>
          </w:p>
        </w:tc>
        <w:tc>
          <w:tcPr>
            <w:tcW w:w="1907" w:type="dxa"/>
          </w:tcPr>
          <w:p w14:paraId="18914874" w14:textId="77777777" w:rsidR="005B41AC" w:rsidRDefault="000A58E5">
            <w:pPr>
              <w:overflowPunct/>
              <w:autoSpaceDE/>
              <w:autoSpaceDN/>
              <w:adjustRightInd/>
              <w:spacing w:after="0"/>
              <w:textAlignment w:val="auto"/>
              <w:rPr>
                <w:ins w:id="225" w:author="Ericsson" w:date="2020-02-25T10:18:00Z"/>
                <w:rFonts w:cs="Arial"/>
                <w:lang w:val="sv-SE" w:eastAsia="ko-KR"/>
              </w:rPr>
            </w:pPr>
            <w:ins w:id="226" w:author="seungjune.yi" w:date="2020-02-25T22:15:00Z">
              <w:r>
                <w:rPr>
                  <w:rFonts w:cs="Arial" w:hint="eastAsia"/>
                  <w:lang w:val="sv-SE" w:eastAsia="ko-KR"/>
                </w:rPr>
                <w:t>Proposal 9</w:t>
              </w:r>
            </w:ins>
          </w:p>
        </w:tc>
        <w:tc>
          <w:tcPr>
            <w:tcW w:w="5670" w:type="dxa"/>
          </w:tcPr>
          <w:p w14:paraId="18953FB8" w14:textId="77777777" w:rsidR="005B41AC" w:rsidRDefault="000A58E5">
            <w:pPr>
              <w:overflowPunct/>
              <w:autoSpaceDE/>
              <w:autoSpaceDN/>
              <w:adjustRightInd/>
              <w:spacing w:after="0"/>
              <w:textAlignment w:val="auto"/>
              <w:rPr>
                <w:ins w:id="227" w:author="Ericsson" w:date="2020-02-25T10:18:00Z"/>
                <w:rFonts w:cs="Arial"/>
                <w:lang w:eastAsia="ko-KR"/>
              </w:rPr>
            </w:pPr>
            <w:ins w:id="228" w:author="seungjune.yi" w:date="2020-02-25T22:15:00Z">
              <w:r>
                <w:rPr>
                  <w:rFonts w:cs="Arial" w:hint="eastAsia"/>
                  <w:lang w:eastAsia="ko-KR"/>
                </w:rPr>
                <w:t xml:space="preserve">Proposal 9 depends on what is indicated by the </w:t>
              </w:r>
              <w:r>
                <w:rPr>
                  <w:rFonts w:cs="Arial"/>
                  <w:lang w:eastAsia="ko-KR"/>
                </w:rPr>
                <w:t xml:space="preserve">Multiple Entry CG Confirmation MAC CE. </w:t>
              </w:r>
            </w:ins>
            <w:ins w:id="229" w:author="seungjune.yi" w:date="2020-02-25T22:16:00Z">
              <w:r>
                <w:rPr>
                  <w:rFonts w:cs="Arial"/>
                  <w:lang w:eastAsia="ko-KR"/>
                </w:rPr>
                <w:t>If the MAC CE indicates activation/deactivation status of each CG, there is no entry that can be ignored.</w:t>
              </w:r>
            </w:ins>
          </w:p>
        </w:tc>
      </w:tr>
      <w:tr w:rsidR="005B41AC" w14:paraId="235959BC" w14:textId="77777777">
        <w:trPr>
          <w:ins w:id="230" w:author="Ericsson" w:date="2020-02-25T10:18:00Z"/>
        </w:trPr>
        <w:tc>
          <w:tcPr>
            <w:tcW w:w="2057" w:type="dxa"/>
          </w:tcPr>
          <w:p w14:paraId="701528DD" w14:textId="77777777" w:rsidR="005B41AC" w:rsidRDefault="005B41AC">
            <w:pPr>
              <w:overflowPunct/>
              <w:autoSpaceDE/>
              <w:autoSpaceDN/>
              <w:adjustRightInd/>
              <w:spacing w:after="0"/>
              <w:textAlignment w:val="auto"/>
              <w:rPr>
                <w:ins w:id="231" w:author="Ericsson" w:date="2020-02-25T10:18:00Z"/>
                <w:rFonts w:cs="Arial"/>
                <w:lang w:val="sv-SE"/>
              </w:rPr>
            </w:pPr>
          </w:p>
        </w:tc>
        <w:tc>
          <w:tcPr>
            <w:tcW w:w="1907" w:type="dxa"/>
          </w:tcPr>
          <w:p w14:paraId="76CDA55C" w14:textId="77777777" w:rsidR="005B41AC" w:rsidRDefault="005B41AC">
            <w:pPr>
              <w:overflowPunct/>
              <w:autoSpaceDE/>
              <w:autoSpaceDN/>
              <w:adjustRightInd/>
              <w:spacing w:after="0"/>
              <w:textAlignment w:val="auto"/>
              <w:rPr>
                <w:ins w:id="232" w:author="Ericsson" w:date="2020-02-25T10:18:00Z"/>
                <w:rFonts w:cs="Arial"/>
                <w:lang w:val="sv-SE"/>
              </w:rPr>
            </w:pPr>
          </w:p>
        </w:tc>
        <w:tc>
          <w:tcPr>
            <w:tcW w:w="5670" w:type="dxa"/>
          </w:tcPr>
          <w:p w14:paraId="4A4DBD06" w14:textId="77777777" w:rsidR="005B41AC" w:rsidRDefault="005B41AC">
            <w:pPr>
              <w:overflowPunct/>
              <w:autoSpaceDE/>
              <w:autoSpaceDN/>
              <w:adjustRightInd/>
              <w:spacing w:after="0"/>
              <w:textAlignment w:val="auto"/>
              <w:rPr>
                <w:ins w:id="233" w:author="Ericsson" w:date="2020-02-25T10:18:00Z"/>
                <w:rFonts w:cs="Arial"/>
              </w:rPr>
            </w:pPr>
          </w:p>
        </w:tc>
      </w:tr>
    </w:tbl>
    <w:p w14:paraId="35D450DF" w14:textId="77777777" w:rsidR="005B41AC" w:rsidRDefault="000A58E5">
      <w:pPr>
        <w:pStyle w:val="Heading1"/>
        <w:rPr>
          <w:ins w:id="234" w:author="Ericsson" w:date="2020-02-25T11:00:00Z"/>
        </w:rPr>
      </w:pPr>
      <w:ins w:id="235" w:author="Ericsson" w:date="2020-02-25T11:00:00Z">
        <w:r>
          <w:t>4. Other issues</w:t>
        </w:r>
      </w:ins>
    </w:p>
    <w:p w14:paraId="2D2F511B" w14:textId="77777777" w:rsidR="005B41AC" w:rsidRDefault="000A58E5">
      <w:pPr>
        <w:pStyle w:val="B1"/>
        <w:ind w:left="0" w:firstLine="0"/>
        <w:rPr>
          <w:ins w:id="236" w:author="Ericsson" w:date="2020-02-25T11:00:00Z"/>
          <w:rFonts w:ascii="Arial" w:hAnsi="Arial" w:cs="Arial"/>
        </w:rPr>
      </w:pPr>
      <w:ins w:id="237" w:author="Ericsson" w:date="2020-02-25T11:00:00Z">
        <w:r>
          <w:rPr>
            <w:rFonts w:ascii="Arial" w:hAnsi="Arial" w:cs="Arial"/>
          </w:rPr>
          <w:t xml:space="preserve">Companies can identify </w:t>
        </w:r>
      </w:ins>
      <w:ins w:id="238" w:author="Ericsson" w:date="2020-02-25T11:01:00Z">
        <w:r>
          <w:rPr>
            <w:rFonts w:ascii="Arial" w:hAnsi="Arial" w:cs="Arial"/>
          </w:rPr>
          <w:t xml:space="preserve">further </w:t>
        </w:r>
      </w:ins>
      <w:ins w:id="239" w:author="Ericsson" w:date="2020-02-25T11:00:00Z">
        <w:r>
          <w:rPr>
            <w:rFonts w:ascii="Arial" w:hAnsi="Arial" w:cs="Arial"/>
          </w:rPr>
          <w:t>issues</w:t>
        </w:r>
      </w:ins>
      <w:ins w:id="240" w:author="Ericsson" w:date="2020-02-25T11:05:00Z">
        <w:r>
          <w:rPr>
            <w:rFonts w:ascii="Arial" w:hAnsi="Arial" w:cs="Arial"/>
          </w:rPr>
          <w:t xml:space="preserve"> </w:t>
        </w:r>
      </w:ins>
      <w:ins w:id="241" w:author="Ericsson" w:date="2020-02-25T11:06:00Z">
        <w:r>
          <w:rPr>
            <w:rFonts w:ascii="Arial" w:hAnsi="Arial" w:cs="Arial"/>
          </w:rPr>
          <w:t xml:space="preserve">to </w:t>
        </w:r>
      </w:ins>
      <w:ins w:id="242" w:author="Ericsson" w:date="2020-02-25T11:11:00Z">
        <w:r>
          <w:rPr>
            <w:rFonts w:ascii="Arial" w:hAnsi="Arial" w:cs="Arial"/>
          </w:rPr>
          <w:t xml:space="preserve">be </w:t>
        </w:r>
      </w:ins>
      <w:ins w:id="243" w:author="Ericsson" w:date="2020-02-25T11:06:00Z">
        <w:r>
          <w:rPr>
            <w:rFonts w:ascii="Arial" w:hAnsi="Arial" w:cs="Arial"/>
          </w:rPr>
          <w:t>discuss</w:t>
        </w:r>
      </w:ins>
      <w:ins w:id="244" w:author="Ericsson" w:date="2020-02-25T11:11:00Z">
        <w:r>
          <w:rPr>
            <w:rFonts w:ascii="Arial" w:hAnsi="Arial" w:cs="Arial"/>
          </w:rPr>
          <w:t>ed</w:t>
        </w:r>
      </w:ins>
      <w:ins w:id="245" w:author="Ericsson" w:date="2020-02-25T11:06:00Z">
        <w:r>
          <w:rPr>
            <w:rFonts w:ascii="Arial" w:hAnsi="Arial" w:cs="Arial"/>
          </w:rPr>
          <w:t xml:space="preserve"> </w:t>
        </w:r>
      </w:ins>
      <w:ins w:id="246" w:author="Ericsson" w:date="2020-02-25T11:08:00Z">
        <w:r>
          <w:rPr>
            <w:rFonts w:ascii="Arial" w:hAnsi="Arial" w:cs="Arial"/>
          </w:rPr>
          <w:t xml:space="preserve">at this </w:t>
        </w:r>
      </w:ins>
      <w:ins w:id="247" w:author="Ericsson" w:date="2020-02-25T11:11:00Z">
        <w:r>
          <w:rPr>
            <w:rFonts w:ascii="Arial" w:hAnsi="Arial" w:cs="Arial"/>
          </w:rPr>
          <w:t>email discussion</w:t>
        </w:r>
      </w:ins>
      <w:ins w:id="248" w:author="Ericsson" w:date="2020-02-25T11:08:00Z">
        <w:r>
          <w:rPr>
            <w:rFonts w:ascii="Arial" w:hAnsi="Arial" w:cs="Arial"/>
          </w:rPr>
          <w:t>:</w:t>
        </w:r>
      </w:ins>
    </w:p>
    <w:tbl>
      <w:tblPr>
        <w:tblStyle w:val="TableGrid2"/>
        <w:tblW w:w="7727" w:type="dxa"/>
        <w:tblLook w:val="04A0" w:firstRow="1" w:lastRow="0" w:firstColumn="1" w:lastColumn="0" w:noHBand="0" w:noVBand="1"/>
      </w:tblPr>
      <w:tblGrid>
        <w:gridCol w:w="2057"/>
        <w:gridCol w:w="5670"/>
      </w:tblGrid>
      <w:tr w:rsidR="005B41AC" w14:paraId="352A89B8" w14:textId="77777777">
        <w:trPr>
          <w:ins w:id="249" w:author="Ericsson" w:date="2020-02-25T11:00:00Z"/>
        </w:trPr>
        <w:tc>
          <w:tcPr>
            <w:tcW w:w="2057" w:type="dxa"/>
            <w:shd w:val="clear" w:color="auto" w:fill="E7E6E6"/>
          </w:tcPr>
          <w:p w14:paraId="0B474756" w14:textId="77777777" w:rsidR="005B41AC" w:rsidRDefault="000A58E5">
            <w:pPr>
              <w:overflowPunct/>
              <w:autoSpaceDE/>
              <w:autoSpaceDN/>
              <w:adjustRightInd/>
              <w:spacing w:after="0"/>
              <w:textAlignment w:val="auto"/>
              <w:rPr>
                <w:ins w:id="250" w:author="Ericsson" w:date="2020-02-25T11:00:00Z"/>
                <w:rFonts w:cs="Arial"/>
                <w:lang w:val="sv-SE"/>
              </w:rPr>
            </w:pPr>
            <w:ins w:id="251" w:author="Ericsson" w:date="2020-02-25T11:08:00Z">
              <w:r>
                <w:rPr>
                  <w:rFonts w:cs="Arial"/>
                  <w:lang w:val="sv-SE"/>
                </w:rPr>
                <w:t>Issue number</w:t>
              </w:r>
            </w:ins>
          </w:p>
        </w:tc>
        <w:tc>
          <w:tcPr>
            <w:tcW w:w="5670" w:type="dxa"/>
            <w:shd w:val="clear" w:color="auto" w:fill="E7E6E6"/>
          </w:tcPr>
          <w:p w14:paraId="48886F81" w14:textId="77777777" w:rsidR="005B41AC" w:rsidRDefault="000A58E5">
            <w:pPr>
              <w:overflowPunct/>
              <w:autoSpaceDE/>
              <w:autoSpaceDN/>
              <w:adjustRightInd/>
              <w:spacing w:after="0"/>
              <w:textAlignment w:val="auto"/>
              <w:rPr>
                <w:ins w:id="252" w:author="Ericsson" w:date="2020-02-25T11:00:00Z"/>
                <w:rFonts w:cs="Arial"/>
              </w:rPr>
            </w:pPr>
            <w:ins w:id="253" w:author="Ericsson" w:date="2020-02-25T11:11:00Z">
              <w:r>
                <w:rPr>
                  <w:rFonts w:cs="Arial"/>
                </w:rPr>
                <w:t xml:space="preserve">Proposal </w:t>
              </w:r>
            </w:ins>
            <w:ins w:id="254" w:author="Ericsson" w:date="2020-02-25T11:12:00Z">
              <w:r>
                <w:rPr>
                  <w:rFonts w:cs="Arial"/>
                </w:rPr>
                <w:t>c</w:t>
              </w:r>
            </w:ins>
            <w:ins w:id="255" w:author="Ericsson" w:date="2020-02-25T11:11:00Z">
              <w:r>
                <w:rPr>
                  <w:rFonts w:cs="Arial"/>
                </w:rPr>
                <w:t>ompany</w:t>
              </w:r>
            </w:ins>
            <w:ins w:id="256" w:author="Ericsson" w:date="2020-02-25T11:12:00Z">
              <w:r>
                <w:rPr>
                  <w:rFonts w:cs="Arial"/>
                </w:rPr>
                <w:t xml:space="preserve"> and</w:t>
              </w:r>
            </w:ins>
            <w:ins w:id="257" w:author="Ericsson" w:date="2020-02-25T11:11:00Z">
              <w:r>
                <w:rPr>
                  <w:rFonts w:cs="Arial"/>
                </w:rPr>
                <w:t xml:space="preserve"> d</w:t>
              </w:r>
            </w:ins>
            <w:ins w:id="258" w:author="Ericsson" w:date="2020-02-25T11:01:00Z">
              <w:r>
                <w:rPr>
                  <w:rFonts w:cs="Arial"/>
                </w:rPr>
                <w:t>escription</w:t>
              </w:r>
            </w:ins>
          </w:p>
        </w:tc>
      </w:tr>
      <w:tr w:rsidR="005B41AC" w14:paraId="4D97E9D0" w14:textId="77777777">
        <w:trPr>
          <w:ins w:id="259" w:author="Ericsson" w:date="2020-02-25T11:00:00Z"/>
        </w:trPr>
        <w:tc>
          <w:tcPr>
            <w:tcW w:w="2057" w:type="dxa"/>
          </w:tcPr>
          <w:p w14:paraId="3BF23A3A" w14:textId="77777777" w:rsidR="005B41AC" w:rsidRDefault="000A58E5">
            <w:pPr>
              <w:overflowPunct/>
              <w:autoSpaceDE/>
              <w:autoSpaceDN/>
              <w:adjustRightInd/>
              <w:spacing w:after="0"/>
              <w:textAlignment w:val="auto"/>
              <w:rPr>
                <w:ins w:id="260" w:author="Ericsson" w:date="2020-02-25T11:00:00Z"/>
                <w:rFonts w:cs="Arial"/>
                <w:lang w:val="sv-SE"/>
              </w:rPr>
            </w:pPr>
            <w:ins w:id="261" w:author="Ericsson" w:date="2020-02-25T11:08:00Z">
              <w:r>
                <w:rPr>
                  <w:rFonts w:cs="Arial"/>
                  <w:lang w:val="sv-SE"/>
                </w:rPr>
                <w:t>1</w:t>
              </w:r>
            </w:ins>
          </w:p>
        </w:tc>
        <w:tc>
          <w:tcPr>
            <w:tcW w:w="5670" w:type="dxa"/>
          </w:tcPr>
          <w:p w14:paraId="56B08980" w14:textId="77777777" w:rsidR="005B41AC" w:rsidRDefault="000A58E5">
            <w:pPr>
              <w:overflowPunct/>
              <w:autoSpaceDE/>
              <w:autoSpaceDN/>
              <w:adjustRightInd/>
              <w:spacing w:after="0"/>
              <w:textAlignment w:val="auto"/>
              <w:rPr>
                <w:ins w:id="262" w:author="Ericsson" w:date="2020-02-25T11:00:00Z"/>
                <w:rFonts w:cs="Arial"/>
              </w:rPr>
            </w:pPr>
            <w:ins w:id="263" w:author="seungjune.yi" w:date="2020-02-25T22:13:00Z">
              <w:r>
                <w:rPr>
                  <w:rFonts w:cs="Arial"/>
                </w:rPr>
                <w:t xml:space="preserve">[LG] </w:t>
              </w:r>
            </w:ins>
            <w:ins w:id="264" w:author="seungjune.yi" w:date="2020-02-25T22:10:00Z">
              <w:r>
                <w:rPr>
                  <w:rFonts w:cs="Arial"/>
                </w:rPr>
                <w:t>Confirmation MAC CE to indicate activation/deactivation status</w:t>
              </w:r>
            </w:ins>
          </w:p>
        </w:tc>
      </w:tr>
      <w:tr w:rsidR="005B41AC" w14:paraId="2A8C435A" w14:textId="77777777">
        <w:trPr>
          <w:ins w:id="265" w:author="Ericsson" w:date="2020-02-25T11:00:00Z"/>
        </w:trPr>
        <w:tc>
          <w:tcPr>
            <w:tcW w:w="2057" w:type="dxa"/>
          </w:tcPr>
          <w:p w14:paraId="57F1A322" w14:textId="77777777" w:rsidR="005B41AC" w:rsidRDefault="000A58E5">
            <w:pPr>
              <w:overflowPunct/>
              <w:autoSpaceDE/>
              <w:autoSpaceDN/>
              <w:adjustRightInd/>
              <w:spacing w:after="0"/>
              <w:textAlignment w:val="auto"/>
              <w:rPr>
                <w:ins w:id="266" w:author="Ericsson" w:date="2020-02-25T11:00:00Z"/>
                <w:rFonts w:cs="Arial"/>
                <w:lang w:val="sv-SE"/>
              </w:rPr>
            </w:pPr>
            <w:ins w:id="267" w:author="Ericsson" w:date="2020-02-25T11:09:00Z">
              <w:r>
                <w:rPr>
                  <w:rFonts w:cs="Arial"/>
                  <w:lang w:val="sv-SE"/>
                </w:rPr>
                <w:t>2</w:t>
              </w:r>
            </w:ins>
          </w:p>
        </w:tc>
        <w:tc>
          <w:tcPr>
            <w:tcW w:w="5670" w:type="dxa"/>
          </w:tcPr>
          <w:p w14:paraId="6C0C2FA2" w14:textId="77777777" w:rsidR="005B41AC" w:rsidRDefault="005B41AC">
            <w:pPr>
              <w:overflowPunct/>
              <w:autoSpaceDE/>
              <w:autoSpaceDN/>
              <w:adjustRightInd/>
              <w:spacing w:after="0"/>
              <w:textAlignment w:val="auto"/>
              <w:rPr>
                <w:ins w:id="268" w:author="Ericsson" w:date="2020-02-25T11:00:00Z"/>
                <w:rFonts w:cs="Arial"/>
              </w:rPr>
            </w:pPr>
          </w:p>
        </w:tc>
      </w:tr>
    </w:tbl>
    <w:p w14:paraId="6200A3F1" w14:textId="77777777" w:rsidR="005B41AC" w:rsidRDefault="005B41AC">
      <w:pPr>
        <w:pStyle w:val="B1"/>
        <w:ind w:left="0" w:firstLine="0"/>
        <w:rPr>
          <w:ins w:id="269" w:author="Ericsson" w:date="2020-02-25T11:05:00Z"/>
        </w:rPr>
      </w:pPr>
    </w:p>
    <w:p w14:paraId="4D9E42FF" w14:textId="77777777" w:rsidR="005B41AC" w:rsidRDefault="000A58E5">
      <w:pPr>
        <w:pStyle w:val="B1"/>
        <w:ind w:left="0" w:firstLine="0"/>
        <w:rPr>
          <w:ins w:id="270" w:author="Ericsson" w:date="2020-02-25T11:05:00Z"/>
          <w:rFonts w:ascii="Arial" w:hAnsi="Arial" w:cs="Arial"/>
        </w:rPr>
      </w:pPr>
      <w:ins w:id="271" w:author="Ericsson" w:date="2020-02-25T11:05:00Z">
        <w:r>
          <w:rPr>
            <w:rFonts w:ascii="Arial" w:hAnsi="Arial" w:cs="Arial"/>
          </w:rPr>
          <w:t xml:space="preserve">Companies can provide comments </w:t>
        </w:r>
      </w:ins>
      <w:ins w:id="272" w:author="Ericsson" w:date="2020-02-25T11:09:00Z">
        <w:r>
          <w:rPr>
            <w:rFonts w:ascii="Arial" w:hAnsi="Arial" w:cs="Arial"/>
          </w:rPr>
          <w:t>on the above indicated issue</w:t>
        </w:r>
      </w:ins>
    </w:p>
    <w:tbl>
      <w:tblPr>
        <w:tblStyle w:val="TableGrid2"/>
        <w:tblW w:w="9634" w:type="dxa"/>
        <w:tblLook w:val="04A0" w:firstRow="1" w:lastRow="0" w:firstColumn="1" w:lastColumn="0" w:noHBand="0" w:noVBand="1"/>
      </w:tblPr>
      <w:tblGrid>
        <w:gridCol w:w="1271"/>
        <w:gridCol w:w="1701"/>
        <w:gridCol w:w="6662"/>
      </w:tblGrid>
      <w:tr w:rsidR="005B41AC" w14:paraId="2069C4D1" w14:textId="77777777">
        <w:trPr>
          <w:ins w:id="273" w:author="Ericsson" w:date="2020-02-25T11:06:00Z"/>
        </w:trPr>
        <w:tc>
          <w:tcPr>
            <w:tcW w:w="1271" w:type="dxa"/>
            <w:shd w:val="clear" w:color="auto" w:fill="E7E6E6"/>
          </w:tcPr>
          <w:p w14:paraId="4B7D006F" w14:textId="77777777" w:rsidR="005B41AC" w:rsidRDefault="000A58E5">
            <w:pPr>
              <w:overflowPunct/>
              <w:autoSpaceDE/>
              <w:autoSpaceDN/>
              <w:adjustRightInd/>
              <w:spacing w:after="0"/>
              <w:textAlignment w:val="auto"/>
              <w:rPr>
                <w:ins w:id="274" w:author="Ericsson" w:date="2020-02-25T11:06:00Z"/>
                <w:rFonts w:cs="Arial"/>
                <w:lang w:val="sv-SE"/>
              </w:rPr>
            </w:pPr>
            <w:ins w:id="275" w:author="Ericsson" w:date="2020-02-25T11:06:00Z">
              <w:r>
                <w:rPr>
                  <w:rFonts w:cs="Arial"/>
                  <w:lang w:val="sv-SE"/>
                </w:rPr>
                <w:t>Company</w:t>
              </w:r>
            </w:ins>
          </w:p>
        </w:tc>
        <w:tc>
          <w:tcPr>
            <w:tcW w:w="1701" w:type="dxa"/>
            <w:shd w:val="clear" w:color="auto" w:fill="E7E6E6"/>
          </w:tcPr>
          <w:p w14:paraId="15868D53" w14:textId="77777777" w:rsidR="005B41AC" w:rsidRDefault="000A58E5">
            <w:pPr>
              <w:overflowPunct/>
              <w:autoSpaceDE/>
              <w:autoSpaceDN/>
              <w:adjustRightInd/>
              <w:spacing w:after="0"/>
              <w:textAlignment w:val="auto"/>
              <w:rPr>
                <w:ins w:id="276" w:author="Ericsson" w:date="2020-02-25T11:06:00Z"/>
                <w:rFonts w:cs="Arial"/>
                <w:lang w:val="sv-SE"/>
              </w:rPr>
            </w:pPr>
            <w:ins w:id="277" w:author="Ericsson" w:date="2020-02-25T11:06:00Z">
              <w:r>
                <w:rPr>
                  <w:rFonts w:cs="Arial"/>
                  <w:lang w:val="sv-SE"/>
                </w:rPr>
                <w:t>Issue number</w:t>
              </w:r>
            </w:ins>
          </w:p>
        </w:tc>
        <w:tc>
          <w:tcPr>
            <w:tcW w:w="6662" w:type="dxa"/>
            <w:shd w:val="clear" w:color="auto" w:fill="E7E6E6"/>
          </w:tcPr>
          <w:p w14:paraId="65E86B50" w14:textId="77777777" w:rsidR="005B41AC" w:rsidRDefault="000A58E5">
            <w:pPr>
              <w:overflowPunct/>
              <w:autoSpaceDE/>
              <w:autoSpaceDN/>
              <w:adjustRightInd/>
              <w:spacing w:after="0"/>
              <w:textAlignment w:val="auto"/>
              <w:rPr>
                <w:ins w:id="278" w:author="Ericsson" w:date="2020-02-25T11:06:00Z"/>
                <w:rFonts w:cs="Arial"/>
              </w:rPr>
            </w:pPr>
            <w:ins w:id="279" w:author="Ericsson" w:date="2020-02-25T11:09:00Z">
              <w:r>
                <w:rPr>
                  <w:rFonts w:cs="Arial"/>
                </w:rPr>
                <w:t xml:space="preserve">Support </w:t>
              </w:r>
            </w:ins>
            <w:ins w:id="280" w:author="Ericsson" w:date="2020-02-25T11:11:00Z">
              <w:r>
                <w:rPr>
                  <w:rFonts w:cs="Arial"/>
                </w:rPr>
                <w:t xml:space="preserve">or </w:t>
              </w:r>
            </w:ins>
            <w:ins w:id="281" w:author="Ericsson" w:date="2020-02-25T11:09:00Z">
              <w:r>
                <w:rPr>
                  <w:rFonts w:cs="Arial"/>
                </w:rPr>
                <w:t>not, comments</w:t>
              </w:r>
            </w:ins>
            <w:ins w:id="282" w:author="Ericsson" w:date="2020-02-25T12:26:00Z">
              <w:r>
                <w:rPr>
                  <w:rFonts w:cs="Arial"/>
                </w:rPr>
                <w:t xml:space="preserve"> and etc.</w:t>
              </w:r>
            </w:ins>
          </w:p>
        </w:tc>
      </w:tr>
      <w:tr w:rsidR="005B41AC" w14:paraId="1E392BB8" w14:textId="77777777">
        <w:trPr>
          <w:ins w:id="283" w:author="Ericsson" w:date="2020-02-25T11:06:00Z"/>
        </w:trPr>
        <w:tc>
          <w:tcPr>
            <w:tcW w:w="1271" w:type="dxa"/>
          </w:tcPr>
          <w:p w14:paraId="14B036DB" w14:textId="77777777" w:rsidR="005B41AC" w:rsidRDefault="000A58E5">
            <w:pPr>
              <w:overflowPunct/>
              <w:autoSpaceDE/>
              <w:autoSpaceDN/>
              <w:adjustRightInd/>
              <w:spacing w:after="0"/>
              <w:textAlignment w:val="auto"/>
              <w:rPr>
                <w:ins w:id="284" w:author="Ericsson" w:date="2020-02-25T11:06:00Z"/>
                <w:rFonts w:cs="Arial"/>
                <w:lang w:val="sv-SE" w:eastAsia="ko-KR"/>
              </w:rPr>
            </w:pPr>
            <w:ins w:id="285" w:author="seungjune.yi" w:date="2020-02-25T22:12:00Z">
              <w:r>
                <w:rPr>
                  <w:rFonts w:cs="Arial" w:hint="eastAsia"/>
                  <w:lang w:val="sv-SE" w:eastAsia="ko-KR"/>
                </w:rPr>
                <w:t>LG</w:t>
              </w:r>
            </w:ins>
          </w:p>
        </w:tc>
        <w:tc>
          <w:tcPr>
            <w:tcW w:w="1701" w:type="dxa"/>
          </w:tcPr>
          <w:p w14:paraId="47353A7D" w14:textId="77777777" w:rsidR="005B41AC" w:rsidRDefault="000A58E5">
            <w:pPr>
              <w:overflowPunct/>
              <w:autoSpaceDE/>
              <w:autoSpaceDN/>
              <w:adjustRightInd/>
              <w:spacing w:after="0"/>
              <w:textAlignment w:val="auto"/>
              <w:rPr>
                <w:ins w:id="286" w:author="Ericsson" w:date="2020-02-25T11:06:00Z"/>
                <w:rFonts w:cs="Arial"/>
                <w:lang w:val="sv-SE" w:eastAsia="ko-KR"/>
              </w:rPr>
            </w:pPr>
            <w:ins w:id="287" w:author="seungjune.yi" w:date="2020-02-25T22:12:00Z">
              <w:r>
                <w:rPr>
                  <w:rFonts w:cs="Arial" w:hint="eastAsia"/>
                  <w:lang w:val="sv-SE" w:eastAsia="ko-KR"/>
                </w:rPr>
                <w:t>1</w:t>
              </w:r>
            </w:ins>
          </w:p>
        </w:tc>
        <w:tc>
          <w:tcPr>
            <w:tcW w:w="6662" w:type="dxa"/>
          </w:tcPr>
          <w:p w14:paraId="60119976" w14:textId="77777777" w:rsidR="005B41AC" w:rsidRDefault="000A58E5">
            <w:pPr>
              <w:overflowPunct/>
              <w:autoSpaceDE/>
              <w:autoSpaceDN/>
              <w:adjustRightInd/>
              <w:spacing w:after="0"/>
              <w:textAlignment w:val="auto"/>
              <w:rPr>
                <w:ins w:id="288" w:author="Ericsson" w:date="2020-02-25T11:06:00Z"/>
                <w:rFonts w:cs="Arial"/>
                <w:lang w:eastAsia="ko-KR"/>
              </w:rPr>
            </w:pPr>
            <w:ins w:id="289" w:author="seungjune.yi" w:date="2020-02-25T22:13:00Z">
              <w:r>
                <w:rPr>
                  <w:rFonts w:cs="Arial" w:hint="eastAsia"/>
                  <w:lang w:eastAsia="ko-KR"/>
                </w:rPr>
                <w:t xml:space="preserve">The </w:t>
              </w:r>
              <w:r>
                <w:rPr>
                  <w:rFonts w:cs="Arial"/>
                  <w:lang w:eastAsia="ko-KR"/>
                </w:rPr>
                <w:t xml:space="preserve">Multiple Entry </w:t>
              </w:r>
            </w:ins>
            <w:ins w:id="290" w:author="seungjune.yi" w:date="2020-02-25T22:14:00Z">
              <w:r>
                <w:rPr>
                  <w:rFonts w:cs="Arial"/>
                  <w:lang w:eastAsia="ko-KR"/>
                </w:rPr>
                <w:t xml:space="preserve">CG </w:t>
              </w:r>
            </w:ins>
            <w:ins w:id="291" w:author="seungjune.yi" w:date="2020-02-25T22:13:00Z">
              <w:r>
                <w:rPr>
                  <w:rFonts w:cs="Arial"/>
                  <w:lang w:eastAsia="ko-KR"/>
                </w:rPr>
                <w:t xml:space="preserve">Confirmation </w:t>
              </w:r>
            </w:ins>
            <w:ins w:id="292" w:author="seungjune.yi" w:date="2020-02-25T22:14:00Z">
              <w:r>
                <w:rPr>
                  <w:rFonts w:cs="Arial"/>
                  <w:lang w:eastAsia="ko-KR"/>
                </w:rPr>
                <w:t xml:space="preserve">MAC CE should contain the activation/deactivation status of each CG. </w:t>
              </w:r>
            </w:ins>
            <w:ins w:id="293" w:author="seungjune.yi" w:date="2020-02-25T22:17:00Z">
              <w:r>
                <w:rPr>
                  <w:rFonts w:cs="Arial"/>
                  <w:lang w:eastAsia="ko-KR"/>
                </w:rPr>
                <w:t xml:space="preserve">Otherwise, </w:t>
              </w:r>
            </w:ins>
            <w:ins w:id="294" w:author="seungjune.yi" w:date="2020-02-25T22:18:00Z">
              <w:r>
                <w:rPr>
                  <w:rFonts w:cs="Arial"/>
                  <w:lang w:eastAsia="ko-KR"/>
                </w:rPr>
                <w:t xml:space="preserve">if the MAC CE confirms reception </w:t>
              </w:r>
            </w:ins>
            <w:ins w:id="295" w:author="seungjune.yi" w:date="2020-02-25T22:19:00Z">
              <w:r>
                <w:rPr>
                  <w:rFonts w:cs="Arial"/>
                  <w:lang w:eastAsia="ko-KR"/>
                </w:rPr>
                <w:t>status of DCI, t</w:t>
              </w:r>
            </w:ins>
            <w:ins w:id="296" w:author="seungjune.yi" w:date="2020-02-25T22:17:00Z">
              <w:r>
                <w:rPr>
                  <w:rFonts w:cs="Arial"/>
                  <w:lang w:eastAsia="ko-KR"/>
                </w:rPr>
                <w:t>here is no po</w:t>
              </w:r>
            </w:ins>
            <w:ins w:id="297" w:author="seungjune.yi" w:date="2020-02-25T22:19:00Z">
              <w:r>
                <w:rPr>
                  <w:rFonts w:cs="Arial"/>
                  <w:lang w:eastAsia="ko-KR"/>
                </w:rPr>
                <w:t>int of introducing multiple entr</w:t>
              </w:r>
            </w:ins>
            <w:ins w:id="298" w:author="seungjune.yi" w:date="2020-02-25T22:20:00Z">
              <w:r>
                <w:rPr>
                  <w:rFonts w:cs="Arial"/>
                  <w:lang w:eastAsia="ko-KR"/>
                </w:rPr>
                <w:t xml:space="preserve">ies in </w:t>
              </w:r>
            </w:ins>
            <w:ins w:id="299" w:author="seungjune.yi" w:date="2020-02-25T22:19:00Z">
              <w:r>
                <w:rPr>
                  <w:rFonts w:cs="Arial"/>
                  <w:lang w:eastAsia="ko-KR"/>
                </w:rPr>
                <w:t xml:space="preserve">confirmation </w:t>
              </w:r>
            </w:ins>
            <w:ins w:id="300" w:author="seungjune.yi" w:date="2020-02-25T22:20:00Z">
              <w:r>
                <w:rPr>
                  <w:rFonts w:cs="Arial"/>
                  <w:lang w:eastAsia="ko-KR"/>
                </w:rPr>
                <w:t xml:space="preserve">MAC CE </w:t>
              </w:r>
            </w:ins>
            <w:ins w:id="301" w:author="seungjune.yi" w:date="2020-02-25T22:19:00Z">
              <w:r>
                <w:rPr>
                  <w:rFonts w:cs="Arial"/>
                  <w:lang w:eastAsia="ko-KR"/>
                </w:rPr>
                <w:t>because</w:t>
              </w:r>
            </w:ins>
            <w:ins w:id="302" w:author="seungjune.yi" w:date="2020-02-25T22:20:00Z">
              <w:r>
                <w:rPr>
                  <w:rFonts w:cs="Arial"/>
                  <w:lang w:eastAsia="ko-KR"/>
                </w:rPr>
                <w:t xml:space="preserve"> the confirmation MAC CE would </w:t>
              </w:r>
            </w:ins>
            <w:ins w:id="303" w:author="seungjune.yi" w:date="2020-02-25T22:21:00Z">
              <w:r>
                <w:rPr>
                  <w:rFonts w:cs="Arial"/>
                  <w:lang w:eastAsia="ko-KR"/>
                </w:rPr>
                <w:t xml:space="preserve">require </w:t>
              </w:r>
            </w:ins>
            <w:ins w:id="304" w:author="seungjune.yi" w:date="2020-02-25T22:20:00Z">
              <w:r>
                <w:rPr>
                  <w:rFonts w:cs="Arial"/>
                  <w:lang w:eastAsia="ko-KR"/>
                </w:rPr>
                <w:t>only 1 entry in most cases.</w:t>
              </w:r>
            </w:ins>
          </w:p>
        </w:tc>
      </w:tr>
      <w:tr w:rsidR="005B41AC" w14:paraId="2886B48C" w14:textId="77777777">
        <w:trPr>
          <w:ins w:id="305" w:author="Ericsson" w:date="2020-02-25T11:06:00Z"/>
        </w:trPr>
        <w:tc>
          <w:tcPr>
            <w:tcW w:w="1271" w:type="dxa"/>
          </w:tcPr>
          <w:p w14:paraId="124F023F" w14:textId="77777777" w:rsidR="005B41AC" w:rsidRDefault="005B41AC">
            <w:pPr>
              <w:overflowPunct/>
              <w:autoSpaceDE/>
              <w:autoSpaceDN/>
              <w:adjustRightInd/>
              <w:spacing w:after="0"/>
              <w:textAlignment w:val="auto"/>
              <w:rPr>
                <w:ins w:id="306" w:author="Ericsson" w:date="2020-02-25T11:06:00Z"/>
                <w:rFonts w:cs="Arial"/>
                <w:lang w:val="sv-SE"/>
              </w:rPr>
            </w:pPr>
          </w:p>
        </w:tc>
        <w:tc>
          <w:tcPr>
            <w:tcW w:w="1701" w:type="dxa"/>
          </w:tcPr>
          <w:p w14:paraId="7C15DA8A" w14:textId="77777777" w:rsidR="005B41AC" w:rsidRDefault="005B41AC">
            <w:pPr>
              <w:overflowPunct/>
              <w:autoSpaceDE/>
              <w:autoSpaceDN/>
              <w:adjustRightInd/>
              <w:spacing w:after="0"/>
              <w:textAlignment w:val="auto"/>
              <w:rPr>
                <w:ins w:id="307" w:author="Ericsson" w:date="2020-02-25T11:06:00Z"/>
                <w:rFonts w:cs="Arial"/>
                <w:lang w:val="sv-SE"/>
              </w:rPr>
            </w:pPr>
          </w:p>
        </w:tc>
        <w:tc>
          <w:tcPr>
            <w:tcW w:w="6662" w:type="dxa"/>
          </w:tcPr>
          <w:p w14:paraId="6D6DCE0D" w14:textId="77777777" w:rsidR="005B41AC" w:rsidRDefault="005B41AC">
            <w:pPr>
              <w:overflowPunct/>
              <w:autoSpaceDE/>
              <w:autoSpaceDN/>
              <w:adjustRightInd/>
              <w:spacing w:after="0"/>
              <w:textAlignment w:val="auto"/>
              <w:rPr>
                <w:ins w:id="308" w:author="Ericsson" w:date="2020-02-25T11:06:00Z"/>
                <w:rFonts w:cs="Arial"/>
              </w:rPr>
            </w:pPr>
          </w:p>
        </w:tc>
      </w:tr>
    </w:tbl>
    <w:p w14:paraId="52C92105" w14:textId="77777777" w:rsidR="005B41AC" w:rsidRDefault="005B41AC">
      <w:pPr>
        <w:pStyle w:val="B1"/>
        <w:ind w:left="0" w:firstLine="0"/>
      </w:pPr>
    </w:p>
    <w:p w14:paraId="0904A592" w14:textId="77777777" w:rsidR="005B41AC" w:rsidRDefault="000A58E5">
      <w:pPr>
        <w:pStyle w:val="Heading1"/>
      </w:pPr>
      <w:r>
        <w:t>5</w:t>
      </w:r>
      <w:r>
        <w:tab/>
        <w:t>Conclusion</w:t>
      </w:r>
    </w:p>
    <w:p w14:paraId="125082F8" w14:textId="77777777" w:rsidR="005B41AC" w:rsidRDefault="005B41AC">
      <w:pPr>
        <w:pStyle w:val="BodyText"/>
      </w:pPr>
    </w:p>
    <w:p w14:paraId="35BD2F06" w14:textId="77777777" w:rsidR="005B41AC" w:rsidRDefault="000A58E5">
      <w:pPr>
        <w:pStyle w:val="Heading1"/>
      </w:pPr>
      <w:bookmarkStart w:id="309" w:name="_In-sequence_SDU_delivery"/>
      <w:bookmarkEnd w:id="309"/>
      <w:r>
        <w:lastRenderedPageBreak/>
        <w:t>6</w:t>
      </w:r>
      <w:r>
        <w:tab/>
        <w:t>References</w:t>
      </w:r>
    </w:p>
    <w:p w14:paraId="35C1C53C" w14:textId="77777777" w:rsidR="005B41AC" w:rsidRDefault="000A58E5">
      <w:pPr>
        <w:pStyle w:val="Reference"/>
        <w:rPr>
          <w:vanish/>
        </w:rPr>
      </w:pPr>
      <w:r>
        <w:rPr>
          <w:vanish/>
        </w:rPr>
        <w:t>R2-2000111</w:t>
      </w:r>
      <w:r>
        <w:rPr>
          <w:vanish/>
        </w:rPr>
        <w:tab/>
        <w:t>Remaining issues for multiple CG configurations</w:t>
      </w:r>
      <w:r>
        <w:rPr>
          <w:vanish/>
        </w:rPr>
        <w:tab/>
        <w:t>CATT</w:t>
      </w:r>
    </w:p>
    <w:p w14:paraId="65B85048" w14:textId="77777777" w:rsidR="005B41AC" w:rsidRDefault="000A58E5">
      <w:pPr>
        <w:pStyle w:val="Reference"/>
        <w:rPr>
          <w:vanish/>
        </w:rPr>
      </w:pPr>
      <w:r>
        <w:rPr>
          <w:vanish/>
        </w:rPr>
        <w:t>R2-2000429</w:t>
      </w:r>
      <w:r>
        <w:rPr>
          <w:vanish/>
        </w:rPr>
        <w:tab/>
        <w:t>Configured grant configurations for SUL serving cell</w:t>
      </w:r>
      <w:r>
        <w:rPr>
          <w:vanish/>
        </w:rPr>
        <w:tab/>
        <w:t>Huawei, HiSilicon</w:t>
      </w:r>
    </w:p>
    <w:p w14:paraId="6AECD0EA" w14:textId="77777777" w:rsidR="005B41AC" w:rsidRDefault="000A58E5">
      <w:pPr>
        <w:pStyle w:val="Reference"/>
        <w:rPr>
          <w:vanish/>
        </w:rPr>
      </w:pPr>
      <w:r>
        <w:rPr>
          <w:vanish/>
        </w:rPr>
        <w:t>R2-2000430</w:t>
      </w:r>
      <w:r>
        <w:rPr>
          <w:vanish/>
        </w:rPr>
        <w:tab/>
        <w:t>Discussion on the new CG type 2 confirmation MAC CE</w:t>
      </w:r>
      <w:r>
        <w:rPr>
          <w:vanish/>
        </w:rPr>
        <w:tab/>
        <w:t>Huawei, HiSilicon</w:t>
      </w:r>
    </w:p>
    <w:p w14:paraId="1A179D64" w14:textId="77777777" w:rsidR="005B41AC" w:rsidRDefault="000A58E5">
      <w:pPr>
        <w:pStyle w:val="Reference"/>
        <w:rPr>
          <w:vanish/>
        </w:rPr>
      </w:pPr>
      <w:r>
        <w:rPr>
          <w:vanish/>
        </w:rPr>
        <w:t>R2-2000431</w:t>
      </w:r>
      <w:r>
        <w:rPr>
          <w:vanish/>
        </w:rPr>
        <w:tab/>
        <w:t>Method to avoid confusion between UE and network for CG type 1</w:t>
      </w:r>
      <w:r>
        <w:rPr>
          <w:vanish/>
        </w:rPr>
        <w:tab/>
        <w:t>Huawei, HiSilicon</w:t>
      </w:r>
    </w:p>
    <w:p w14:paraId="16FDCCE3" w14:textId="77777777" w:rsidR="005B41AC" w:rsidRDefault="000A58E5">
      <w:pPr>
        <w:pStyle w:val="Reference"/>
        <w:rPr>
          <w:vanish/>
        </w:rPr>
      </w:pPr>
      <w:r>
        <w:rPr>
          <w:vanish/>
        </w:rPr>
        <w:t>R2-2000564</w:t>
      </w:r>
      <w:r>
        <w:rPr>
          <w:vanish/>
        </w:rPr>
        <w:tab/>
        <w:t>Consideration on collision of measurement gap and TSN traffic</w:t>
      </w:r>
      <w:r>
        <w:rPr>
          <w:vanish/>
        </w:rPr>
        <w:tab/>
        <w:t>Spreadtrum Communications</w:t>
      </w:r>
    </w:p>
    <w:p w14:paraId="21A9E5DA" w14:textId="77777777" w:rsidR="005B41AC" w:rsidRDefault="000A58E5">
      <w:pPr>
        <w:pStyle w:val="Reference"/>
        <w:rPr>
          <w:vanish/>
        </w:rPr>
      </w:pPr>
      <w:r>
        <w:rPr>
          <w:vanish/>
        </w:rPr>
        <w:t>R2-2000697</w:t>
      </w:r>
      <w:r>
        <w:rPr>
          <w:vanish/>
        </w:rPr>
        <w:tab/>
        <w:t>SFN misalignment issue on periodicities of non-divisor of 10240ms</w:t>
      </w:r>
      <w:r>
        <w:rPr>
          <w:vanish/>
        </w:rPr>
        <w:tab/>
        <w:t>OPPO</w:t>
      </w:r>
    </w:p>
    <w:p w14:paraId="0DE39751" w14:textId="77777777" w:rsidR="005B41AC" w:rsidRDefault="000A58E5">
      <w:pPr>
        <w:pStyle w:val="Reference"/>
        <w:rPr>
          <w:vanish/>
        </w:rPr>
      </w:pPr>
      <w:r>
        <w:rPr>
          <w:vanish/>
        </w:rPr>
        <w:t>R2-2000699</w:t>
      </w:r>
      <w:r>
        <w:rPr>
          <w:vanish/>
        </w:rPr>
        <w:tab/>
        <w:t>Left issue on multiple entry confirmation MAC CE</w:t>
      </w:r>
      <w:r>
        <w:rPr>
          <w:vanish/>
        </w:rPr>
        <w:tab/>
        <w:t>OPPO</w:t>
      </w:r>
    </w:p>
    <w:p w14:paraId="6F30BDF6" w14:textId="77777777" w:rsidR="005B41AC" w:rsidRDefault="000A58E5">
      <w:pPr>
        <w:pStyle w:val="Reference"/>
        <w:rPr>
          <w:vanish/>
        </w:rPr>
      </w:pPr>
      <w:r>
        <w:rPr>
          <w:vanish/>
        </w:rPr>
        <w:t>R2-2000706</w:t>
      </w:r>
      <w:r>
        <w:rPr>
          <w:vanish/>
        </w:rPr>
        <w:tab/>
        <w:t>Support mapping LCHs configured with allowedCG-list to dynamic grant</w:t>
      </w:r>
      <w:r>
        <w:rPr>
          <w:vanish/>
        </w:rPr>
        <w:tab/>
        <w:t>OPPO</w:t>
      </w:r>
    </w:p>
    <w:p w14:paraId="3BF487C5" w14:textId="77777777" w:rsidR="005B41AC" w:rsidRDefault="000A58E5">
      <w:pPr>
        <w:pStyle w:val="Reference"/>
        <w:rPr>
          <w:vanish/>
        </w:rPr>
      </w:pPr>
      <w:r>
        <w:rPr>
          <w:vanish/>
        </w:rPr>
        <w:t>R2-2000788</w:t>
      </w:r>
      <w:r>
        <w:rPr>
          <w:vanish/>
        </w:rPr>
        <w:tab/>
        <w:t>LCP restriction enhancement based on PHY priority indcation</w:t>
      </w:r>
      <w:r>
        <w:rPr>
          <w:vanish/>
        </w:rPr>
        <w:tab/>
        <w:t>Ericsson</w:t>
      </w:r>
    </w:p>
    <w:p w14:paraId="2F095EB8" w14:textId="77777777" w:rsidR="005B41AC" w:rsidRDefault="000A58E5">
      <w:pPr>
        <w:pStyle w:val="Reference"/>
        <w:rPr>
          <w:vanish/>
        </w:rPr>
      </w:pPr>
      <w:r>
        <w:rPr>
          <w:vanish/>
        </w:rPr>
        <w:t>R2-2000789</w:t>
      </w:r>
      <w:r>
        <w:rPr>
          <w:vanish/>
        </w:rPr>
        <w:tab/>
        <w:t>SPS and CG remaining MAC aspects</w:t>
      </w:r>
      <w:r>
        <w:rPr>
          <w:vanish/>
        </w:rPr>
        <w:tab/>
        <w:t>Ericsson</w:t>
      </w:r>
    </w:p>
    <w:p w14:paraId="15837DA1" w14:textId="77777777" w:rsidR="005B41AC" w:rsidRDefault="000A58E5">
      <w:pPr>
        <w:pStyle w:val="Reference"/>
        <w:rPr>
          <w:vanish/>
        </w:rPr>
      </w:pPr>
      <w:r>
        <w:rPr>
          <w:vanish/>
        </w:rPr>
        <w:t>R2-2000790</w:t>
      </w:r>
      <w:r>
        <w:rPr>
          <w:vanish/>
        </w:rPr>
        <w:tab/>
        <w:t>TSC AI clarifications: meaning of arrival time</w:t>
      </w:r>
      <w:r>
        <w:rPr>
          <w:vanish/>
        </w:rPr>
        <w:tab/>
        <w:t>Ericsson</w:t>
      </w:r>
    </w:p>
    <w:p w14:paraId="70775996" w14:textId="77777777" w:rsidR="005B41AC" w:rsidRDefault="000A58E5">
      <w:pPr>
        <w:pStyle w:val="Reference"/>
        <w:rPr>
          <w:vanish/>
        </w:rPr>
      </w:pPr>
      <w:r>
        <w:rPr>
          <w:vanish/>
        </w:rPr>
        <w:t>R2-2000791</w:t>
      </w:r>
      <w:r>
        <w:rPr>
          <w:vanish/>
        </w:rPr>
        <w:tab/>
        <w:t>Draft LS: TSC AI clarifications for arrival time</w:t>
      </w:r>
      <w:r>
        <w:rPr>
          <w:vanish/>
        </w:rPr>
        <w:tab/>
        <w:t>Ericsson</w:t>
      </w:r>
    </w:p>
    <w:p w14:paraId="2DB4B000" w14:textId="77777777" w:rsidR="005B41AC" w:rsidRDefault="000A58E5">
      <w:pPr>
        <w:pStyle w:val="Reference"/>
        <w:rPr>
          <w:vanish/>
        </w:rPr>
      </w:pPr>
      <w:r>
        <w:rPr>
          <w:vanish/>
        </w:rPr>
        <w:t>R2-2001049</w:t>
      </w:r>
      <w:r>
        <w:rPr>
          <w:vanish/>
        </w:rPr>
        <w:tab/>
        <w:t>Remaining issues on TSC scheduling</w:t>
      </w:r>
      <w:r>
        <w:rPr>
          <w:vanish/>
        </w:rPr>
        <w:tab/>
        <w:t>Nokia, Nokia Shanghai Bell</w:t>
      </w:r>
    </w:p>
    <w:p w14:paraId="07D0C80B" w14:textId="77777777" w:rsidR="005B41AC" w:rsidRDefault="000A58E5">
      <w:pPr>
        <w:pStyle w:val="Reference"/>
        <w:rPr>
          <w:vanish/>
        </w:rPr>
      </w:pPr>
      <w:r>
        <w:rPr>
          <w:vanish/>
        </w:rPr>
        <w:t>R2-2001171</w:t>
      </w:r>
      <w:r>
        <w:rPr>
          <w:vanish/>
        </w:rPr>
        <w:tab/>
        <w:t>LCP restrictions in IIoT</w:t>
      </w:r>
      <w:r>
        <w:rPr>
          <w:vanish/>
        </w:rPr>
        <w:tab/>
        <w:t>Intel Corporation</w:t>
      </w:r>
    </w:p>
    <w:p w14:paraId="6F9711E1" w14:textId="77777777" w:rsidR="005B41AC" w:rsidRDefault="000A58E5">
      <w:pPr>
        <w:pStyle w:val="Reference"/>
        <w:rPr>
          <w:vanish/>
        </w:rPr>
      </w:pPr>
      <w:r>
        <w:rPr>
          <w:vanish/>
        </w:rPr>
        <w:t>R2-2001290</w:t>
      </w:r>
      <w:r>
        <w:rPr>
          <w:vanish/>
        </w:rPr>
        <w:tab/>
        <w:t>Open issues in Scheduling Enhancements</w:t>
      </w:r>
      <w:r>
        <w:rPr>
          <w:vanish/>
        </w:rPr>
        <w:tab/>
        <w:t>Qualcomm Incorporated</w:t>
      </w:r>
    </w:p>
    <w:p w14:paraId="1195D44F" w14:textId="77777777" w:rsidR="005B41AC" w:rsidRDefault="000A58E5">
      <w:pPr>
        <w:pStyle w:val="Reference"/>
        <w:rPr>
          <w:vanish/>
        </w:rPr>
      </w:pPr>
      <w:r>
        <w:rPr>
          <w:vanish/>
        </w:rPr>
        <w:t>R2-2001428</w:t>
      </w:r>
      <w:r>
        <w:rPr>
          <w:vanish/>
        </w:rPr>
        <w:tab/>
        <w:t>Remaining Issues for Multiple SPS-CG enhancements</w:t>
      </w:r>
      <w:r>
        <w:rPr>
          <w:vanish/>
        </w:rPr>
        <w:tab/>
        <w:t>CMCC</w:t>
      </w:r>
    </w:p>
    <w:p w14:paraId="3BFEA002" w14:textId="77777777" w:rsidR="005B41AC" w:rsidRDefault="000A58E5">
      <w:pPr>
        <w:pStyle w:val="Reference"/>
        <w:rPr>
          <w:vanish/>
        </w:rPr>
      </w:pPr>
      <w:r>
        <w:rPr>
          <w:vanish/>
        </w:rPr>
        <w:t>R2-2001429</w:t>
      </w:r>
      <w:r>
        <w:rPr>
          <w:vanish/>
        </w:rPr>
        <w:tab/>
        <w:t>Remaining Issues for LCP restrictions</w:t>
      </w:r>
      <w:r>
        <w:rPr>
          <w:vanish/>
        </w:rPr>
        <w:tab/>
        <w:t>CMCC</w:t>
      </w:r>
    </w:p>
    <w:p w14:paraId="324D473E" w14:textId="77777777" w:rsidR="005B41AC" w:rsidRDefault="000A58E5">
      <w:pPr>
        <w:pStyle w:val="Reference"/>
        <w:rPr>
          <w:vanish/>
        </w:rPr>
      </w:pPr>
      <w:r>
        <w:rPr>
          <w:vanish/>
        </w:rPr>
        <w:t>R2-2001461</w:t>
      </w:r>
      <w:r>
        <w:rPr>
          <w:vanish/>
        </w:rPr>
        <w:tab/>
        <w:t>The considerations on scheduling enhancement</w:t>
      </w:r>
      <w:r>
        <w:rPr>
          <w:vanish/>
        </w:rPr>
        <w:tab/>
        <w:t>ZTE Corporation, Sanechips</w:t>
      </w:r>
    </w:p>
    <w:p w14:paraId="59B2D92F" w14:textId="77777777" w:rsidR="005B41AC" w:rsidRDefault="000A58E5">
      <w:pPr>
        <w:pStyle w:val="Reference"/>
        <w:rPr>
          <w:vanish/>
        </w:rPr>
      </w:pPr>
      <w:r>
        <w:rPr>
          <w:vanish/>
        </w:rPr>
        <w:t>R2-2001476</w:t>
      </w:r>
      <w:r>
        <w:rPr>
          <w:vanish/>
        </w:rPr>
        <w:tab/>
        <w:t>TP on IIoT Running RRC for Scheduling Enhancements</w:t>
      </w:r>
      <w:r>
        <w:rPr>
          <w:vanish/>
        </w:rPr>
        <w:tab/>
        <w:t>CMCC</w:t>
      </w:r>
    </w:p>
    <w:p w14:paraId="3D42BABD" w14:textId="77777777" w:rsidR="005B41AC" w:rsidRDefault="000A58E5">
      <w:pPr>
        <w:pStyle w:val="Reference"/>
        <w:rPr>
          <w:vanish/>
        </w:rPr>
      </w:pPr>
      <w:r>
        <w:rPr>
          <w:vanish/>
        </w:rPr>
        <w:t>R2-2001489</w:t>
      </w:r>
      <w:r>
        <w:rPr>
          <w:vanish/>
        </w:rPr>
        <w:tab/>
        <w:t>Remaining Issues on CG Confirmation MAC CE</w:t>
      </w:r>
      <w:r>
        <w:rPr>
          <w:vanish/>
        </w:rPr>
        <w:tab/>
        <w:t>Samsung</w:t>
      </w:r>
    </w:p>
    <w:p w14:paraId="4402B642" w14:textId="77777777" w:rsidR="005B41AC" w:rsidRDefault="000A58E5">
      <w:pPr>
        <w:pStyle w:val="Reference"/>
        <w:rPr>
          <w:vanish/>
        </w:rPr>
      </w:pPr>
      <w:r>
        <w:rPr>
          <w:vanish/>
        </w:rPr>
        <w:t>R2-2001493</w:t>
      </w:r>
      <w:r>
        <w:rPr>
          <w:vanish/>
        </w:rPr>
        <w:tab/>
        <w:t>LCP Restriction for allowedCG-List and allowedPHY-PriorityIndex</w:t>
      </w:r>
      <w:r>
        <w:rPr>
          <w:vanish/>
        </w:rPr>
        <w:tab/>
        <w:t>Samsung</w:t>
      </w:r>
    </w:p>
    <w:p w14:paraId="3716D466" w14:textId="77777777" w:rsidR="005B41AC" w:rsidRDefault="000A58E5">
      <w:pPr>
        <w:pStyle w:val="Reference"/>
        <w:rPr>
          <w:vanish/>
        </w:rPr>
      </w:pPr>
      <w:r>
        <w:rPr>
          <w:vanish/>
        </w:rPr>
        <w:t>R2-2001498</w:t>
      </w:r>
      <w:r>
        <w:rPr>
          <w:vanish/>
        </w:rPr>
        <w:tab/>
        <w:t>Type 1 Configured Grant with Integer Periodicity</w:t>
      </w:r>
      <w:r>
        <w:rPr>
          <w:vanish/>
        </w:rPr>
        <w:tab/>
        <w:t>Samsung</w:t>
      </w:r>
    </w:p>
    <w:p w14:paraId="01DF1F68" w14:textId="77777777" w:rsidR="005B41AC" w:rsidRDefault="000A58E5">
      <w:pPr>
        <w:pStyle w:val="Reference"/>
        <w:rPr>
          <w:vanish/>
        </w:rPr>
      </w:pPr>
      <w:r>
        <w:rPr>
          <w:vanish/>
        </w:rPr>
        <w:t>R2-2001555</w:t>
      </w:r>
      <w:r>
        <w:rPr>
          <w:vanish/>
        </w:rPr>
        <w:tab/>
        <w:t>Consideration on multiple entry CG confirmation MAC CE</w:t>
      </w:r>
      <w:r>
        <w:rPr>
          <w:vanish/>
        </w:rPr>
        <w:tab/>
        <w:t>LG Electronics Inc.</w:t>
      </w:r>
    </w:p>
    <w:p w14:paraId="67C47DCB" w14:textId="77777777" w:rsidR="005B41AC" w:rsidRDefault="000A58E5">
      <w:pPr>
        <w:pStyle w:val="Reference"/>
        <w:rPr>
          <w:vanish/>
        </w:rPr>
      </w:pPr>
      <w:r>
        <w:rPr>
          <w:vanish/>
        </w:rPr>
        <w:t>R2-2001613</w:t>
      </w:r>
      <w:r>
        <w:rPr>
          <w:vanish/>
        </w:rPr>
        <w:tab/>
        <w:t>Multiple Entry Configured Grant Confirmation MAC CE</w:t>
      </w:r>
      <w:r>
        <w:rPr>
          <w:vanish/>
        </w:rPr>
        <w:tab/>
        <w:t>Intel Corporation</w:t>
      </w:r>
    </w:p>
    <w:p w14:paraId="781ACA9C" w14:textId="77777777" w:rsidR="005B41AC" w:rsidRDefault="000A58E5">
      <w:pPr>
        <w:pStyle w:val="Reference"/>
      </w:pPr>
      <w:r>
        <w:rPr>
          <w:vanish/>
        </w:rPr>
        <w:t>R2-2001627</w:t>
      </w:r>
      <w:r>
        <w:rPr>
          <w:vanish/>
        </w:rPr>
        <w:tab/>
        <w:t>Impact of CG/SPS with periodicities non dividing HF length</w:t>
      </w:r>
      <w:r>
        <w:rPr>
          <w:vanish/>
        </w:rPr>
        <w:tab/>
        <w:t>Sequans Communications</w:t>
      </w:r>
    </w:p>
    <w:p w14:paraId="36DBA8CD" w14:textId="77777777" w:rsidR="005B41AC" w:rsidRDefault="000A58E5">
      <w:pPr>
        <w:pStyle w:val="Reference"/>
      </w:pPr>
      <w:r>
        <w:rPr>
          <w:vanish/>
        </w:rPr>
        <w:t>R2-2000785 Remaining minor issues in [108#32][IIoT] Running CR 38.331 Ericsson</w:t>
      </w:r>
    </w:p>
    <w:p w14:paraId="23E78A21" w14:textId="77777777" w:rsidR="005B41AC" w:rsidRDefault="000A58E5">
      <w:pPr>
        <w:pStyle w:val="Reference"/>
      </w:pPr>
      <w:r>
        <w:t>R2-2001033</w:t>
      </w:r>
      <w:r>
        <w:tab/>
        <w:t>Remaining issues on Configured Grant, Huawei</w:t>
      </w:r>
    </w:p>
    <w:p w14:paraId="04AADCAC" w14:textId="77777777" w:rsidR="005B41AC" w:rsidRDefault="000A58E5">
      <w:pPr>
        <w:pStyle w:val="Reference"/>
      </w:pPr>
      <w:r>
        <w:t>R2-2000845 On UL intra-UE prioritisation, MediaTek Inc.</w:t>
      </w:r>
    </w:p>
    <w:p w14:paraId="29E06D4E" w14:textId="77777777" w:rsidR="005B41AC" w:rsidRDefault="000A58E5">
      <w:pPr>
        <w:pStyle w:val="Reference"/>
      </w:pPr>
      <w:r>
        <w:t>R2-2001289</w:t>
      </w:r>
      <w:r>
        <w:tab/>
        <w:t>Open issues in Intra-UE prioritization, Qualcomm</w:t>
      </w:r>
    </w:p>
    <w:p w14:paraId="21CE135E" w14:textId="77777777" w:rsidR="005B41AC" w:rsidRDefault="000A58E5">
      <w:pPr>
        <w:pStyle w:val="Reference"/>
      </w:pPr>
      <w:r>
        <w:t>R2-2001029</w:t>
      </w:r>
      <w:r>
        <w:tab/>
        <w:t>L1-priority applies for CG</w:t>
      </w:r>
      <w:r>
        <w:tab/>
        <w:t>Lenovo, Motorola Mobility</w:t>
      </w:r>
    </w:p>
    <w:p w14:paraId="79C9C24E" w14:textId="77777777" w:rsidR="005B41AC" w:rsidRDefault="000A58E5">
      <w:pPr>
        <w:pStyle w:val="Reference"/>
      </w:pPr>
      <w:r>
        <w:t>R2-2000115</w:t>
      </w:r>
      <w:r>
        <w:tab/>
        <w:t>Remaining issues for intra-UE multiplexing and prioritization</w:t>
      </w:r>
      <w:r>
        <w:tab/>
        <w:t>CATT</w:t>
      </w:r>
    </w:p>
    <w:p w14:paraId="4C301D47" w14:textId="77777777" w:rsidR="005B41AC" w:rsidRDefault="000A58E5">
      <w:pPr>
        <w:pStyle w:val="Reference"/>
      </w:pPr>
      <w:bookmarkStart w:id="310" w:name="_Ref33520366"/>
      <w:r>
        <w:rPr>
          <w:rFonts w:eastAsiaTheme="minorEastAsia"/>
        </w:rPr>
        <w:t xml:space="preserve">R2-2002091, </w:t>
      </w:r>
      <w:r>
        <w:t>Summary on Scheduling Enhancement for IIoT (6.7.2.2), Ericsson</w:t>
      </w:r>
      <w:bookmarkEnd w:id="310"/>
    </w:p>
    <w:sectPr w:rsidR="005B41AC">
      <w:headerReference w:type="even" r:id="rId97"/>
      <w:footerReference w:type="default" r:id="rId9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AB7FA" w14:textId="77777777" w:rsidR="00377852" w:rsidRDefault="00377852">
      <w:r>
        <w:separator/>
      </w:r>
    </w:p>
  </w:endnote>
  <w:endnote w:type="continuationSeparator" w:id="0">
    <w:p w14:paraId="5D3AD48C" w14:textId="77777777" w:rsidR="00377852" w:rsidRDefault="00377852">
      <w:r>
        <w:continuationSeparator/>
      </w:r>
    </w:p>
  </w:endnote>
  <w:endnote w:type="continuationNotice" w:id="1">
    <w:p w14:paraId="4A2DD63C" w14:textId="77777777" w:rsidR="00377852" w:rsidRDefault="003778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10A0" w14:textId="77777777" w:rsidR="005B41AC" w:rsidRDefault="000A58E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05050" w14:textId="77777777" w:rsidR="00377852" w:rsidRDefault="00377852">
      <w:r>
        <w:separator/>
      </w:r>
    </w:p>
  </w:footnote>
  <w:footnote w:type="continuationSeparator" w:id="0">
    <w:p w14:paraId="08B91775" w14:textId="77777777" w:rsidR="00377852" w:rsidRDefault="00377852">
      <w:r>
        <w:continuationSeparator/>
      </w:r>
    </w:p>
  </w:footnote>
  <w:footnote w:type="continuationNotice" w:id="1">
    <w:p w14:paraId="1CFB4D4D" w14:textId="77777777" w:rsidR="00377852" w:rsidRDefault="0037785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8F07D" w14:textId="77777777" w:rsidR="005B41AC" w:rsidRDefault="000A58E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487D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AE9C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2160C4"/>
    <w:multiLevelType w:val="hybridMultilevel"/>
    <w:tmpl w:val="6354E870"/>
    <w:lvl w:ilvl="0" w:tplc="4114079C">
      <w:start w:val="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34F42943"/>
    <w:multiLevelType w:val="hybridMultilevel"/>
    <w:tmpl w:val="C3868D5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3AA46647"/>
    <w:multiLevelType w:val="hybridMultilevel"/>
    <w:tmpl w:val="C1989762"/>
    <w:lvl w:ilvl="0" w:tplc="29060E24">
      <w:start w:val="1"/>
      <w:numFmt w:val="decimal"/>
      <w:pStyle w:val="Proposal"/>
      <w:lvlText w:val="Proposal %1"/>
      <w:lvlJc w:val="left"/>
      <w:pPr>
        <w:tabs>
          <w:tab w:val="num" w:pos="3289"/>
        </w:tabs>
        <w:ind w:left="3289"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555AB6"/>
    <w:multiLevelType w:val="hybridMultilevel"/>
    <w:tmpl w:val="873ECE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19"/>
  </w:num>
  <w:num w:numId="3">
    <w:abstractNumId w:val="14"/>
  </w:num>
  <w:num w:numId="4">
    <w:abstractNumId w:val="16"/>
  </w:num>
  <w:num w:numId="5">
    <w:abstractNumId w:val="9"/>
  </w:num>
  <w:num w:numId="6">
    <w:abstractNumId w:val="18"/>
  </w:num>
  <w:num w:numId="7">
    <w:abstractNumId w:val="22"/>
  </w:num>
  <w:num w:numId="8">
    <w:abstractNumId w:val="10"/>
  </w:num>
  <w:num w:numId="9">
    <w:abstractNumId w:val="8"/>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3"/>
  </w:num>
  <w:num w:numId="17">
    <w:abstractNumId w:val="6"/>
  </w:num>
  <w:num w:numId="18">
    <w:abstractNumId w:val="7"/>
  </w:num>
  <w:num w:numId="19">
    <w:abstractNumId w:val="5"/>
  </w:num>
  <w:num w:numId="20">
    <w:abstractNumId w:val="26"/>
  </w:num>
  <w:num w:numId="21">
    <w:abstractNumId w:val="11"/>
  </w:num>
  <w:num w:numId="22">
    <w:abstractNumId w:val="24"/>
  </w:num>
  <w:num w:numId="23">
    <w:abstractNumId w:val="14"/>
  </w:num>
  <w:num w:numId="24">
    <w:abstractNumId w:val="14"/>
  </w:num>
  <w:num w:numId="25">
    <w:abstractNumId w:val="13"/>
  </w:num>
  <w:num w:numId="26">
    <w:abstractNumId w:val="25"/>
  </w:num>
  <w:num w:numId="27">
    <w:abstractNumId w:val="3"/>
  </w:num>
  <w:num w:numId="28">
    <w:abstractNumId w:val="15"/>
  </w:num>
  <w:num w:numId="29">
    <w:abstractNumId w:val="12"/>
  </w:num>
  <w:num w:numId="30">
    <w:abstractNumId w:val="14"/>
    <w:lvlOverride w:ilvl="0">
      <w:startOverride w:val="13"/>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seungjune.yi">
    <w15:presenceInfo w15:providerId="None" w15:userId="seungjune.yi"/>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1AC"/>
    <w:rsid w:val="000A58E5"/>
    <w:rsid w:val="00233CAB"/>
    <w:rsid w:val="00377852"/>
    <w:rsid w:val="003C289F"/>
    <w:rsid w:val="004F7C0C"/>
    <w:rsid w:val="005B41AC"/>
    <w:rsid w:val="00630508"/>
    <w:rsid w:val="00677D0D"/>
    <w:rsid w:val="007C1FA8"/>
    <w:rsid w:val="00970945"/>
    <w:rsid w:val="009A54FE"/>
    <w:rsid w:val="009F303E"/>
    <w:rsid w:val="00B4711C"/>
    <w:rsid w:val="00D203EB"/>
    <w:rsid w:val="00D719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FE5709"/>
  <w15:chartTrackingRefBased/>
  <w15:docId w15:val="{6A3F47A0-03A8-4FD3-976C-D69BBBB4A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lang w:eastAsia="zh-CN"/>
    </w:rPr>
  </w:style>
  <w:style w:type="character" w:styleId="Hyperlink">
    <w:name w:val="Hyperlink"/>
    <w:uiPriority w:val="99"/>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qFormat/>
    <w:pPr>
      <w:numPr>
        <w:numId w:val="3"/>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Normal"/>
    <w:next w:val="Normal"/>
    <w:pPr>
      <w:numPr>
        <w:numId w:val="14"/>
      </w:numPr>
      <w:spacing w:before="40" w:after="0"/>
    </w:pPr>
    <w:rPr>
      <w:rFonts w:eastAsia="MS Mincho"/>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eastAsia="Malgun Gothic"/>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Revision">
    <w:name w:val="Revision"/>
    <w:hidden/>
    <w:uiPriority w:val="99"/>
    <w:semiHidden/>
    <w:rPr>
      <w:rFonts w:ascii="Arial" w:hAnsi="Arial"/>
      <w:lang w:eastAsia="ja-JP"/>
    </w:rPr>
  </w:style>
  <w:style w:type="character" w:customStyle="1" w:styleId="B1Char">
    <w:name w:val="B1 Char"/>
    <w:rPr>
      <w:rFonts w:ascii="Times New Roman" w:hAnsi="Times New Roman"/>
      <w:lang w:val="en-GB" w:eastAsia="en-US"/>
    </w:rPr>
  </w:style>
  <w:style w:type="table" w:customStyle="1" w:styleId="TableGrid2">
    <w:name w:val="Table Grid2"/>
    <w:basedOn w:val="TableNormal"/>
    <w:next w:val="TableGrid"/>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5461">
      <w:bodyDiv w:val="1"/>
      <w:marLeft w:val="0"/>
      <w:marRight w:val="0"/>
      <w:marTop w:val="0"/>
      <w:marBottom w:val="0"/>
      <w:divBdr>
        <w:top w:val="none" w:sz="0" w:space="0" w:color="auto"/>
        <w:left w:val="none" w:sz="0" w:space="0" w:color="auto"/>
        <w:bottom w:val="none" w:sz="0" w:space="0" w:color="auto"/>
        <w:right w:val="none" w:sz="0" w:space="0" w:color="auto"/>
      </w:divBdr>
    </w:div>
    <w:div w:id="386690419">
      <w:bodyDiv w:val="1"/>
      <w:marLeft w:val="0"/>
      <w:marRight w:val="0"/>
      <w:marTop w:val="0"/>
      <w:marBottom w:val="0"/>
      <w:divBdr>
        <w:top w:val="none" w:sz="0" w:space="0" w:color="auto"/>
        <w:left w:val="none" w:sz="0" w:space="0" w:color="auto"/>
        <w:bottom w:val="none" w:sz="0" w:space="0" w:color="auto"/>
        <w:right w:val="none" w:sz="0" w:space="0" w:color="auto"/>
      </w:divBdr>
    </w:div>
    <w:div w:id="641354724">
      <w:bodyDiv w:val="1"/>
      <w:marLeft w:val="0"/>
      <w:marRight w:val="0"/>
      <w:marTop w:val="0"/>
      <w:marBottom w:val="0"/>
      <w:divBdr>
        <w:top w:val="none" w:sz="0" w:space="0" w:color="auto"/>
        <w:left w:val="none" w:sz="0" w:space="0" w:color="auto"/>
        <w:bottom w:val="none" w:sz="0" w:space="0" w:color="auto"/>
        <w:right w:val="none" w:sz="0" w:space="0" w:color="auto"/>
      </w:divBdr>
    </w:div>
    <w:div w:id="1224222963">
      <w:bodyDiv w:val="1"/>
      <w:marLeft w:val="0"/>
      <w:marRight w:val="0"/>
      <w:marTop w:val="0"/>
      <w:marBottom w:val="0"/>
      <w:divBdr>
        <w:top w:val="none" w:sz="0" w:space="0" w:color="auto"/>
        <w:left w:val="none" w:sz="0" w:space="0" w:color="auto"/>
        <w:bottom w:val="none" w:sz="0" w:space="0" w:color="auto"/>
        <w:right w:val="none" w:sz="0" w:space="0" w:color="auto"/>
      </w:divBdr>
    </w:div>
    <w:div w:id="1847862577">
      <w:bodyDiv w:val="1"/>
      <w:marLeft w:val="0"/>
      <w:marRight w:val="0"/>
      <w:marTop w:val="0"/>
      <w:marBottom w:val="0"/>
      <w:divBdr>
        <w:top w:val="none" w:sz="0" w:space="0" w:color="auto"/>
        <w:left w:val="none" w:sz="0" w:space="0" w:color="auto"/>
        <w:bottom w:val="none" w:sz="0" w:space="0" w:color="auto"/>
        <w:right w:val="none" w:sz="0" w:space="0" w:color="auto"/>
      </w:divBdr>
    </w:div>
    <w:div w:id="20056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_e/Docs/R2-2001029.zip" TargetMode="External"/><Relationship Id="rId21" Type="http://schemas.openxmlformats.org/officeDocument/2006/relationships/hyperlink" Target="https://www.3gpp.org/ftp/tsg_ran/WG2_RL2/TSGR2_109_e/Docs/R2-2001429.zip" TargetMode="External"/><Relationship Id="rId34" Type="http://schemas.openxmlformats.org/officeDocument/2006/relationships/hyperlink" Target="https://www.3gpp.org/ftp/tsg_ran/WG2_RL2/TSGR2_109_e/Docs/R2-2001049.zip" TargetMode="External"/><Relationship Id="rId42" Type="http://schemas.openxmlformats.org/officeDocument/2006/relationships/hyperlink" Target="https://www.3gpp.org/ftp/tsg_ran/WG2_RL2/TSGR2_109_e/Docs/R2-2001489.zip" TargetMode="External"/><Relationship Id="rId47" Type="http://schemas.openxmlformats.org/officeDocument/2006/relationships/hyperlink" Target="https://www.3gpp.org/ftp/tsg_ran/WG2_RL2/TSGR2_109_e/Docs/R2-2001461.zip" TargetMode="External"/><Relationship Id="rId50" Type="http://schemas.openxmlformats.org/officeDocument/2006/relationships/hyperlink" Target="https://www.3gpp.org/ftp/tsg_ran/WG2_RL2/TSGR2_109_e/Docs/R2-2001290.zip" TargetMode="External"/><Relationship Id="rId55" Type="http://schemas.openxmlformats.org/officeDocument/2006/relationships/hyperlink" Target="https://www.3gpp.org/ftp/tsg_ran/WG2_RL2/TSGR2_109_e/Docs/R2-2001429.zip" TargetMode="External"/><Relationship Id="rId63" Type="http://schemas.openxmlformats.org/officeDocument/2006/relationships/hyperlink" Target="https://www.3gpp.org/ftp/tsg_ran/WG2_RL2/TSGR2_109_e/Docs/R2-2001049.zip" TargetMode="External"/><Relationship Id="rId68" Type="http://schemas.openxmlformats.org/officeDocument/2006/relationships/hyperlink" Target="https://www.3gpp.org/ftp/tsg_ran/WG2_RL2/TSGR2_109_e/Docs/R2-2000789.zip" TargetMode="External"/><Relationship Id="rId76" Type="http://schemas.openxmlformats.org/officeDocument/2006/relationships/hyperlink" Target="https://www.3gpp.org/ftp/tsg_ran/WG2_RL2/TSGR2_109_e/Docs/R2-2001627.zip" TargetMode="External"/><Relationship Id="rId84" Type="http://schemas.openxmlformats.org/officeDocument/2006/relationships/hyperlink" Target="https://www.3gpp.org/ftp/tsg_ran/WG2_RL2/TSGR2_109_e/Docs/R2-2001498.zip" TargetMode="External"/><Relationship Id="rId89" Type="http://schemas.openxmlformats.org/officeDocument/2006/relationships/hyperlink" Target="https://www.3gpp.org/ftp/tsg_ran/WG2_RL2/TSGR2_109_e/Docs/R2-2000429.zip"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3gpp.org/ftp/tsg_ran/WG2_RL2/TSGR2_109_e/Docs/R2-2001613.zip" TargetMode="External"/><Relationship Id="rId92" Type="http://schemas.openxmlformats.org/officeDocument/2006/relationships/hyperlink" Target="https://www.3gpp.org/ftp/tsg_ran/WG2_RL2/TSGR2_109_e/Docs/R2-2000785.zip" TargetMode="External"/><Relationship Id="rId2" Type="http://schemas.openxmlformats.org/officeDocument/2006/relationships/customXml" Target="../customXml/item2.xml"/><Relationship Id="rId16" Type="http://schemas.openxmlformats.org/officeDocument/2006/relationships/hyperlink" Target="https://www.3gpp.org/ftp/tsg_ran/WG2_RL2/TSGR2_109_e/Docs/R2-2001429.zip" TargetMode="External"/><Relationship Id="rId29" Type="http://schemas.openxmlformats.org/officeDocument/2006/relationships/hyperlink" Target="https://www.3gpp.org/ftp/tsg_ran/WG2_RL2/TSGR2_109_e/Docs/R2-2001461.zip" TargetMode="External"/><Relationship Id="rId11" Type="http://schemas.openxmlformats.org/officeDocument/2006/relationships/hyperlink" Target="https://www.3gpp.org/ftp/tsg_ran/WG2_RL2/TSGR2_109_e/Docs/R2-2000111.zip" TargetMode="External"/><Relationship Id="rId24" Type="http://schemas.openxmlformats.org/officeDocument/2006/relationships/hyperlink" Target="https://www.3gpp.org/ftp/tsg_ran/WG2_RL2/TSGR2_109_e/Docs/R2-2001493.zip" TargetMode="External"/><Relationship Id="rId32" Type="http://schemas.openxmlformats.org/officeDocument/2006/relationships/hyperlink" Target="https://www.3gpp.org/ftp/tsg_ran/WG2_RL2/TSGR2_109_e/Docs/R2-2001289.zip" TargetMode="External"/><Relationship Id="rId37" Type="http://schemas.openxmlformats.org/officeDocument/2006/relationships/hyperlink" Target="https://www.3gpp.org/ftp/tsg_ran/WG2_RL2/TSGR2_109_e/Docs/R2-2001493.zip" TargetMode="External"/><Relationship Id="rId40" Type="http://schemas.openxmlformats.org/officeDocument/2006/relationships/hyperlink" Target="https://www.3gpp.org/ftp/tsg_ran/WG2_RL2/TSGR2_109_e/Docs/R2-2001290.zip" TargetMode="External"/><Relationship Id="rId45" Type="http://schemas.openxmlformats.org/officeDocument/2006/relationships/hyperlink" Target="https://www.3gpp.org/ftp/tsg_ran/WG2_RL2/TSGR2_109_e/Docs/R2-2000111.zip" TargetMode="External"/><Relationship Id="rId53" Type="http://schemas.openxmlformats.org/officeDocument/2006/relationships/hyperlink" Target="https://www.3gpp.org/ftp/tsg_ran/WG2_RL2/TSGR2_109_e/Docs/R2-2001290.zip" TargetMode="External"/><Relationship Id="rId58" Type="http://schemas.openxmlformats.org/officeDocument/2006/relationships/hyperlink" Target="https://www.3gpp.org/ftp/tsg_ran/WG2_RL2/TSGR2_109_e/Docs/R2-2001489.zip" TargetMode="External"/><Relationship Id="rId66" Type="http://schemas.openxmlformats.org/officeDocument/2006/relationships/hyperlink" Target="https://www.3gpp.org/ftp/tsg_ran/WG2_RL2/TSGR2_109_e/Docs/R2-2001428.zip" TargetMode="External"/><Relationship Id="rId74" Type="http://schemas.openxmlformats.org/officeDocument/2006/relationships/hyperlink" Target="https://www.3gpp.org/ftp/tsg_ran/WG2_RL2/TSGR2_109_e/Docs/R2-2000431.zip" TargetMode="External"/><Relationship Id="rId79" Type="http://schemas.openxmlformats.org/officeDocument/2006/relationships/hyperlink" Target="https://www.3gpp.org/ftp/tsg_ran/WG2_RL2/TSGR2_109_e/Docs/R2-2001428.zip" TargetMode="External"/><Relationship Id="rId87" Type="http://schemas.openxmlformats.org/officeDocument/2006/relationships/hyperlink" Target="https://www.3gpp.org/ftp/tsg_ran/WG2_RL2/TSGR2_109_e/Docs/R2-2001049.zip" TargetMode="External"/><Relationship Id="rId5" Type="http://schemas.openxmlformats.org/officeDocument/2006/relationships/numbering" Target="numbering.xml"/><Relationship Id="rId61" Type="http://schemas.openxmlformats.org/officeDocument/2006/relationships/hyperlink" Target="https://www.3gpp.org/ftp/tsg_ran/WG2_RL2/TSGR2_109_e/Docs/R2-2000430.zip" TargetMode="External"/><Relationship Id="rId82" Type="http://schemas.openxmlformats.org/officeDocument/2006/relationships/hyperlink" Target="https://www.3gpp.org/ftp/tsg_ran/WG2_RL2/TSGR2_109_e/Docs/R2-2000431.zip" TargetMode="External"/><Relationship Id="rId90" Type="http://schemas.openxmlformats.org/officeDocument/2006/relationships/hyperlink" Target="https://www.3gpp.org/ftp/tsg_ran/WG2_RL2/TSGR2_109_e/Docs/R2-2001049.zip" TargetMode="External"/><Relationship Id="rId95" Type="http://schemas.openxmlformats.org/officeDocument/2006/relationships/hyperlink" Target="https://www.3gpp.org/ftp/tsg_ran/WG2_RL2/TSGR2_109_e/Docs/R2-2000699.zip" TargetMode="External"/><Relationship Id="rId19" Type="http://schemas.openxmlformats.org/officeDocument/2006/relationships/hyperlink" Target="https://www.3gpp.org/ftp/tsg_ran/WG2_RL2/TSGR2_109_e/Docs/R2-2000788.zip" TargetMode="External"/><Relationship Id="rId14" Type="http://schemas.openxmlformats.org/officeDocument/2006/relationships/hyperlink" Target="https://www.3gpp.org/ftp/tsg_ran/WG2_RL2/TSGR2_109_e/Docs/R2-2001171.zip" TargetMode="External"/><Relationship Id="rId22" Type="http://schemas.openxmlformats.org/officeDocument/2006/relationships/hyperlink" Target="https://www.3gpp.org/ftp/tsg_ran/WG2_RL2/TSGR2_109_e/Docs/R2-2001171.zip" TargetMode="External"/><Relationship Id="rId27" Type="http://schemas.openxmlformats.org/officeDocument/2006/relationships/hyperlink" Target="https://www.3gpp.org/ftp/tsg_ran/WG2_RL2/TSGR2_109_e/Docs/R2-2000115.zip" TargetMode="External"/><Relationship Id="rId30" Type="http://schemas.openxmlformats.org/officeDocument/2006/relationships/hyperlink" Target="https://www.3gpp.org/ftp/tsg_ran/WG2_RL2/TSGR2_109_e/Docs/R2-2001033.zip" TargetMode="External"/><Relationship Id="rId35" Type="http://schemas.openxmlformats.org/officeDocument/2006/relationships/hyperlink" Target="https://www.3gpp.org/ftp/tsg_ran/WG2_RL2/TSGR2_109_e/Docs/R2-2000788.zip" TargetMode="External"/><Relationship Id="rId43" Type="http://schemas.openxmlformats.org/officeDocument/2006/relationships/hyperlink" Target="https://www.3gpp.org/ftp/tsg_ran/WG2_RL2/TSGR2_109_e/Docs/R2-2001461.zip" TargetMode="External"/><Relationship Id="rId48" Type="http://schemas.openxmlformats.org/officeDocument/2006/relationships/hyperlink" Target="https://www.3gpp.org/ftp/tsg_ran/WG2_RL2/TSGR2_109_e/Docs/R2-2001489.zip" TargetMode="External"/><Relationship Id="rId56" Type="http://schemas.openxmlformats.org/officeDocument/2006/relationships/hyperlink" Target="https://www.3gpp.org/ftp/tsg_ran/WG2_RL2/TSGR2_109_e/Docs/R2-2001613.zip" TargetMode="External"/><Relationship Id="rId64" Type="http://schemas.openxmlformats.org/officeDocument/2006/relationships/hyperlink" Target="https://www.3gpp.org/ftp/tsg_ran/WG2_RL2/TSGR2_109_e/Docs/R2-2000430.zip" TargetMode="External"/><Relationship Id="rId69" Type="http://schemas.openxmlformats.org/officeDocument/2006/relationships/hyperlink" Target="https://www.3gpp.org/ftp/tsg_ran/WG2_RL2/TSGR2_109_e/Docs/R2-2000111.zip" TargetMode="External"/><Relationship Id="rId77" Type="http://schemas.openxmlformats.org/officeDocument/2006/relationships/hyperlink" Target="https://www.3gpp.org/ftp/tsg_ran/WG2_RL2/TSGR2_109_e/Docs/R2-2001627.zip" TargetMode="External"/><Relationship Id="rId100"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3gpp.org/ftp/tsg_ran/WG2_RL2/TSGR2_109_e/Docs/R2-2001428.zip" TargetMode="External"/><Relationship Id="rId72" Type="http://schemas.openxmlformats.org/officeDocument/2006/relationships/hyperlink" Target="https://www.3gpp.org/ftp/tsg_ran/WG2_RL2/TSGR2_109_e/Docs/R2-2001489.zip" TargetMode="External"/><Relationship Id="rId80" Type="http://schemas.openxmlformats.org/officeDocument/2006/relationships/hyperlink" Target="https://www.3gpp.org/ftp/tsg_ran/WG2_RL2/TSGR2_109_e/Docs/R2-2001049.zip" TargetMode="External"/><Relationship Id="rId85" Type="http://schemas.openxmlformats.org/officeDocument/2006/relationships/hyperlink" Target="https://www.3gpp.org/ftp/tsg_ran/WG2_RL2/TSGR2_109_e/Docs/R2-2000111.zip" TargetMode="External"/><Relationship Id="rId93" Type="http://schemas.openxmlformats.org/officeDocument/2006/relationships/hyperlink" Target="https://www.3gpp.org/ftp/tsg_ran/WG2_RL2/TSGR2_109_e/Docs/R2-2000564.zip" TargetMode="External"/><Relationship Id="rId98"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3gpp.org/ftp/tsg_ran/WG2_RL2/TSGR2_109_e/Docs/R2-2000706.zip" TargetMode="External"/><Relationship Id="rId17" Type="http://schemas.openxmlformats.org/officeDocument/2006/relationships/hyperlink" Target="https://www.3gpp.org/ftp/tsg_ran/WG2_RL2/TSGR2_109_e/Docs/R2-2001493.zip" TargetMode="External"/><Relationship Id="rId25" Type="http://schemas.openxmlformats.org/officeDocument/2006/relationships/hyperlink" Target="https://www.3gpp.org/ftp/tsg_ran/WG2_RL2/TSGR2_109_e/Docs/R2-2001289.zip" TargetMode="External"/><Relationship Id="rId33" Type="http://schemas.openxmlformats.org/officeDocument/2006/relationships/hyperlink" Target="https://www.3gpp.org/ftp/tsg_ran/WG2_RL2/TSGR2_109_e/Docs/R2-2001029.zip" TargetMode="External"/><Relationship Id="rId38" Type="http://schemas.openxmlformats.org/officeDocument/2006/relationships/hyperlink" Target="https://www.3gpp.org/ftp/tsg_ran/WG2_RL2/TSGR2_109_e/Docs/R2-2000111.zip" TargetMode="External"/><Relationship Id="rId46" Type="http://schemas.openxmlformats.org/officeDocument/2006/relationships/hyperlink" Target="https://www.3gpp.org/ftp/tsg_ran/WG2_RL2/TSGR2_109_e/Docs/R2-2001428.zip" TargetMode="External"/><Relationship Id="rId59" Type="http://schemas.openxmlformats.org/officeDocument/2006/relationships/hyperlink" Target="https://www.3gpp.org/ftp/tsg_ran/WG2_RL2/TSGR2_109_e/Docs/R2-2001049.zip" TargetMode="External"/><Relationship Id="rId67" Type="http://schemas.openxmlformats.org/officeDocument/2006/relationships/hyperlink" Target="https://www.3gpp.org/ftp/tsg_ran/WG2_RL2/TSGR2_109_e/Docs/R2-2001489.zip" TargetMode="External"/><Relationship Id="rId20" Type="http://schemas.openxmlformats.org/officeDocument/2006/relationships/hyperlink" Target="https://www.3gpp.org/ftp/tsg_ran/WG2_RL2/TSGR2_109_e/Docs/R2-2001461.zip" TargetMode="External"/><Relationship Id="rId41" Type="http://schemas.openxmlformats.org/officeDocument/2006/relationships/hyperlink" Target="https://www.3gpp.org/ftp/tsg_ran/WG2_RL2/TSGR2_109_e/Docs/R2-2001555.zip" TargetMode="External"/><Relationship Id="rId54" Type="http://schemas.openxmlformats.org/officeDocument/2006/relationships/hyperlink" Target="https://www.3gpp.org/ftp/tsg_ran/WG2_RL2/TSGR2_109_e/Docs/R2-2001428.zip" TargetMode="External"/><Relationship Id="rId62" Type="http://schemas.openxmlformats.org/officeDocument/2006/relationships/hyperlink" Target="https://www.3gpp.org/ftp/tsg_ran/WG2_RL2/TSGR2_109_e/Docs/R2-2000111.zip" TargetMode="External"/><Relationship Id="rId70" Type="http://schemas.openxmlformats.org/officeDocument/2006/relationships/hyperlink" Target="https://www.3gpp.org/ftp/tsg_ran/WG2_RL2/TSGR2_109_e/Docs/R2-2000789.zip" TargetMode="External"/><Relationship Id="rId75" Type="http://schemas.openxmlformats.org/officeDocument/2006/relationships/hyperlink" Target="https://www.3gpp.org/ftp/tsg_ran/WG2_RL2/TSGR2_109_e/Docs/R2-2000697.zip" TargetMode="External"/><Relationship Id="rId83" Type="http://schemas.openxmlformats.org/officeDocument/2006/relationships/hyperlink" Target="https://www.3gpp.org/ftp/tsg_ran/WG2_RL2/TSGR2_109_e/Docs/R2-2000789.zip" TargetMode="External"/><Relationship Id="rId88" Type="http://schemas.openxmlformats.org/officeDocument/2006/relationships/hyperlink" Target="https://www.3gpp.org/ftp/tsg_ran/WG2_RL2/TSGR2_109_e/Docs/R2-2000111.zip" TargetMode="External"/><Relationship Id="rId91" Type="http://schemas.openxmlformats.org/officeDocument/2006/relationships/hyperlink" Target="https://www.3gpp.org/ftp/tsg_ran/WG2_RL2/TSGR2_109_e/Docs/R2-2001429.zip" TargetMode="External"/><Relationship Id="rId96" Type="http://schemas.openxmlformats.org/officeDocument/2006/relationships/hyperlink" Target="https://www.3gpp.org/ftp/tsg_ran/WG2_RL2/TSGR2_109_e/Docs/R2-2000790.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09_e/Docs/R2-2001290.zip" TargetMode="External"/><Relationship Id="rId23" Type="http://schemas.openxmlformats.org/officeDocument/2006/relationships/hyperlink" Target="https://www.3gpp.org/ftp/tsg_ran/WG2_RL2/TSGR2_109_e/Docs/R2-2001461.zip" TargetMode="External"/><Relationship Id="rId28" Type="http://schemas.openxmlformats.org/officeDocument/2006/relationships/hyperlink" Target="https://www.3gpp.org/ftp/tsg_ran/WG2_RL2/TSGR2_109_e/Docs/R2-2001171.zip" TargetMode="External"/><Relationship Id="rId36" Type="http://schemas.openxmlformats.org/officeDocument/2006/relationships/hyperlink" Target="https://www.3gpp.org/ftp/tsg_ran/WG2_RL2/TSGR2_109_e/Docs/R2-2000788.zip" TargetMode="External"/><Relationship Id="rId49" Type="http://schemas.openxmlformats.org/officeDocument/2006/relationships/hyperlink" Target="https://www.3gpp.org/ftp/tsg_ran/WG2_RL2/TSGR2_109_e/Docs/R2-2000111.zip" TargetMode="External"/><Relationship Id="rId57" Type="http://schemas.openxmlformats.org/officeDocument/2006/relationships/hyperlink" Target="https://www.3gpp.org/ftp/tsg_ran/WG2_RL2/TSGR2_109_e/Docs/R2-2000789.zip" TargetMode="External"/><Relationship Id="rId10" Type="http://schemas.openxmlformats.org/officeDocument/2006/relationships/endnotes" Target="endnotes.xml"/><Relationship Id="rId31" Type="http://schemas.openxmlformats.org/officeDocument/2006/relationships/hyperlink" Target="https://www.3gpp.org/ftp/tsg_ran/WG2_RL2/TSGR2_109_e/Docs/R2-2000845.zip" TargetMode="External"/><Relationship Id="rId44" Type="http://schemas.openxmlformats.org/officeDocument/2006/relationships/hyperlink" Target="https://www.3gpp.org/ftp/tsg_ran/WG2_RL2/TSGR2_109_e/Docs/R2-2001489.zip" TargetMode="External"/><Relationship Id="rId52" Type="http://schemas.openxmlformats.org/officeDocument/2006/relationships/hyperlink" Target="https://www.3gpp.org/ftp/tsg_ran/WG2_RL2/TSGR2_109_e/Docs/R2-2001489.zip" TargetMode="External"/><Relationship Id="rId60" Type="http://schemas.openxmlformats.org/officeDocument/2006/relationships/hyperlink" Target="https://www.3gpp.org/ftp/tsg_ran/WG2_RL2/TSGR2_109_e/Docs/R2-2000111.zip" TargetMode="External"/><Relationship Id="rId65" Type="http://schemas.openxmlformats.org/officeDocument/2006/relationships/hyperlink" Target="https://www.3gpp.org/ftp/tsg_ran/WG2_RL2/TSGR2_109_e/Docs/R2-2001290.zip" TargetMode="External"/><Relationship Id="rId73" Type="http://schemas.openxmlformats.org/officeDocument/2006/relationships/hyperlink" Target="https://www.3gpp.org/ftp/tsg_ran/WG2_RL2/TSGR2_109_e/Docs/R2-2001049.zip" TargetMode="External"/><Relationship Id="rId78" Type="http://schemas.openxmlformats.org/officeDocument/2006/relationships/hyperlink" Target="https://www.3gpp.org/ftp/tsg_ran/WG2_RL2/TSGR2_109_e/Docs/R2-2001498.zip" TargetMode="External"/><Relationship Id="rId81" Type="http://schemas.openxmlformats.org/officeDocument/2006/relationships/hyperlink" Target="https://www.3gpp.org/ftp/tsg_ran/WG2_RL2/TSGR2_109_e/Docs/R2-2000697.zip" TargetMode="External"/><Relationship Id="rId86" Type="http://schemas.openxmlformats.org/officeDocument/2006/relationships/hyperlink" Target="https://www.3gpp.org/ftp/tsg_ran/WG2_RL2/TSGR2_109_e/Docs/R2-2000429.zip" TargetMode="External"/><Relationship Id="rId94" Type="http://schemas.openxmlformats.org/officeDocument/2006/relationships/hyperlink" Target="https://www.3gpp.org/ftp/tsg_ran/WG2_RL2/TSGR2_109_e/Docs/R2-2000699.zip"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09_e/Docs/R2-2001049.zip" TargetMode="External"/><Relationship Id="rId18" Type="http://schemas.openxmlformats.org/officeDocument/2006/relationships/hyperlink" Target="https://www.3gpp.org/ftp/tsg_ran/WG2_RL2/TSGR2_109_e/Docs/R2-2001049.zip" TargetMode="External"/><Relationship Id="rId39" Type="http://schemas.openxmlformats.org/officeDocument/2006/relationships/hyperlink" Target="https://www.3gpp.org/ftp/tsg_ran/WG2_RL2/TSGR2_109_e/Docs/R2-200078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31BCBB06-16CD-4E38-ABF1-9582E53F3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9EB2FBB-55C0-4786-BA54-A6063F7F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4561</Words>
  <Characters>26003</Characters>
  <Application>Microsoft Office Word</Application>
  <DocSecurity>0</DocSecurity>
  <Lines>216</Lines>
  <Paragraphs>61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30503</CharactersWithSpaces>
  <SharedDoc>false</SharedDoc>
  <HyperlinkBase/>
  <HLinks>
    <vt:vector size="636" baseType="variant">
      <vt:variant>
        <vt:i4>1310776</vt:i4>
      </vt:variant>
      <vt:variant>
        <vt:i4>320</vt:i4>
      </vt:variant>
      <vt:variant>
        <vt:i4>0</vt:i4>
      </vt:variant>
      <vt:variant>
        <vt:i4>5</vt:i4>
      </vt:variant>
      <vt:variant>
        <vt:lpwstr/>
      </vt:variant>
      <vt:variant>
        <vt:lpwstr>_Toc32926340</vt:lpwstr>
      </vt:variant>
      <vt:variant>
        <vt:i4>1900607</vt:i4>
      </vt:variant>
      <vt:variant>
        <vt:i4>317</vt:i4>
      </vt:variant>
      <vt:variant>
        <vt:i4>0</vt:i4>
      </vt:variant>
      <vt:variant>
        <vt:i4>5</vt:i4>
      </vt:variant>
      <vt:variant>
        <vt:lpwstr/>
      </vt:variant>
      <vt:variant>
        <vt:lpwstr>_Toc32926339</vt:lpwstr>
      </vt:variant>
      <vt:variant>
        <vt:i4>1835071</vt:i4>
      </vt:variant>
      <vt:variant>
        <vt:i4>314</vt:i4>
      </vt:variant>
      <vt:variant>
        <vt:i4>0</vt:i4>
      </vt:variant>
      <vt:variant>
        <vt:i4>5</vt:i4>
      </vt:variant>
      <vt:variant>
        <vt:lpwstr/>
      </vt:variant>
      <vt:variant>
        <vt:lpwstr>_Toc32926338</vt:lpwstr>
      </vt:variant>
      <vt:variant>
        <vt:i4>1245247</vt:i4>
      </vt:variant>
      <vt:variant>
        <vt:i4>311</vt:i4>
      </vt:variant>
      <vt:variant>
        <vt:i4>0</vt:i4>
      </vt:variant>
      <vt:variant>
        <vt:i4>5</vt:i4>
      </vt:variant>
      <vt:variant>
        <vt:lpwstr/>
      </vt:variant>
      <vt:variant>
        <vt:lpwstr>_Toc32926337</vt:lpwstr>
      </vt:variant>
      <vt:variant>
        <vt:i4>1179711</vt:i4>
      </vt:variant>
      <vt:variant>
        <vt:i4>308</vt:i4>
      </vt:variant>
      <vt:variant>
        <vt:i4>0</vt:i4>
      </vt:variant>
      <vt:variant>
        <vt:i4>5</vt:i4>
      </vt:variant>
      <vt:variant>
        <vt:lpwstr/>
      </vt:variant>
      <vt:variant>
        <vt:lpwstr>_Toc32926336</vt:lpwstr>
      </vt:variant>
      <vt:variant>
        <vt:i4>1114175</vt:i4>
      </vt:variant>
      <vt:variant>
        <vt:i4>305</vt:i4>
      </vt:variant>
      <vt:variant>
        <vt:i4>0</vt:i4>
      </vt:variant>
      <vt:variant>
        <vt:i4>5</vt:i4>
      </vt:variant>
      <vt:variant>
        <vt:lpwstr/>
      </vt:variant>
      <vt:variant>
        <vt:lpwstr>_Toc32926335</vt:lpwstr>
      </vt:variant>
      <vt:variant>
        <vt:i4>1048639</vt:i4>
      </vt:variant>
      <vt:variant>
        <vt:i4>302</vt:i4>
      </vt:variant>
      <vt:variant>
        <vt:i4>0</vt:i4>
      </vt:variant>
      <vt:variant>
        <vt:i4>5</vt:i4>
      </vt:variant>
      <vt:variant>
        <vt:lpwstr/>
      </vt:variant>
      <vt:variant>
        <vt:lpwstr>_Toc32926334</vt:lpwstr>
      </vt:variant>
      <vt:variant>
        <vt:i4>1507391</vt:i4>
      </vt:variant>
      <vt:variant>
        <vt:i4>299</vt:i4>
      </vt:variant>
      <vt:variant>
        <vt:i4>0</vt:i4>
      </vt:variant>
      <vt:variant>
        <vt:i4>5</vt:i4>
      </vt:variant>
      <vt:variant>
        <vt:lpwstr/>
      </vt:variant>
      <vt:variant>
        <vt:lpwstr>_Toc32926333</vt:lpwstr>
      </vt:variant>
      <vt:variant>
        <vt:i4>1441855</vt:i4>
      </vt:variant>
      <vt:variant>
        <vt:i4>296</vt:i4>
      </vt:variant>
      <vt:variant>
        <vt:i4>0</vt:i4>
      </vt:variant>
      <vt:variant>
        <vt:i4>5</vt:i4>
      </vt:variant>
      <vt:variant>
        <vt:lpwstr/>
      </vt:variant>
      <vt:variant>
        <vt:lpwstr>_Toc32926332</vt:lpwstr>
      </vt:variant>
      <vt:variant>
        <vt:i4>1376319</vt:i4>
      </vt:variant>
      <vt:variant>
        <vt:i4>293</vt:i4>
      </vt:variant>
      <vt:variant>
        <vt:i4>0</vt:i4>
      </vt:variant>
      <vt:variant>
        <vt:i4>5</vt:i4>
      </vt:variant>
      <vt:variant>
        <vt:lpwstr/>
      </vt:variant>
      <vt:variant>
        <vt:lpwstr>_Toc32926331</vt:lpwstr>
      </vt:variant>
      <vt:variant>
        <vt:i4>1310783</vt:i4>
      </vt:variant>
      <vt:variant>
        <vt:i4>290</vt:i4>
      </vt:variant>
      <vt:variant>
        <vt:i4>0</vt:i4>
      </vt:variant>
      <vt:variant>
        <vt:i4>5</vt:i4>
      </vt:variant>
      <vt:variant>
        <vt:lpwstr/>
      </vt:variant>
      <vt:variant>
        <vt:lpwstr>_Toc32926330</vt:lpwstr>
      </vt:variant>
      <vt:variant>
        <vt:i4>1900606</vt:i4>
      </vt:variant>
      <vt:variant>
        <vt:i4>287</vt:i4>
      </vt:variant>
      <vt:variant>
        <vt:i4>0</vt:i4>
      </vt:variant>
      <vt:variant>
        <vt:i4>5</vt:i4>
      </vt:variant>
      <vt:variant>
        <vt:lpwstr/>
      </vt:variant>
      <vt:variant>
        <vt:lpwstr>_Toc32926329</vt:lpwstr>
      </vt:variant>
      <vt:variant>
        <vt:i4>1835070</vt:i4>
      </vt:variant>
      <vt:variant>
        <vt:i4>284</vt:i4>
      </vt:variant>
      <vt:variant>
        <vt:i4>0</vt:i4>
      </vt:variant>
      <vt:variant>
        <vt:i4>5</vt:i4>
      </vt:variant>
      <vt:variant>
        <vt:lpwstr/>
      </vt:variant>
      <vt:variant>
        <vt:lpwstr>_Toc32926328</vt:lpwstr>
      </vt:variant>
      <vt:variant>
        <vt:i4>1245246</vt:i4>
      </vt:variant>
      <vt:variant>
        <vt:i4>281</vt:i4>
      </vt:variant>
      <vt:variant>
        <vt:i4>0</vt:i4>
      </vt:variant>
      <vt:variant>
        <vt:i4>5</vt:i4>
      </vt:variant>
      <vt:variant>
        <vt:lpwstr/>
      </vt:variant>
      <vt:variant>
        <vt:lpwstr>_Toc32926327</vt:lpwstr>
      </vt:variant>
      <vt:variant>
        <vt:i4>1179710</vt:i4>
      </vt:variant>
      <vt:variant>
        <vt:i4>278</vt:i4>
      </vt:variant>
      <vt:variant>
        <vt:i4>0</vt:i4>
      </vt:variant>
      <vt:variant>
        <vt:i4>5</vt:i4>
      </vt:variant>
      <vt:variant>
        <vt:lpwstr/>
      </vt:variant>
      <vt:variant>
        <vt:lpwstr>_Toc32926326</vt:lpwstr>
      </vt:variant>
      <vt:variant>
        <vt:i4>1179665</vt:i4>
      </vt:variant>
      <vt:variant>
        <vt:i4>273</vt:i4>
      </vt:variant>
      <vt:variant>
        <vt:i4>0</vt:i4>
      </vt:variant>
      <vt:variant>
        <vt:i4>5</vt:i4>
      </vt:variant>
      <vt:variant>
        <vt:lpwstr>https://www.3gpp.org/ftp/tsg_ran/WG2_RL2/TSGR2_109_e/Docs/R2-2000790.zip</vt:lpwstr>
      </vt:variant>
      <vt:variant>
        <vt:lpwstr/>
      </vt:variant>
      <vt:variant>
        <vt:i4>1703953</vt:i4>
      </vt:variant>
      <vt:variant>
        <vt:i4>270</vt:i4>
      </vt:variant>
      <vt:variant>
        <vt:i4>0</vt:i4>
      </vt:variant>
      <vt:variant>
        <vt:i4>5</vt:i4>
      </vt:variant>
      <vt:variant>
        <vt:lpwstr>https://www.3gpp.org/ftp/tsg_ran/WG2_RL2/TSGR2_109_e/Docs/R2-2000699.zip</vt:lpwstr>
      </vt:variant>
      <vt:variant>
        <vt:lpwstr/>
      </vt:variant>
      <vt:variant>
        <vt:i4>1310750</vt:i4>
      </vt:variant>
      <vt:variant>
        <vt:i4>267</vt:i4>
      </vt:variant>
      <vt:variant>
        <vt:i4>0</vt:i4>
      </vt:variant>
      <vt:variant>
        <vt:i4>5</vt:i4>
      </vt:variant>
      <vt:variant>
        <vt:lpwstr>https://www.3gpp.org/ftp/tsg_ran/WG2_RL2/TSGR2_109_e/Docs/R2-2000564.zip</vt:lpwstr>
      </vt:variant>
      <vt:variant>
        <vt:lpwstr/>
      </vt:variant>
      <vt:variant>
        <vt:i4>1507344</vt:i4>
      </vt:variant>
      <vt:variant>
        <vt:i4>264</vt:i4>
      </vt:variant>
      <vt:variant>
        <vt:i4>0</vt:i4>
      </vt:variant>
      <vt:variant>
        <vt:i4>5</vt:i4>
      </vt:variant>
      <vt:variant>
        <vt:lpwstr>https://www.3gpp.org/ftp/tsg_ran/WG2_RL2/TSGR2_109_e/Docs/R2-2001290.zip</vt:lpwstr>
      </vt:variant>
      <vt:variant>
        <vt:lpwstr/>
      </vt:variant>
      <vt:variant>
        <vt:i4>1835037</vt:i4>
      </vt:variant>
      <vt:variant>
        <vt:i4>261</vt:i4>
      </vt:variant>
      <vt:variant>
        <vt:i4>0</vt:i4>
      </vt:variant>
      <vt:variant>
        <vt:i4>5</vt:i4>
      </vt:variant>
      <vt:variant>
        <vt:lpwstr>https://www.3gpp.org/ftp/tsg_ran/WG2_RL2/TSGR2_109_e/Docs/R2-2001049.zip</vt:lpwstr>
      </vt:variant>
      <vt:variant>
        <vt:lpwstr/>
      </vt:variant>
      <vt:variant>
        <vt:i4>1769488</vt:i4>
      </vt:variant>
      <vt:variant>
        <vt:i4>258</vt:i4>
      </vt:variant>
      <vt:variant>
        <vt:i4>0</vt:i4>
      </vt:variant>
      <vt:variant>
        <vt:i4>5</vt:i4>
      </vt:variant>
      <vt:variant>
        <vt:lpwstr>https://www.3gpp.org/ftp/tsg_ran/WG2_RL2/TSGR2_109_e/Docs/R2-2000789.zip</vt:lpwstr>
      </vt:variant>
      <vt:variant>
        <vt:lpwstr/>
      </vt:variant>
      <vt:variant>
        <vt:i4>1507344</vt:i4>
      </vt:variant>
      <vt:variant>
        <vt:i4>255</vt:i4>
      </vt:variant>
      <vt:variant>
        <vt:i4>0</vt:i4>
      </vt:variant>
      <vt:variant>
        <vt:i4>5</vt:i4>
      </vt:variant>
      <vt:variant>
        <vt:lpwstr>https://www.3gpp.org/ftp/tsg_ran/WG2_RL2/TSGR2_109_e/Docs/R2-2001290.zip</vt:lpwstr>
      </vt:variant>
      <vt:variant>
        <vt:lpwstr/>
      </vt:variant>
      <vt:variant>
        <vt:i4>1310750</vt:i4>
      </vt:variant>
      <vt:variant>
        <vt:i4>252</vt:i4>
      </vt:variant>
      <vt:variant>
        <vt:i4>0</vt:i4>
      </vt:variant>
      <vt:variant>
        <vt:i4>5</vt:i4>
      </vt:variant>
      <vt:variant>
        <vt:lpwstr>https://www.3gpp.org/ftp/tsg_ran/WG2_RL2/TSGR2_109_e/Docs/R2-2001475.zip</vt:lpwstr>
      </vt:variant>
      <vt:variant>
        <vt:lpwstr/>
      </vt:variant>
      <vt:variant>
        <vt:i4>1507344</vt:i4>
      </vt:variant>
      <vt:variant>
        <vt:i4>249</vt:i4>
      </vt:variant>
      <vt:variant>
        <vt:i4>0</vt:i4>
      </vt:variant>
      <vt:variant>
        <vt:i4>5</vt:i4>
      </vt:variant>
      <vt:variant>
        <vt:lpwstr>https://www.3gpp.org/ftp/tsg_ran/WG2_RL2/TSGR2_109_e/Docs/R2-2000785.zip</vt:lpwstr>
      </vt:variant>
      <vt:variant>
        <vt:lpwstr/>
      </vt:variant>
      <vt:variant>
        <vt:i4>1572891</vt:i4>
      </vt:variant>
      <vt:variant>
        <vt:i4>246</vt:i4>
      </vt:variant>
      <vt:variant>
        <vt:i4>0</vt:i4>
      </vt:variant>
      <vt:variant>
        <vt:i4>5</vt:i4>
      </vt:variant>
      <vt:variant>
        <vt:lpwstr>https://www.3gpp.org/ftp/tsg_ran/WG2_RL2/TSGR2_109_e/Docs/R2-2001429.zip</vt:lpwstr>
      </vt:variant>
      <vt:variant>
        <vt:lpwstr/>
      </vt:variant>
      <vt:variant>
        <vt:i4>1835037</vt:i4>
      </vt:variant>
      <vt:variant>
        <vt:i4>243</vt:i4>
      </vt:variant>
      <vt:variant>
        <vt:i4>0</vt:i4>
      </vt:variant>
      <vt:variant>
        <vt:i4>5</vt:i4>
      </vt:variant>
      <vt:variant>
        <vt:lpwstr>https://www.3gpp.org/ftp/tsg_ran/WG2_RL2/TSGR2_109_e/Docs/R2-2001049.zip</vt:lpwstr>
      </vt:variant>
      <vt:variant>
        <vt:lpwstr/>
      </vt:variant>
      <vt:variant>
        <vt:i4>1572890</vt:i4>
      </vt:variant>
      <vt:variant>
        <vt:i4>240</vt:i4>
      </vt:variant>
      <vt:variant>
        <vt:i4>0</vt:i4>
      </vt:variant>
      <vt:variant>
        <vt:i4>5</vt:i4>
      </vt:variant>
      <vt:variant>
        <vt:lpwstr>https://www.3gpp.org/ftp/tsg_ran/WG2_RL2/TSGR2_109_e/Docs/R2-2000429.zip</vt:lpwstr>
      </vt:variant>
      <vt:variant>
        <vt:lpwstr/>
      </vt:variant>
      <vt:variant>
        <vt:i4>1048603</vt:i4>
      </vt:variant>
      <vt:variant>
        <vt:i4>237</vt:i4>
      </vt:variant>
      <vt:variant>
        <vt:i4>0</vt:i4>
      </vt:variant>
      <vt:variant>
        <vt:i4>5</vt:i4>
      </vt:variant>
      <vt:variant>
        <vt:lpwstr>https://www.3gpp.org/ftp/tsg_ran/WG2_RL2/TSGR2_109_e/Docs/R2-2000431.zip</vt:lpwstr>
      </vt:variant>
      <vt:variant>
        <vt:lpwstr/>
      </vt:variant>
      <vt:variant>
        <vt:i4>1376281</vt:i4>
      </vt:variant>
      <vt:variant>
        <vt:i4>234</vt:i4>
      </vt:variant>
      <vt:variant>
        <vt:i4>0</vt:i4>
      </vt:variant>
      <vt:variant>
        <vt:i4>5</vt:i4>
      </vt:variant>
      <vt:variant>
        <vt:lpwstr>https://www.3gpp.org/ftp/tsg_ran/WG2_RL2/TSGR2_109_e/Docs/R2-2000111.zip</vt:lpwstr>
      </vt:variant>
      <vt:variant>
        <vt:lpwstr/>
      </vt:variant>
      <vt:variant>
        <vt:i4>1638416</vt:i4>
      </vt:variant>
      <vt:variant>
        <vt:i4>231</vt:i4>
      </vt:variant>
      <vt:variant>
        <vt:i4>0</vt:i4>
      </vt:variant>
      <vt:variant>
        <vt:i4>5</vt:i4>
      </vt:variant>
      <vt:variant>
        <vt:lpwstr>https://www.3gpp.org/ftp/tsg_ran/WG2_RL2/TSGR2_109_e/Docs/R2-2001498.zip</vt:lpwstr>
      </vt:variant>
      <vt:variant>
        <vt:lpwstr/>
      </vt:variant>
      <vt:variant>
        <vt:i4>1769488</vt:i4>
      </vt:variant>
      <vt:variant>
        <vt:i4>225</vt:i4>
      </vt:variant>
      <vt:variant>
        <vt:i4>0</vt:i4>
      </vt:variant>
      <vt:variant>
        <vt:i4>5</vt:i4>
      </vt:variant>
      <vt:variant>
        <vt:lpwstr>https://www.3gpp.org/ftp/tsg_ran/WG2_RL2/TSGR2_109_e/Docs/R2-2000789.zip</vt:lpwstr>
      </vt:variant>
      <vt:variant>
        <vt:lpwstr/>
      </vt:variant>
      <vt:variant>
        <vt:i4>1048603</vt:i4>
      </vt:variant>
      <vt:variant>
        <vt:i4>222</vt:i4>
      </vt:variant>
      <vt:variant>
        <vt:i4>0</vt:i4>
      </vt:variant>
      <vt:variant>
        <vt:i4>5</vt:i4>
      </vt:variant>
      <vt:variant>
        <vt:lpwstr>https://www.3gpp.org/ftp/tsg_ran/WG2_RL2/TSGR2_109_e/Docs/R2-2000431.zip</vt:lpwstr>
      </vt:variant>
      <vt:variant>
        <vt:lpwstr/>
      </vt:variant>
      <vt:variant>
        <vt:i4>1310737</vt:i4>
      </vt:variant>
      <vt:variant>
        <vt:i4>219</vt:i4>
      </vt:variant>
      <vt:variant>
        <vt:i4>0</vt:i4>
      </vt:variant>
      <vt:variant>
        <vt:i4>5</vt:i4>
      </vt:variant>
      <vt:variant>
        <vt:lpwstr>https://www.3gpp.org/ftp/tsg_ran/WG2_RL2/TSGR2_109_e/Docs/R2-2000697.zip</vt:lpwstr>
      </vt:variant>
      <vt:variant>
        <vt:lpwstr/>
      </vt:variant>
      <vt:variant>
        <vt:i4>1835037</vt:i4>
      </vt:variant>
      <vt:variant>
        <vt:i4>216</vt:i4>
      </vt:variant>
      <vt:variant>
        <vt:i4>0</vt:i4>
      </vt:variant>
      <vt:variant>
        <vt:i4>5</vt:i4>
      </vt:variant>
      <vt:variant>
        <vt:lpwstr>https://www.3gpp.org/ftp/tsg_ran/WG2_RL2/TSGR2_109_e/Docs/R2-2001049.zip</vt:lpwstr>
      </vt:variant>
      <vt:variant>
        <vt:lpwstr/>
      </vt:variant>
      <vt:variant>
        <vt:i4>1638427</vt:i4>
      </vt:variant>
      <vt:variant>
        <vt:i4>213</vt:i4>
      </vt:variant>
      <vt:variant>
        <vt:i4>0</vt:i4>
      </vt:variant>
      <vt:variant>
        <vt:i4>5</vt:i4>
      </vt:variant>
      <vt:variant>
        <vt:lpwstr>https://www.3gpp.org/ftp/tsg_ran/WG2_RL2/TSGR2_109_e/Docs/R2-2001428.zip</vt:lpwstr>
      </vt:variant>
      <vt:variant>
        <vt:lpwstr/>
      </vt:variant>
      <vt:variant>
        <vt:i4>1638416</vt:i4>
      </vt:variant>
      <vt:variant>
        <vt:i4>210</vt:i4>
      </vt:variant>
      <vt:variant>
        <vt:i4>0</vt:i4>
      </vt:variant>
      <vt:variant>
        <vt:i4>5</vt:i4>
      </vt:variant>
      <vt:variant>
        <vt:lpwstr>https://www.3gpp.org/ftp/tsg_ran/WG2_RL2/TSGR2_109_e/Docs/R2-2001498.zip</vt:lpwstr>
      </vt:variant>
      <vt:variant>
        <vt:lpwstr/>
      </vt:variant>
      <vt:variant>
        <vt:i4>1310747</vt:i4>
      </vt:variant>
      <vt:variant>
        <vt:i4>207</vt:i4>
      </vt:variant>
      <vt:variant>
        <vt:i4>0</vt:i4>
      </vt:variant>
      <vt:variant>
        <vt:i4>5</vt:i4>
      </vt:variant>
      <vt:variant>
        <vt:lpwstr>https://www.3gpp.org/ftp/tsg_ran/WG2_RL2/TSGR2_109_e/Docs/R2-2001627.zip</vt:lpwstr>
      </vt:variant>
      <vt:variant>
        <vt:lpwstr/>
      </vt:variant>
      <vt:variant>
        <vt:i4>1310747</vt:i4>
      </vt:variant>
      <vt:variant>
        <vt:i4>204</vt:i4>
      </vt:variant>
      <vt:variant>
        <vt:i4>0</vt:i4>
      </vt:variant>
      <vt:variant>
        <vt:i4>5</vt:i4>
      </vt:variant>
      <vt:variant>
        <vt:lpwstr>https://www.3gpp.org/ftp/tsg_ran/WG2_RL2/TSGR2_109_e/Docs/R2-2001627.zip</vt:lpwstr>
      </vt:variant>
      <vt:variant>
        <vt:lpwstr/>
      </vt:variant>
      <vt:variant>
        <vt:i4>1310737</vt:i4>
      </vt:variant>
      <vt:variant>
        <vt:i4>201</vt:i4>
      </vt:variant>
      <vt:variant>
        <vt:i4>0</vt:i4>
      </vt:variant>
      <vt:variant>
        <vt:i4>5</vt:i4>
      </vt:variant>
      <vt:variant>
        <vt:lpwstr>https://www.3gpp.org/ftp/tsg_ran/WG2_RL2/TSGR2_109_e/Docs/R2-2000697.zip</vt:lpwstr>
      </vt:variant>
      <vt:variant>
        <vt:lpwstr/>
      </vt:variant>
      <vt:variant>
        <vt:i4>1048603</vt:i4>
      </vt:variant>
      <vt:variant>
        <vt:i4>198</vt:i4>
      </vt:variant>
      <vt:variant>
        <vt:i4>0</vt:i4>
      </vt:variant>
      <vt:variant>
        <vt:i4>5</vt:i4>
      </vt:variant>
      <vt:variant>
        <vt:lpwstr>https://www.3gpp.org/ftp/tsg_ran/WG2_RL2/TSGR2_109_e/Docs/R2-2000431.zip</vt:lpwstr>
      </vt:variant>
      <vt:variant>
        <vt:lpwstr/>
      </vt:variant>
      <vt:variant>
        <vt:i4>1835037</vt:i4>
      </vt:variant>
      <vt:variant>
        <vt:i4>195</vt:i4>
      </vt:variant>
      <vt:variant>
        <vt:i4>0</vt:i4>
      </vt:variant>
      <vt:variant>
        <vt:i4>5</vt:i4>
      </vt:variant>
      <vt:variant>
        <vt:lpwstr>https://www.3gpp.org/ftp/tsg_ran/WG2_RL2/TSGR2_109_e/Docs/R2-2001049.zip</vt:lpwstr>
      </vt:variant>
      <vt:variant>
        <vt:lpwstr/>
      </vt:variant>
      <vt:variant>
        <vt:i4>1572881</vt:i4>
      </vt:variant>
      <vt:variant>
        <vt:i4>192</vt:i4>
      </vt:variant>
      <vt:variant>
        <vt:i4>0</vt:i4>
      </vt:variant>
      <vt:variant>
        <vt:i4>5</vt:i4>
      </vt:variant>
      <vt:variant>
        <vt:lpwstr>https://www.3gpp.org/ftp/tsg_ran/WG2_RL2/TSGR2_109_e/Docs/R2-2001489.zip</vt:lpwstr>
      </vt:variant>
      <vt:variant>
        <vt:lpwstr/>
      </vt:variant>
      <vt:variant>
        <vt:i4>1048600</vt:i4>
      </vt:variant>
      <vt:variant>
        <vt:i4>189</vt:i4>
      </vt:variant>
      <vt:variant>
        <vt:i4>0</vt:i4>
      </vt:variant>
      <vt:variant>
        <vt:i4>5</vt:i4>
      </vt:variant>
      <vt:variant>
        <vt:lpwstr>https://www.3gpp.org/ftp/tsg_ran/WG2_RL2/TSGR2_109_e/Docs/R2-2001613.zip</vt:lpwstr>
      </vt:variant>
      <vt:variant>
        <vt:lpwstr/>
      </vt:variant>
      <vt:variant>
        <vt:i4>1769488</vt:i4>
      </vt:variant>
      <vt:variant>
        <vt:i4>186</vt:i4>
      </vt:variant>
      <vt:variant>
        <vt:i4>0</vt:i4>
      </vt:variant>
      <vt:variant>
        <vt:i4>5</vt:i4>
      </vt:variant>
      <vt:variant>
        <vt:lpwstr>https://www.3gpp.org/ftp/tsg_ran/WG2_RL2/TSGR2_109_e/Docs/R2-2000789.zip</vt:lpwstr>
      </vt:variant>
      <vt:variant>
        <vt:lpwstr/>
      </vt:variant>
      <vt:variant>
        <vt:i4>1376281</vt:i4>
      </vt:variant>
      <vt:variant>
        <vt:i4>183</vt:i4>
      </vt:variant>
      <vt:variant>
        <vt:i4>0</vt:i4>
      </vt:variant>
      <vt:variant>
        <vt:i4>5</vt:i4>
      </vt:variant>
      <vt:variant>
        <vt:lpwstr>https://www.3gpp.org/ftp/tsg_ran/WG2_RL2/TSGR2_109_e/Docs/R2-2000111.zip</vt:lpwstr>
      </vt:variant>
      <vt:variant>
        <vt:lpwstr/>
      </vt:variant>
      <vt:variant>
        <vt:i4>1769488</vt:i4>
      </vt:variant>
      <vt:variant>
        <vt:i4>180</vt:i4>
      </vt:variant>
      <vt:variant>
        <vt:i4>0</vt:i4>
      </vt:variant>
      <vt:variant>
        <vt:i4>5</vt:i4>
      </vt:variant>
      <vt:variant>
        <vt:lpwstr>https://www.3gpp.org/ftp/tsg_ran/WG2_RL2/TSGR2_109_e/Docs/R2-2000789.zip</vt:lpwstr>
      </vt:variant>
      <vt:variant>
        <vt:lpwstr/>
      </vt:variant>
      <vt:variant>
        <vt:i4>1572881</vt:i4>
      </vt:variant>
      <vt:variant>
        <vt:i4>177</vt:i4>
      </vt:variant>
      <vt:variant>
        <vt:i4>0</vt:i4>
      </vt:variant>
      <vt:variant>
        <vt:i4>5</vt:i4>
      </vt:variant>
      <vt:variant>
        <vt:lpwstr>https://www.3gpp.org/ftp/tsg_ran/WG2_RL2/TSGR2_109_e/Docs/R2-2001489.zip</vt:lpwstr>
      </vt:variant>
      <vt:variant>
        <vt:lpwstr/>
      </vt:variant>
      <vt:variant>
        <vt:i4>1638427</vt:i4>
      </vt:variant>
      <vt:variant>
        <vt:i4>174</vt:i4>
      </vt:variant>
      <vt:variant>
        <vt:i4>0</vt:i4>
      </vt:variant>
      <vt:variant>
        <vt:i4>5</vt:i4>
      </vt:variant>
      <vt:variant>
        <vt:lpwstr>https://www.3gpp.org/ftp/tsg_ran/WG2_RL2/TSGR2_109_e/Docs/R2-2001428.zip</vt:lpwstr>
      </vt:variant>
      <vt:variant>
        <vt:lpwstr/>
      </vt:variant>
      <vt:variant>
        <vt:i4>1507344</vt:i4>
      </vt:variant>
      <vt:variant>
        <vt:i4>171</vt:i4>
      </vt:variant>
      <vt:variant>
        <vt:i4>0</vt:i4>
      </vt:variant>
      <vt:variant>
        <vt:i4>5</vt:i4>
      </vt:variant>
      <vt:variant>
        <vt:lpwstr>https://www.3gpp.org/ftp/tsg_ran/WG2_RL2/TSGR2_109_e/Docs/R2-2001290.zip</vt:lpwstr>
      </vt:variant>
      <vt:variant>
        <vt:lpwstr/>
      </vt:variant>
      <vt:variant>
        <vt:i4>1114139</vt:i4>
      </vt:variant>
      <vt:variant>
        <vt:i4>168</vt:i4>
      </vt:variant>
      <vt:variant>
        <vt:i4>0</vt:i4>
      </vt:variant>
      <vt:variant>
        <vt:i4>5</vt:i4>
      </vt:variant>
      <vt:variant>
        <vt:lpwstr>https://www.3gpp.org/ftp/tsg_ran/WG2_RL2/TSGR2_109_e/Docs/R2-2000430.zip</vt:lpwstr>
      </vt:variant>
      <vt:variant>
        <vt:lpwstr/>
      </vt:variant>
      <vt:variant>
        <vt:i4>1835037</vt:i4>
      </vt:variant>
      <vt:variant>
        <vt:i4>165</vt:i4>
      </vt:variant>
      <vt:variant>
        <vt:i4>0</vt:i4>
      </vt:variant>
      <vt:variant>
        <vt:i4>5</vt:i4>
      </vt:variant>
      <vt:variant>
        <vt:lpwstr>https://www.3gpp.org/ftp/tsg_ran/WG2_RL2/TSGR2_109_e/Docs/R2-2001049.zip</vt:lpwstr>
      </vt:variant>
      <vt:variant>
        <vt:lpwstr/>
      </vt:variant>
      <vt:variant>
        <vt:i4>1376281</vt:i4>
      </vt:variant>
      <vt:variant>
        <vt:i4>162</vt:i4>
      </vt:variant>
      <vt:variant>
        <vt:i4>0</vt:i4>
      </vt:variant>
      <vt:variant>
        <vt:i4>5</vt:i4>
      </vt:variant>
      <vt:variant>
        <vt:lpwstr>https://www.3gpp.org/ftp/tsg_ran/WG2_RL2/TSGR2_109_e/Docs/R2-2000111.zip</vt:lpwstr>
      </vt:variant>
      <vt:variant>
        <vt:lpwstr/>
      </vt:variant>
      <vt:variant>
        <vt:i4>1114139</vt:i4>
      </vt:variant>
      <vt:variant>
        <vt:i4>159</vt:i4>
      </vt:variant>
      <vt:variant>
        <vt:i4>0</vt:i4>
      </vt:variant>
      <vt:variant>
        <vt:i4>5</vt:i4>
      </vt:variant>
      <vt:variant>
        <vt:lpwstr>https://www.3gpp.org/ftp/tsg_ran/WG2_RL2/TSGR2_109_e/Docs/R2-2000430.zip</vt:lpwstr>
      </vt:variant>
      <vt:variant>
        <vt:lpwstr/>
      </vt:variant>
      <vt:variant>
        <vt:i4>1376281</vt:i4>
      </vt:variant>
      <vt:variant>
        <vt:i4>156</vt:i4>
      </vt:variant>
      <vt:variant>
        <vt:i4>0</vt:i4>
      </vt:variant>
      <vt:variant>
        <vt:i4>5</vt:i4>
      </vt:variant>
      <vt:variant>
        <vt:lpwstr>https://www.3gpp.org/ftp/tsg_ran/WG2_RL2/TSGR2_109_e/Docs/R2-2000111.zip</vt:lpwstr>
      </vt:variant>
      <vt:variant>
        <vt:lpwstr/>
      </vt:variant>
      <vt:variant>
        <vt:i4>1835037</vt:i4>
      </vt:variant>
      <vt:variant>
        <vt:i4>153</vt:i4>
      </vt:variant>
      <vt:variant>
        <vt:i4>0</vt:i4>
      </vt:variant>
      <vt:variant>
        <vt:i4>5</vt:i4>
      </vt:variant>
      <vt:variant>
        <vt:lpwstr>https://www.3gpp.org/ftp/tsg_ran/WG2_RL2/TSGR2_109_e/Docs/R2-2001049.zip</vt:lpwstr>
      </vt:variant>
      <vt:variant>
        <vt:lpwstr/>
      </vt:variant>
      <vt:variant>
        <vt:i4>1572881</vt:i4>
      </vt:variant>
      <vt:variant>
        <vt:i4>150</vt:i4>
      </vt:variant>
      <vt:variant>
        <vt:i4>0</vt:i4>
      </vt:variant>
      <vt:variant>
        <vt:i4>5</vt:i4>
      </vt:variant>
      <vt:variant>
        <vt:lpwstr>https://www.3gpp.org/ftp/tsg_ran/WG2_RL2/TSGR2_109_e/Docs/R2-2001489.zip</vt:lpwstr>
      </vt:variant>
      <vt:variant>
        <vt:lpwstr/>
      </vt:variant>
      <vt:variant>
        <vt:i4>1769488</vt:i4>
      </vt:variant>
      <vt:variant>
        <vt:i4>147</vt:i4>
      </vt:variant>
      <vt:variant>
        <vt:i4>0</vt:i4>
      </vt:variant>
      <vt:variant>
        <vt:i4>5</vt:i4>
      </vt:variant>
      <vt:variant>
        <vt:lpwstr>https://www.3gpp.org/ftp/tsg_ran/WG2_RL2/TSGR2_109_e/Docs/R2-2000789.zip</vt:lpwstr>
      </vt:variant>
      <vt:variant>
        <vt:lpwstr/>
      </vt:variant>
      <vt:variant>
        <vt:i4>1048600</vt:i4>
      </vt:variant>
      <vt:variant>
        <vt:i4>144</vt:i4>
      </vt:variant>
      <vt:variant>
        <vt:i4>0</vt:i4>
      </vt:variant>
      <vt:variant>
        <vt:i4>5</vt:i4>
      </vt:variant>
      <vt:variant>
        <vt:lpwstr>https://www.3gpp.org/ftp/tsg_ran/WG2_RL2/TSGR2_109_e/Docs/R2-2001613.zip</vt:lpwstr>
      </vt:variant>
      <vt:variant>
        <vt:lpwstr/>
      </vt:variant>
      <vt:variant>
        <vt:i4>1572891</vt:i4>
      </vt:variant>
      <vt:variant>
        <vt:i4>141</vt:i4>
      </vt:variant>
      <vt:variant>
        <vt:i4>0</vt:i4>
      </vt:variant>
      <vt:variant>
        <vt:i4>5</vt:i4>
      </vt:variant>
      <vt:variant>
        <vt:lpwstr>https://www.3gpp.org/ftp/tsg_ran/WG2_RL2/TSGR2_109_e/Docs/R2-2001429.zip</vt:lpwstr>
      </vt:variant>
      <vt:variant>
        <vt:lpwstr/>
      </vt:variant>
      <vt:variant>
        <vt:i4>1638427</vt:i4>
      </vt:variant>
      <vt:variant>
        <vt:i4>138</vt:i4>
      </vt:variant>
      <vt:variant>
        <vt:i4>0</vt:i4>
      </vt:variant>
      <vt:variant>
        <vt:i4>5</vt:i4>
      </vt:variant>
      <vt:variant>
        <vt:lpwstr>https://www.3gpp.org/ftp/tsg_ran/WG2_RL2/TSGR2_109_e/Docs/R2-2001428.zip</vt:lpwstr>
      </vt:variant>
      <vt:variant>
        <vt:lpwstr/>
      </vt:variant>
      <vt:variant>
        <vt:i4>1507344</vt:i4>
      </vt:variant>
      <vt:variant>
        <vt:i4>135</vt:i4>
      </vt:variant>
      <vt:variant>
        <vt:i4>0</vt:i4>
      </vt:variant>
      <vt:variant>
        <vt:i4>5</vt:i4>
      </vt:variant>
      <vt:variant>
        <vt:lpwstr>https://www.3gpp.org/ftp/tsg_ran/WG2_RL2/TSGR2_109_e/Docs/R2-2001290.zip</vt:lpwstr>
      </vt:variant>
      <vt:variant>
        <vt:lpwstr/>
      </vt:variant>
      <vt:variant>
        <vt:i4>1572881</vt:i4>
      </vt:variant>
      <vt:variant>
        <vt:i4>132</vt:i4>
      </vt:variant>
      <vt:variant>
        <vt:i4>0</vt:i4>
      </vt:variant>
      <vt:variant>
        <vt:i4>5</vt:i4>
      </vt:variant>
      <vt:variant>
        <vt:lpwstr>https://www.3gpp.org/ftp/tsg_ran/WG2_RL2/TSGR2_109_e/Docs/R2-2001489.zip</vt:lpwstr>
      </vt:variant>
      <vt:variant>
        <vt:lpwstr/>
      </vt:variant>
      <vt:variant>
        <vt:i4>1638427</vt:i4>
      </vt:variant>
      <vt:variant>
        <vt:i4>129</vt:i4>
      </vt:variant>
      <vt:variant>
        <vt:i4>0</vt:i4>
      </vt:variant>
      <vt:variant>
        <vt:i4>5</vt:i4>
      </vt:variant>
      <vt:variant>
        <vt:lpwstr>https://www.3gpp.org/ftp/tsg_ran/WG2_RL2/TSGR2_109_e/Docs/R2-2001428.zip</vt:lpwstr>
      </vt:variant>
      <vt:variant>
        <vt:lpwstr/>
      </vt:variant>
      <vt:variant>
        <vt:i4>1507344</vt:i4>
      </vt:variant>
      <vt:variant>
        <vt:i4>126</vt:i4>
      </vt:variant>
      <vt:variant>
        <vt:i4>0</vt:i4>
      </vt:variant>
      <vt:variant>
        <vt:i4>5</vt:i4>
      </vt:variant>
      <vt:variant>
        <vt:lpwstr>https://www.3gpp.org/ftp/tsg_ran/WG2_RL2/TSGR2_109_e/Docs/R2-2001290.zip</vt:lpwstr>
      </vt:variant>
      <vt:variant>
        <vt:lpwstr/>
      </vt:variant>
      <vt:variant>
        <vt:i4>1376281</vt:i4>
      </vt:variant>
      <vt:variant>
        <vt:i4>123</vt:i4>
      </vt:variant>
      <vt:variant>
        <vt:i4>0</vt:i4>
      </vt:variant>
      <vt:variant>
        <vt:i4>5</vt:i4>
      </vt:variant>
      <vt:variant>
        <vt:lpwstr>https://www.3gpp.org/ftp/tsg_ran/WG2_RL2/TSGR2_109_e/Docs/R2-2000111.zip</vt:lpwstr>
      </vt:variant>
      <vt:variant>
        <vt:lpwstr/>
      </vt:variant>
      <vt:variant>
        <vt:i4>1572881</vt:i4>
      </vt:variant>
      <vt:variant>
        <vt:i4>120</vt:i4>
      </vt:variant>
      <vt:variant>
        <vt:i4>0</vt:i4>
      </vt:variant>
      <vt:variant>
        <vt:i4>5</vt:i4>
      </vt:variant>
      <vt:variant>
        <vt:lpwstr>https://www.3gpp.org/ftp/tsg_ran/WG2_RL2/TSGR2_109_e/Docs/R2-2001489.zip</vt:lpwstr>
      </vt:variant>
      <vt:variant>
        <vt:lpwstr/>
      </vt:variant>
      <vt:variant>
        <vt:i4>1048607</vt:i4>
      </vt:variant>
      <vt:variant>
        <vt:i4>117</vt:i4>
      </vt:variant>
      <vt:variant>
        <vt:i4>0</vt:i4>
      </vt:variant>
      <vt:variant>
        <vt:i4>5</vt:i4>
      </vt:variant>
      <vt:variant>
        <vt:lpwstr>https://www.3gpp.org/ftp/tsg_ran/WG2_RL2/TSGR2_109_e/Docs/R2-2001461.zip</vt:lpwstr>
      </vt:variant>
      <vt:variant>
        <vt:lpwstr/>
      </vt:variant>
      <vt:variant>
        <vt:i4>1638427</vt:i4>
      </vt:variant>
      <vt:variant>
        <vt:i4>114</vt:i4>
      </vt:variant>
      <vt:variant>
        <vt:i4>0</vt:i4>
      </vt:variant>
      <vt:variant>
        <vt:i4>5</vt:i4>
      </vt:variant>
      <vt:variant>
        <vt:lpwstr>https://www.3gpp.org/ftp/tsg_ran/WG2_RL2/TSGR2_109_e/Docs/R2-2001428.zip</vt:lpwstr>
      </vt:variant>
      <vt:variant>
        <vt:lpwstr/>
      </vt:variant>
      <vt:variant>
        <vt:i4>1376281</vt:i4>
      </vt:variant>
      <vt:variant>
        <vt:i4>111</vt:i4>
      </vt:variant>
      <vt:variant>
        <vt:i4>0</vt:i4>
      </vt:variant>
      <vt:variant>
        <vt:i4>5</vt:i4>
      </vt:variant>
      <vt:variant>
        <vt:lpwstr>https://www.3gpp.org/ftp/tsg_ran/WG2_RL2/TSGR2_109_e/Docs/R2-2000111.zip</vt:lpwstr>
      </vt:variant>
      <vt:variant>
        <vt:lpwstr/>
      </vt:variant>
      <vt:variant>
        <vt:i4>1572881</vt:i4>
      </vt:variant>
      <vt:variant>
        <vt:i4>108</vt:i4>
      </vt:variant>
      <vt:variant>
        <vt:i4>0</vt:i4>
      </vt:variant>
      <vt:variant>
        <vt:i4>5</vt:i4>
      </vt:variant>
      <vt:variant>
        <vt:lpwstr>https://www.3gpp.org/ftp/tsg_ran/WG2_RL2/TSGR2_109_e/Docs/R2-2001489.zip</vt:lpwstr>
      </vt:variant>
      <vt:variant>
        <vt:lpwstr/>
      </vt:variant>
      <vt:variant>
        <vt:i4>1048607</vt:i4>
      </vt:variant>
      <vt:variant>
        <vt:i4>105</vt:i4>
      </vt:variant>
      <vt:variant>
        <vt:i4>0</vt:i4>
      </vt:variant>
      <vt:variant>
        <vt:i4>5</vt:i4>
      </vt:variant>
      <vt:variant>
        <vt:lpwstr>https://www.3gpp.org/ftp/tsg_ran/WG2_RL2/TSGR2_109_e/Docs/R2-2001461.zip</vt:lpwstr>
      </vt:variant>
      <vt:variant>
        <vt:lpwstr/>
      </vt:variant>
      <vt:variant>
        <vt:i4>1572881</vt:i4>
      </vt:variant>
      <vt:variant>
        <vt:i4>102</vt:i4>
      </vt:variant>
      <vt:variant>
        <vt:i4>0</vt:i4>
      </vt:variant>
      <vt:variant>
        <vt:i4>5</vt:i4>
      </vt:variant>
      <vt:variant>
        <vt:lpwstr>https://www.3gpp.org/ftp/tsg_ran/WG2_RL2/TSGR2_109_e/Docs/R2-2001489.zip</vt:lpwstr>
      </vt:variant>
      <vt:variant>
        <vt:lpwstr/>
      </vt:variant>
      <vt:variant>
        <vt:i4>1376284</vt:i4>
      </vt:variant>
      <vt:variant>
        <vt:i4>99</vt:i4>
      </vt:variant>
      <vt:variant>
        <vt:i4>0</vt:i4>
      </vt:variant>
      <vt:variant>
        <vt:i4>5</vt:i4>
      </vt:variant>
      <vt:variant>
        <vt:lpwstr>https://www.3gpp.org/ftp/tsg_ran/WG2_RL2/TSGR2_109_e/Docs/R2-2001555.zip</vt:lpwstr>
      </vt:variant>
      <vt:variant>
        <vt:lpwstr/>
      </vt:variant>
      <vt:variant>
        <vt:i4>1507344</vt:i4>
      </vt:variant>
      <vt:variant>
        <vt:i4>96</vt:i4>
      </vt:variant>
      <vt:variant>
        <vt:i4>0</vt:i4>
      </vt:variant>
      <vt:variant>
        <vt:i4>5</vt:i4>
      </vt:variant>
      <vt:variant>
        <vt:lpwstr>https://www.3gpp.org/ftp/tsg_ran/WG2_RL2/TSGR2_109_e/Docs/R2-2001290.zip</vt:lpwstr>
      </vt:variant>
      <vt:variant>
        <vt:lpwstr/>
      </vt:variant>
      <vt:variant>
        <vt:i4>1769488</vt:i4>
      </vt:variant>
      <vt:variant>
        <vt:i4>93</vt:i4>
      </vt:variant>
      <vt:variant>
        <vt:i4>0</vt:i4>
      </vt:variant>
      <vt:variant>
        <vt:i4>5</vt:i4>
      </vt:variant>
      <vt:variant>
        <vt:lpwstr>https://www.3gpp.org/ftp/tsg_ran/WG2_RL2/TSGR2_109_e/Docs/R2-2000789.zip</vt:lpwstr>
      </vt:variant>
      <vt:variant>
        <vt:lpwstr/>
      </vt:variant>
      <vt:variant>
        <vt:i4>1376281</vt:i4>
      </vt:variant>
      <vt:variant>
        <vt:i4>90</vt:i4>
      </vt:variant>
      <vt:variant>
        <vt:i4>0</vt:i4>
      </vt:variant>
      <vt:variant>
        <vt:i4>5</vt:i4>
      </vt:variant>
      <vt:variant>
        <vt:lpwstr>https://www.3gpp.org/ftp/tsg_ran/WG2_RL2/TSGR2_109_e/Docs/R2-2000111.zip</vt:lpwstr>
      </vt:variant>
      <vt:variant>
        <vt:lpwstr/>
      </vt:variant>
      <vt:variant>
        <vt:i4>1179664</vt:i4>
      </vt:variant>
      <vt:variant>
        <vt:i4>87</vt:i4>
      </vt:variant>
      <vt:variant>
        <vt:i4>0</vt:i4>
      </vt:variant>
      <vt:variant>
        <vt:i4>5</vt:i4>
      </vt:variant>
      <vt:variant>
        <vt:lpwstr>https://www.3gpp.org/ftp/tsg_ran/WG2_RL2/TSGR2_109_e/Docs/R2-2001493.zip</vt:lpwstr>
      </vt:variant>
      <vt:variant>
        <vt:lpwstr/>
      </vt:variant>
      <vt:variant>
        <vt:i4>1703952</vt:i4>
      </vt:variant>
      <vt:variant>
        <vt:i4>84</vt:i4>
      </vt:variant>
      <vt:variant>
        <vt:i4>0</vt:i4>
      </vt:variant>
      <vt:variant>
        <vt:i4>5</vt:i4>
      </vt:variant>
      <vt:variant>
        <vt:lpwstr>https://www.3gpp.org/ftp/tsg_ran/WG2_RL2/TSGR2_109_e/Docs/R2-2000788.zip</vt:lpwstr>
      </vt:variant>
      <vt:variant>
        <vt:lpwstr/>
      </vt:variant>
      <vt:variant>
        <vt:i4>1572891</vt:i4>
      </vt:variant>
      <vt:variant>
        <vt:i4>81</vt:i4>
      </vt:variant>
      <vt:variant>
        <vt:i4>0</vt:i4>
      </vt:variant>
      <vt:variant>
        <vt:i4>5</vt:i4>
      </vt:variant>
      <vt:variant>
        <vt:lpwstr>https://www.3gpp.org/ftp/tsg_ran/WG2_RL2/TSGR2_109_e/Docs/R2-2001429.zip</vt:lpwstr>
      </vt:variant>
      <vt:variant>
        <vt:lpwstr/>
      </vt:variant>
      <vt:variant>
        <vt:i4>1048607</vt:i4>
      </vt:variant>
      <vt:variant>
        <vt:i4>78</vt:i4>
      </vt:variant>
      <vt:variant>
        <vt:i4>0</vt:i4>
      </vt:variant>
      <vt:variant>
        <vt:i4>5</vt:i4>
      </vt:variant>
      <vt:variant>
        <vt:lpwstr>https://www.3gpp.org/ftp/tsg_ran/WG2_RL2/TSGR2_109_e/Docs/R2-2001461.zip</vt:lpwstr>
      </vt:variant>
      <vt:variant>
        <vt:lpwstr/>
      </vt:variant>
      <vt:variant>
        <vt:i4>1703952</vt:i4>
      </vt:variant>
      <vt:variant>
        <vt:i4>75</vt:i4>
      </vt:variant>
      <vt:variant>
        <vt:i4>0</vt:i4>
      </vt:variant>
      <vt:variant>
        <vt:i4>5</vt:i4>
      </vt:variant>
      <vt:variant>
        <vt:lpwstr>https://www.3gpp.org/ftp/tsg_ran/WG2_RL2/TSGR2_109_e/Docs/R2-2000788.zip</vt:lpwstr>
      </vt:variant>
      <vt:variant>
        <vt:lpwstr/>
      </vt:variant>
      <vt:variant>
        <vt:i4>1835037</vt:i4>
      </vt:variant>
      <vt:variant>
        <vt:i4>72</vt:i4>
      </vt:variant>
      <vt:variant>
        <vt:i4>0</vt:i4>
      </vt:variant>
      <vt:variant>
        <vt:i4>5</vt:i4>
      </vt:variant>
      <vt:variant>
        <vt:lpwstr>https://www.3gpp.org/ftp/tsg_ran/WG2_RL2/TSGR2_109_e/Docs/R2-2001049.zip</vt:lpwstr>
      </vt:variant>
      <vt:variant>
        <vt:lpwstr/>
      </vt:variant>
      <vt:variant>
        <vt:i4>1835035</vt:i4>
      </vt:variant>
      <vt:variant>
        <vt:i4>69</vt:i4>
      </vt:variant>
      <vt:variant>
        <vt:i4>0</vt:i4>
      </vt:variant>
      <vt:variant>
        <vt:i4>5</vt:i4>
      </vt:variant>
      <vt:variant>
        <vt:lpwstr>https://www.3gpp.org/ftp/tsg_ran/WG2_RL2/TSGR2_109_e/Docs/R2-2001029.zip</vt:lpwstr>
      </vt:variant>
      <vt:variant>
        <vt:lpwstr/>
      </vt:variant>
      <vt:variant>
        <vt:i4>1966097</vt:i4>
      </vt:variant>
      <vt:variant>
        <vt:i4>66</vt:i4>
      </vt:variant>
      <vt:variant>
        <vt:i4>0</vt:i4>
      </vt:variant>
      <vt:variant>
        <vt:i4>5</vt:i4>
      </vt:variant>
      <vt:variant>
        <vt:lpwstr>https://www.3gpp.org/ftp/tsg_ran/WG2_RL2/TSGR2_109_e/Docs/R2-2001289.zip</vt:lpwstr>
      </vt:variant>
      <vt:variant>
        <vt:lpwstr/>
      </vt:variant>
      <vt:variant>
        <vt:i4>1572892</vt:i4>
      </vt:variant>
      <vt:variant>
        <vt:i4>63</vt:i4>
      </vt:variant>
      <vt:variant>
        <vt:i4>0</vt:i4>
      </vt:variant>
      <vt:variant>
        <vt:i4>5</vt:i4>
      </vt:variant>
      <vt:variant>
        <vt:lpwstr>https://www.3gpp.org/ftp/tsg_ran/WG2_RL2/TSGR2_109_e/Docs/R2-2000845.zip</vt:lpwstr>
      </vt:variant>
      <vt:variant>
        <vt:lpwstr/>
      </vt:variant>
      <vt:variant>
        <vt:i4>1441818</vt:i4>
      </vt:variant>
      <vt:variant>
        <vt:i4>60</vt:i4>
      </vt:variant>
      <vt:variant>
        <vt:i4>0</vt:i4>
      </vt:variant>
      <vt:variant>
        <vt:i4>5</vt:i4>
      </vt:variant>
      <vt:variant>
        <vt:lpwstr>https://www.3gpp.org/ftp/tsg_ran/WG2_RL2/TSGR2_109_e/Docs/R2-2001033.zip</vt:lpwstr>
      </vt:variant>
      <vt:variant>
        <vt:lpwstr/>
      </vt:variant>
      <vt:variant>
        <vt:i4>1179664</vt:i4>
      </vt:variant>
      <vt:variant>
        <vt:i4>57</vt:i4>
      </vt:variant>
      <vt:variant>
        <vt:i4>0</vt:i4>
      </vt:variant>
      <vt:variant>
        <vt:i4>5</vt:i4>
      </vt:variant>
      <vt:variant>
        <vt:lpwstr>https://www.3gpp.org/ftp/tsg_ran/WG2_RL2/TSGR2_109_e/Docs/R2-2001493.zip</vt:lpwstr>
      </vt:variant>
      <vt:variant>
        <vt:lpwstr/>
      </vt:variant>
      <vt:variant>
        <vt:i4>1048607</vt:i4>
      </vt:variant>
      <vt:variant>
        <vt:i4>54</vt:i4>
      </vt:variant>
      <vt:variant>
        <vt:i4>0</vt:i4>
      </vt:variant>
      <vt:variant>
        <vt:i4>5</vt:i4>
      </vt:variant>
      <vt:variant>
        <vt:lpwstr>https://www.3gpp.org/ftp/tsg_ran/WG2_RL2/TSGR2_109_e/Docs/R2-2001461.zip</vt:lpwstr>
      </vt:variant>
      <vt:variant>
        <vt:lpwstr/>
      </vt:variant>
      <vt:variant>
        <vt:i4>1376286</vt:i4>
      </vt:variant>
      <vt:variant>
        <vt:i4>51</vt:i4>
      </vt:variant>
      <vt:variant>
        <vt:i4>0</vt:i4>
      </vt:variant>
      <vt:variant>
        <vt:i4>5</vt:i4>
      </vt:variant>
      <vt:variant>
        <vt:lpwstr>https://www.3gpp.org/ftp/tsg_ran/WG2_RL2/TSGR2_109_e/Docs/R2-2001171.zip</vt:lpwstr>
      </vt:variant>
      <vt:variant>
        <vt:lpwstr/>
      </vt:variant>
      <vt:variant>
        <vt:i4>1114137</vt:i4>
      </vt:variant>
      <vt:variant>
        <vt:i4>48</vt:i4>
      </vt:variant>
      <vt:variant>
        <vt:i4>0</vt:i4>
      </vt:variant>
      <vt:variant>
        <vt:i4>5</vt:i4>
      </vt:variant>
      <vt:variant>
        <vt:lpwstr>https://www.3gpp.org/ftp/tsg_ran/WG2_RL2/TSGR2_109_e/Docs/R2-2000115.zip</vt:lpwstr>
      </vt:variant>
      <vt:variant>
        <vt:lpwstr/>
      </vt:variant>
      <vt:variant>
        <vt:i4>1835035</vt:i4>
      </vt:variant>
      <vt:variant>
        <vt:i4>45</vt:i4>
      </vt:variant>
      <vt:variant>
        <vt:i4>0</vt:i4>
      </vt:variant>
      <vt:variant>
        <vt:i4>5</vt:i4>
      </vt:variant>
      <vt:variant>
        <vt:lpwstr>https://www.3gpp.org/ftp/tsg_ran/WG2_RL2/TSGR2_109_e/Docs/R2-2001029.zip</vt:lpwstr>
      </vt:variant>
      <vt:variant>
        <vt:lpwstr/>
      </vt:variant>
      <vt:variant>
        <vt:i4>1966097</vt:i4>
      </vt:variant>
      <vt:variant>
        <vt:i4>42</vt:i4>
      </vt:variant>
      <vt:variant>
        <vt:i4>0</vt:i4>
      </vt:variant>
      <vt:variant>
        <vt:i4>5</vt:i4>
      </vt:variant>
      <vt:variant>
        <vt:lpwstr>https://www.3gpp.org/ftp/tsg_ran/WG2_RL2/TSGR2_109_e/Docs/R2-2001289.zip</vt:lpwstr>
      </vt:variant>
      <vt:variant>
        <vt:lpwstr/>
      </vt:variant>
      <vt:variant>
        <vt:i4>1179664</vt:i4>
      </vt:variant>
      <vt:variant>
        <vt:i4>39</vt:i4>
      </vt:variant>
      <vt:variant>
        <vt:i4>0</vt:i4>
      </vt:variant>
      <vt:variant>
        <vt:i4>5</vt:i4>
      </vt:variant>
      <vt:variant>
        <vt:lpwstr>https://www.3gpp.org/ftp/tsg_ran/WG2_RL2/TSGR2_109_e/Docs/R2-2001493.zip</vt:lpwstr>
      </vt:variant>
      <vt:variant>
        <vt:lpwstr/>
      </vt:variant>
      <vt:variant>
        <vt:i4>1048607</vt:i4>
      </vt:variant>
      <vt:variant>
        <vt:i4>36</vt:i4>
      </vt:variant>
      <vt:variant>
        <vt:i4>0</vt:i4>
      </vt:variant>
      <vt:variant>
        <vt:i4>5</vt:i4>
      </vt:variant>
      <vt:variant>
        <vt:lpwstr>https://www.3gpp.org/ftp/tsg_ran/WG2_RL2/TSGR2_109_e/Docs/R2-2001461.zip</vt:lpwstr>
      </vt:variant>
      <vt:variant>
        <vt:lpwstr/>
      </vt:variant>
      <vt:variant>
        <vt:i4>1376286</vt:i4>
      </vt:variant>
      <vt:variant>
        <vt:i4>33</vt:i4>
      </vt:variant>
      <vt:variant>
        <vt:i4>0</vt:i4>
      </vt:variant>
      <vt:variant>
        <vt:i4>5</vt:i4>
      </vt:variant>
      <vt:variant>
        <vt:lpwstr>https://www.3gpp.org/ftp/tsg_ran/WG2_RL2/TSGR2_109_e/Docs/R2-2001171.zip</vt:lpwstr>
      </vt:variant>
      <vt:variant>
        <vt:lpwstr/>
      </vt:variant>
      <vt:variant>
        <vt:i4>1572891</vt:i4>
      </vt:variant>
      <vt:variant>
        <vt:i4>30</vt:i4>
      </vt:variant>
      <vt:variant>
        <vt:i4>0</vt:i4>
      </vt:variant>
      <vt:variant>
        <vt:i4>5</vt:i4>
      </vt:variant>
      <vt:variant>
        <vt:lpwstr>https://www.3gpp.org/ftp/tsg_ran/WG2_RL2/TSGR2_109_e/Docs/R2-2001429.zip</vt:lpwstr>
      </vt:variant>
      <vt:variant>
        <vt:lpwstr/>
      </vt:variant>
      <vt:variant>
        <vt:i4>1048607</vt:i4>
      </vt:variant>
      <vt:variant>
        <vt:i4>27</vt:i4>
      </vt:variant>
      <vt:variant>
        <vt:i4>0</vt:i4>
      </vt:variant>
      <vt:variant>
        <vt:i4>5</vt:i4>
      </vt:variant>
      <vt:variant>
        <vt:lpwstr>https://www.3gpp.org/ftp/tsg_ran/WG2_RL2/TSGR2_109_e/Docs/R2-2001461.zip</vt:lpwstr>
      </vt:variant>
      <vt:variant>
        <vt:lpwstr/>
      </vt:variant>
      <vt:variant>
        <vt:i4>1703952</vt:i4>
      </vt:variant>
      <vt:variant>
        <vt:i4>24</vt:i4>
      </vt:variant>
      <vt:variant>
        <vt:i4>0</vt:i4>
      </vt:variant>
      <vt:variant>
        <vt:i4>5</vt:i4>
      </vt:variant>
      <vt:variant>
        <vt:lpwstr>https://www.3gpp.org/ftp/tsg_ran/WG2_RL2/TSGR2_109_e/Docs/R2-2000788.zip</vt:lpwstr>
      </vt:variant>
      <vt:variant>
        <vt:lpwstr/>
      </vt:variant>
      <vt:variant>
        <vt:i4>1835037</vt:i4>
      </vt:variant>
      <vt:variant>
        <vt:i4>21</vt:i4>
      </vt:variant>
      <vt:variant>
        <vt:i4>0</vt:i4>
      </vt:variant>
      <vt:variant>
        <vt:i4>5</vt:i4>
      </vt:variant>
      <vt:variant>
        <vt:lpwstr>https://www.3gpp.org/ftp/tsg_ran/WG2_RL2/TSGR2_109_e/Docs/R2-2001049.zip</vt:lpwstr>
      </vt:variant>
      <vt:variant>
        <vt:lpwstr/>
      </vt:variant>
      <vt:variant>
        <vt:i4>1179664</vt:i4>
      </vt:variant>
      <vt:variant>
        <vt:i4>18</vt:i4>
      </vt:variant>
      <vt:variant>
        <vt:i4>0</vt:i4>
      </vt:variant>
      <vt:variant>
        <vt:i4>5</vt:i4>
      </vt:variant>
      <vt:variant>
        <vt:lpwstr>https://www.3gpp.org/ftp/tsg_ran/WG2_RL2/TSGR2_109_e/Docs/R2-2001493.zip</vt:lpwstr>
      </vt:variant>
      <vt:variant>
        <vt:lpwstr/>
      </vt:variant>
      <vt:variant>
        <vt:i4>1572891</vt:i4>
      </vt:variant>
      <vt:variant>
        <vt:i4>15</vt:i4>
      </vt:variant>
      <vt:variant>
        <vt:i4>0</vt:i4>
      </vt:variant>
      <vt:variant>
        <vt:i4>5</vt:i4>
      </vt:variant>
      <vt:variant>
        <vt:lpwstr>https://www.3gpp.org/ftp/tsg_ran/WG2_RL2/TSGR2_109_e/Docs/R2-2001429.zip</vt:lpwstr>
      </vt:variant>
      <vt:variant>
        <vt:lpwstr/>
      </vt:variant>
      <vt:variant>
        <vt:i4>1507344</vt:i4>
      </vt:variant>
      <vt:variant>
        <vt:i4>12</vt:i4>
      </vt:variant>
      <vt:variant>
        <vt:i4>0</vt:i4>
      </vt:variant>
      <vt:variant>
        <vt:i4>5</vt:i4>
      </vt:variant>
      <vt:variant>
        <vt:lpwstr>https://www.3gpp.org/ftp/tsg_ran/WG2_RL2/TSGR2_109_e/Docs/R2-2001290.zip</vt:lpwstr>
      </vt:variant>
      <vt:variant>
        <vt:lpwstr/>
      </vt:variant>
      <vt:variant>
        <vt:i4>1376286</vt:i4>
      </vt:variant>
      <vt:variant>
        <vt:i4>9</vt:i4>
      </vt:variant>
      <vt:variant>
        <vt:i4>0</vt:i4>
      </vt:variant>
      <vt:variant>
        <vt:i4>5</vt:i4>
      </vt:variant>
      <vt:variant>
        <vt:lpwstr>https://www.3gpp.org/ftp/tsg_ran/WG2_RL2/TSGR2_109_e/Docs/R2-2001171.zip</vt:lpwstr>
      </vt:variant>
      <vt:variant>
        <vt:lpwstr/>
      </vt:variant>
      <vt:variant>
        <vt:i4>1835037</vt:i4>
      </vt:variant>
      <vt:variant>
        <vt:i4>6</vt:i4>
      </vt:variant>
      <vt:variant>
        <vt:i4>0</vt:i4>
      </vt:variant>
      <vt:variant>
        <vt:i4>5</vt:i4>
      </vt:variant>
      <vt:variant>
        <vt:lpwstr>https://www.3gpp.org/ftp/tsg_ran/WG2_RL2/TSGR2_109_e/Docs/R2-2001049.zip</vt:lpwstr>
      </vt:variant>
      <vt:variant>
        <vt:lpwstr/>
      </vt:variant>
      <vt:variant>
        <vt:i4>1310744</vt:i4>
      </vt:variant>
      <vt:variant>
        <vt:i4>3</vt:i4>
      </vt:variant>
      <vt:variant>
        <vt:i4>0</vt:i4>
      </vt:variant>
      <vt:variant>
        <vt:i4>5</vt:i4>
      </vt:variant>
      <vt:variant>
        <vt:lpwstr>https://www.3gpp.org/ftp/tsg_ran/WG2_RL2/TSGR2_109_e/Docs/R2-2000706.zip</vt:lpwstr>
      </vt:variant>
      <vt:variant>
        <vt:lpwstr/>
      </vt:variant>
      <vt:variant>
        <vt:i4>1376281</vt:i4>
      </vt:variant>
      <vt:variant>
        <vt:i4>0</vt:i4>
      </vt:variant>
      <vt:variant>
        <vt:i4>0</vt:i4>
      </vt:variant>
      <vt:variant>
        <vt:i4>5</vt:i4>
      </vt:variant>
      <vt:variant>
        <vt:lpwstr>https://www.3gpp.org/ftp/tsg_ran/WG2_RL2/TSGR2_109_e/Docs/R2-2000111.zip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cp:lastModifiedBy>
  <cp:revision>14</cp:revision>
  <cp:lastPrinted>2008-01-31T07:09:00Z</cp:lastPrinted>
  <dcterms:created xsi:type="dcterms:W3CDTF">2020-02-25T12:59:00Z</dcterms:created>
  <dcterms:modified xsi:type="dcterms:W3CDTF">2020-02-26T04:17:00Z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