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6EF5" w:rsidRDefault="003716E7" w:rsidP="004F2F8C">
      <w:pPr>
        <w:pStyle w:val="Header"/>
        <w:widowControl w:val="0"/>
        <w:spacing w:after="0"/>
        <w:jc w:val="right"/>
        <w:rPr>
          <w:rFonts w:ascii="Arial" w:hAnsi="Arial" w:cs="Arial"/>
          <w:b/>
          <w:bCs/>
          <w:lang w:val="en-GB"/>
        </w:rPr>
      </w:pPr>
      <w:r w:rsidRPr="003716E7">
        <w:rPr>
          <w:rFonts w:ascii="Arial" w:hAnsi="Arial" w:cs="Arial"/>
          <w:b/>
          <w:bCs/>
          <w:lang w:val="en-GB"/>
        </w:rPr>
        <w:t>R2-2000820</w:t>
      </w:r>
    </w:p>
    <w:p w:rsidR="00F83230" w:rsidRPr="00BD722C" w:rsidRDefault="00F83230" w:rsidP="004A1D2D">
      <w:pPr>
        <w:pStyle w:val="Header"/>
        <w:widowControl w:val="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009807F6">
        <w:rPr>
          <w:rFonts w:ascii="Arial" w:hAnsi="Arial" w:cs="Arial"/>
          <w:b/>
          <w:bCs/>
          <w:lang w:val="en-GB"/>
        </w:rPr>
        <w:t xml:space="preserve"> Meeting #</w:t>
      </w:r>
      <w:r w:rsidR="00CB39BA">
        <w:rPr>
          <w:rFonts w:ascii="Arial" w:hAnsi="Arial" w:cs="Arial"/>
          <w:b/>
          <w:bCs/>
          <w:lang w:val="en-GB"/>
        </w:rPr>
        <w:t>10</w:t>
      </w:r>
      <w:r w:rsidR="001B40B7">
        <w:rPr>
          <w:rFonts w:ascii="Arial" w:hAnsi="Arial" w:cs="Arial"/>
          <w:b/>
          <w:bCs/>
          <w:lang w:val="en-GB"/>
        </w:rPr>
        <w:t>9e</w:t>
      </w:r>
      <w:r w:rsidRPr="00BD722C">
        <w:rPr>
          <w:rFonts w:ascii="Arial" w:hAnsi="Arial" w:cs="Arial"/>
          <w:b/>
          <w:bCs/>
          <w:lang w:val="en-GB"/>
        </w:rPr>
        <w:t xml:space="preserve">                                     </w:t>
      </w:r>
      <w:r w:rsidR="00D5052C">
        <w:rPr>
          <w:rFonts w:ascii="Arial" w:hAnsi="Arial" w:cs="Arial"/>
          <w:b/>
          <w:bCs/>
          <w:lang w:val="en-GB"/>
        </w:rPr>
        <w:tab/>
      </w:r>
    </w:p>
    <w:p w:rsidR="00F83230" w:rsidRPr="00FB6667" w:rsidRDefault="001B40B7" w:rsidP="004A1D2D">
      <w:pPr>
        <w:pStyle w:val="Header"/>
        <w:widowControl w:val="0"/>
        <w:rPr>
          <w:rFonts w:ascii="Arial" w:hAnsi="Arial" w:cs="Arial"/>
          <w:b/>
          <w:bCs/>
          <w:lang w:val="en-GB"/>
        </w:rPr>
      </w:pPr>
      <w:r>
        <w:rPr>
          <w:rFonts w:ascii="Arial" w:hAnsi="Arial" w:cs="Arial"/>
          <w:b/>
          <w:bCs/>
          <w:lang w:val="en-GB"/>
        </w:rPr>
        <w:t>2</w:t>
      </w:r>
      <w:r w:rsidR="004574DC">
        <w:rPr>
          <w:rFonts w:ascii="Arial" w:hAnsi="Arial" w:cs="Arial"/>
          <w:b/>
          <w:bCs/>
          <w:lang w:val="en-GB"/>
        </w:rPr>
        <w:t>4</w:t>
      </w:r>
      <w:r w:rsidR="00F31614" w:rsidRPr="001B2257">
        <w:rPr>
          <w:rFonts w:ascii="Arial" w:hAnsi="Arial" w:cs="Arial"/>
          <w:b/>
          <w:bCs/>
          <w:vertAlign w:val="superscript"/>
          <w:lang w:val="en-GB"/>
        </w:rPr>
        <w:t>th</w:t>
      </w:r>
      <w:r w:rsidR="00F31614">
        <w:rPr>
          <w:rFonts w:ascii="Arial" w:hAnsi="Arial" w:cs="Arial"/>
          <w:b/>
          <w:bCs/>
          <w:lang w:val="en-GB"/>
        </w:rPr>
        <w:t xml:space="preserve"> </w:t>
      </w:r>
      <w:r w:rsidR="004574DC">
        <w:rPr>
          <w:rFonts w:ascii="Arial" w:hAnsi="Arial" w:cs="Arial"/>
          <w:b/>
          <w:bCs/>
          <w:lang w:val="en-GB"/>
        </w:rPr>
        <w:t xml:space="preserve">February </w:t>
      </w:r>
      <w:r w:rsidR="00183E94">
        <w:rPr>
          <w:rFonts w:ascii="Arial" w:hAnsi="Arial" w:cs="Arial"/>
          <w:b/>
          <w:bCs/>
          <w:lang w:val="en-GB"/>
        </w:rPr>
        <w:t>–</w:t>
      </w:r>
      <w:r w:rsidR="00F31614" w:rsidRPr="007A2C2A">
        <w:rPr>
          <w:rFonts w:ascii="Arial" w:hAnsi="Arial" w:cs="Arial"/>
          <w:b/>
          <w:bCs/>
          <w:lang w:val="en-GB"/>
        </w:rPr>
        <w:t xml:space="preserve"> </w:t>
      </w:r>
      <w:r w:rsidR="004574DC">
        <w:rPr>
          <w:rFonts w:ascii="Arial" w:hAnsi="Arial" w:cs="Arial"/>
          <w:b/>
          <w:bCs/>
          <w:lang w:val="en-GB"/>
        </w:rPr>
        <w:t>06</w:t>
      </w:r>
      <w:r w:rsidR="004574DC">
        <w:rPr>
          <w:rFonts w:ascii="Arial" w:hAnsi="Arial" w:cs="Arial"/>
          <w:b/>
          <w:bCs/>
          <w:vertAlign w:val="superscript"/>
          <w:lang w:val="en-GB"/>
        </w:rPr>
        <w:t>th</w:t>
      </w:r>
      <w:r w:rsidR="00183E94">
        <w:rPr>
          <w:rFonts w:ascii="Arial" w:hAnsi="Arial" w:cs="Arial"/>
          <w:b/>
          <w:bCs/>
          <w:lang w:val="en-GB"/>
        </w:rPr>
        <w:t xml:space="preserve"> </w:t>
      </w:r>
      <w:r w:rsidR="004574DC">
        <w:rPr>
          <w:rFonts w:ascii="Arial" w:hAnsi="Arial" w:cs="Arial"/>
          <w:b/>
          <w:bCs/>
          <w:lang w:val="en-GB"/>
        </w:rPr>
        <w:t>March</w:t>
      </w:r>
      <w:r w:rsidR="00F31614">
        <w:rPr>
          <w:rFonts w:ascii="Arial" w:hAnsi="Arial" w:cs="Arial"/>
          <w:b/>
          <w:bCs/>
          <w:lang w:val="en-GB"/>
        </w:rPr>
        <w:t xml:space="preserve"> 20</w:t>
      </w:r>
      <w:r>
        <w:rPr>
          <w:rFonts w:ascii="Arial" w:hAnsi="Arial" w:cs="Arial"/>
          <w:b/>
          <w:bCs/>
          <w:lang w:val="en-GB"/>
        </w:rPr>
        <w:t>20</w:t>
      </w:r>
      <w:r w:rsidR="0051520E">
        <w:rPr>
          <w:rFonts w:ascii="Arial" w:hAnsi="Arial" w:cs="Arial"/>
          <w:b/>
          <w:bCs/>
          <w:lang w:val="en-GB"/>
        </w:rPr>
        <w:tab/>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9A3CC5">
        <w:rPr>
          <w:rFonts w:ascii="Arial" w:hAnsi="Arial" w:cs="Arial"/>
          <w:b/>
          <w:bCs/>
          <w:szCs w:val="20"/>
          <w:lang w:val="en-GB" w:eastAsia="zh-CN"/>
        </w:rPr>
        <w:t>6</w:t>
      </w:r>
      <w:r w:rsidR="00CB39BA">
        <w:rPr>
          <w:rFonts w:ascii="Arial" w:hAnsi="Arial" w:cs="Arial"/>
          <w:b/>
          <w:bCs/>
          <w:szCs w:val="20"/>
          <w:lang w:val="en-GB" w:eastAsia="zh-CN"/>
        </w:rPr>
        <w:t>.</w:t>
      </w:r>
      <w:r w:rsidR="00866365">
        <w:rPr>
          <w:rFonts w:ascii="Arial" w:hAnsi="Arial" w:cs="Arial"/>
          <w:b/>
          <w:bCs/>
          <w:szCs w:val="20"/>
          <w:lang w:val="en-GB" w:eastAsia="zh-CN"/>
        </w:rPr>
        <w:t>4</w:t>
      </w:r>
      <w:r w:rsidR="00680676">
        <w:rPr>
          <w:rFonts w:ascii="Arial" w:hAnsi="Arial" w:cs="Arial"/>
          <w:b/>
          <w:bCs/>
          <w:szCs w:val="20"/>
          <w:lang w:val="en-GB" w:eastAsia="zh-CN"/>
        </w:rPr>
        <w:t>.</w:t>
      </w:r>
      <w:r w:rsidR="004574DC">
        <w:rPr>
          <w:rFonts w:ascii="Arial" w:hAnsi="Arial" w:cs="Arial"/>
          <w:b/>
          <w:bCs/>
          <w:szCs w:val="20"/>
          <w:lang w:val="en-GB" w:eastAsia="zh-CN"/>
        </w:rPr>
        <w:t>3.1</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3C689A">
        <w:rPr>
          <w:rFonts w:ascii="Arial" w:hAnsi="Arial" w:cs="Arial"/>
          <w:b/>
          <w:bCs/>
          <w:szCs w:val="20"/>
          <w:lang w:val="en-GB" w:eastAsia="zh-CN"/>
        </w:rPr>
        <w:t xml:space="preserve">, </w:t>
      </w:r>
      <w:r w:rsidR="003C689A" w:rsidRPr="00BD722C">
        <w:rPr>
          <w:rFonts w:ascii="Arial" w:hAnsi="Arial" w:cs="Arial"/>
          <w:b/>
          <w:bCs/>
          <w:szCs w:val="20"/>
          <w:lang w:val="en-GB" w:eastAsia="zh-CN"/>
        </w:rPr>
        <w:t>Motorola Mobility</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684D8A" w:rsidRPr="00684D8A">
        <w:rPr>
          <w:rFonts w:ascii="Arial" w:hAnsi="Arial" w:cs="Arial"/>
          <w:b/>
          <w:bCs/>
          <w:szCs w:val="20"/>
          <w:lang w:val="en-GB" w:eastAsia="zh-CN"/>
        </w:rPr>
        <w:t xml:space="preserve">SL BWP </w:t>
      </w:r>
      <w:r w:rsidR="007B4271">
        <w:rPr>
          <w:rFonts w:ascii="Arial" w:hAnsi="Arial" w:cs="Arial"/>
          <w:b/>
          <w:bCs/>
          <w:szCs w:val="20"/>
          <w:lang w:val="en-GB" w:eastAsia="zh-CN"/>
        </w:rPr>
        <w:t>operation</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0" w:name="_Ref124589705"/>
      <w:bookmarkStart w:id="1" w:name="_Ref129681862"/>
      <w:r w:rsidRPr="00C70A9B">
        <w:rPr>
          <w:rFonts w:eastAsia="Times New Roman" w:cs="Arial"/>
          <w:b w:val="0"/>
          <w:bCs w:val="0"/>
          <w:sz w:val="36"/>
          <w:szCs w:val="36"/>
          <w:lang w:val="en-GB" w:eastAsia="zh-CN"/>
        </w:rPr>
        <w:t>Introduction</w:t>
      </w:r>
      <w:bookmarkEnd w:id="0"/>
      <w:bookmarkEnd w:id="1"/>
    </w:p>
    <w:p w:rsidR="0039345E" w:rsidRPr="0039345E" w:rsidRDefault="0039345E" w:rsidP="0039345E">
      <w:pPr>
        <w:autoSpaceDE/>
        <w:autoSpaceDN/>
        <w:adjustRightInd/>
        <w:snapToGrid/>
        <w:spacing w:after="0"/>
        <w:jc w:val="both"/>
        <w:rPr>
          <w:lang w:eastAsia="ko-KR"/>
        </w:rPr>
      </w:pPr>
      <w:r>
        <w:rPr>
          <w:lang w:eastAsia="ko-KR"/>
        </w:rPr>
        <w:t xml:space="preserve">This contribution is discussing remaining open issues for the SL BWP operation. In particular the UE behavior for cases when SL BWP is deactivated due to a numerology mismatch between UL BWP and SL BWP is addressed in this contribution. </w:t>
      </w:r>
    </w:p>
    <w:p w:rsidR="007A06DB" w:rsidRPr="007A06DB" w:rsidRDefault="007A06DB" w:rsidP="00AF73F5">
      <w:pPr>
        <w:rPr>
          <w:lang w:val="en-GB" w:eastAsia="zh-CN"/>
        </w:rPr>
      </w:pPr>
    </w:p>
    <w:p w:rsidR="001463A9" w:rsidRPr="00C70A9B" w:rsidRDefault="004B0F1D"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Discussion</w:t>
      </w:r>
    </w:p>
    <w:p w:rsidR="0039345E" w:rsidRDefault="0039345E" w:rsidP="0039345E">
      <w:pPr>
        <w:snapToGrid/>
        <w:jc w:val="both"/>
        <w:rPr>
          <w:lang w:eastAsia="ko-KR"/>
        </w:rPr>
      </w:pPr>
      <w:r>
        <w:rPr>
          <w:lang w:eastAsia="ko-KR"/>
        </w:rPr>
        <w:t>RAN1/2 agreed to define a BWP for NR sidelink. Furthermore in a licensed carrier, SL BWP is defined separately from the BWP of the current active UL BWP from specification perspective. Recently RAN1 reached the following agreement w.r.t SL BWP handling, which is specified in TS38.213:</w:t>
      </w:r>
    </w:p>
    <w:p w:rsidR="00AE5BE7" w:rsidRDefault="00404BDF" w:rsidP="00404BDF">
      <w:pPr>
        <w:pBdr>
          <w:top w:val="single" w:sz="4" w:space="1" w:color="auto"/>
          <w:left w:val="single" w:sz="4" w:space="4" w:color="auto"/>
          <w:bottom w:val="single" w:sz="4" w:space="1" w:color="auto"/>
          <w:right w:val="single" w:sz="4" w:space="4" w:color="auto"/>
        </w:pBdr>
        <w:rPr>
          <w:lang w:eastAsia="ko-KR"/>
        </w:rPr>
      </w:pPr>
      <w:r>
        <w:rPr>
          <w:szCs w:val="18"/>
          <w:lang w:eastAsia="ko-KR"/>
        </w:rPr>
        <w:t xml:space="preserve">The </w:t>
      </w:r>
      <w:r w:rsidRPr="004803BB">
        <w:rPr>
          <w:szCs w:val="18"/>
          <w:lang w:eastAsia="ko-KR"/>
        </w:rPr>
        <w:t>UE expect</w:t>
      </w:r>
      <w:r>
        <w:rPr>
          <w:szCs w:val="18"/>
          <w:lang w:eastAsia="ko-KR"/>
        </w:rPr>
        <w:t>s</w:t>
      </w:r>
      <w:r w:rsidRPr="004803BB">
        <w:rPr>
          <w:szCs w:val="18"/>
          <w:lang w:eastAsia="ko-KR"/>
        </w:rPr>
        <w:t xml:space="preserve"> to use </w:t>
      </w:r>
      <w:r>
        <w:rPr>
          <w:szCs w:val="18"/>
          <w:lang w:eastAsia="ko-KR"/>
        </w:rPr>
        <w:t>a same</w:t>
      </w:r>
      <w:r w:rsidRPr="004803BB">
        <w:rPr>
          <w:szCs w:val="18"/>
          <w:lang w:eastAsia="ko-KR"/>
        </w:rPr>
        <w:t xml:space="preserve"> </w:t>
      </w:r>
      <w:r>
        <w:rPr>
          <w:szCs w:val="18"/>
          <w:lang w:eastAsia="ko-KR"/>
        </w:rPr>
        <w:t>numerology</w:t>
      </w:r>
      <w:r w:rsidRPr="004803BB">
        <w:rPr>
          <w:szCs w:val="18"/>
          <w:lang w:eastAsia="ko-KR"/>
        </w:rPr>
        <w:t xml:space="preserve"> in </w:t>
      </w:r>
      <w:r>
        <w:rPr>
          <w:szCs w:val="18"/>
          <w:lang w:eastAsia="ko-KR"/>
        </w:rPr>
        <w:t>the</w:t>
      </w:r>
      <w:r w:rsidRPr="004803BB">
        <w:rPr>
          <w:szCs w:val="18"/>
          <w:lang w:eastAsia="ko-KR"/>
        </w:rPr>
        <w:t xml:space="preserve"> SL BWP and </w:t>
      </w:r>
      <w:r>
        <w:rPr>
          <w:szCs w:val="18"/>
          <w:lang w:eastAsia="ko-KR"/>
        </w:rPr>
        <w:t xml:space="preserve">in an </w:t>
      </w:r>
      <w:r w:rsidRPr="004803BB">
        <w:rPr>
          <w:szCs w:val="18"/>
          <w:lang w:eastAsia="ko-KR"/>
        </w:rPr>
        <w:t xml:space="preserve">active UL BWP in </w:t>
      </w:r>
      <w:r>
        <w:rPr>
          <w:szCs w:val="18"/>
          <w:lang w:eastAsia="ko-KR"/>
        </w:rPr>
        <w:t>a</w:t>
      </w:r>
      <w:r w:rsidRPr="004803BB">
        <w:rPr>
          <w:szCs w:val="18"/>
          <w:lang w:eastAsia="ko-KR"/>
        </w:rPr>
        <w:t xml:space="preserve"> same carrier</w:t>
      </w:r>
      <w:r>
        <w:rPr>
          <w:szCs w:val="18"/>
          <w:lang w:eastAsia="ko-KR"/>
        </w:rPr>
        <w:t xml:space="preserve"> of a same cell</w:t>
      </w:r>
      <w:r w:rsidRPr="004803BB">
        <w:rPr>
          <w:szCs w:val="18"/>
          <w:lang w:eastAsia="ko-KR"/>
        </w:rPr>
        <w:t xml:space="preserve">. </w:t>
      </w:r>
      <w:r>
        <w:rPr>
          <w:szCs w:val="18"/>
          <w:lang w:eastAsia="ko-KR"/>
        </w:rPr>
        <w:t>I</w:t>
      </w:r>
      <w:r w:rsidRPr="004803BB">
        <w:rPr>
          <w:lang w:eastAsia="ko-KR"/>
        </w:rPr>
        <w:t xml:space="preserve">f </w:t>
      </w:r>
      <w:r>
        <w:rPr>
          <w:lang w:eastAsia="ko-KR"/>
        </w:rPr>
        <w:t>the active UL BWP numerology is different than the SL BWP numerology</w:t>
      </w:r>
      <w:r w:rsidRPr="004803BB">
        <w:rPr>
          <w:lang w:eastAsia="ko-KR"/>
        </w:rPr>
        <w:t xml:space="preserve">, </w:t>
      </w:r>
      <w:r>
        <w:rPr>
          <w:lang w:eastAsia="ko-KR"/>
        </w:rPr>
        <w:t xml:space="preserve">the </w:t>
      </w:r>
      <w:r w:rsidRPr="004803BB">
        <w:rPr>
          <w:lang w:eastAsia="ko-KR"/>
        </w:rPr>
        <w:t>SL BWP is deactivate</w:t>
      </w:r>
      <w:r>
        <w:rPr>
          <w:lang w:eastAsia="ko-KR"/>
        </w:rPr>
        <w:t>d</w:t>
      </w:r>
      <w:r w:rsidRPr="004803BB">
        <w:rPr>
          <w:lang w:eastAsia="ko-KR"/>
        </w:rPr>
        <w:t>.</w:t>
      </w:r>
    </w:p>
    <w:p w:rsidR="0039345E" w:rsidRDefault="0039345E" w:rsidP="0039345E">
      <w:pPr>
        <w:rPr>
          <w:lang w:eastAsia="ko-KR"/>
        </w:rPr>
      </w:pPr>
      <w:r>
        <w:rPr>
          <w:lang w:eastAsia="ko-KR"/>
        </w:rPr>
        <w:t>Current CR to TS38.321 specifies the requirement</w:t>
      </w:r>
      <w:r w:rsidR="004574DC">
        <w:rPr>
          <w:lang w:eastAsia="ko-KR"/>
        </w:rPr>
        <w:t>s on BWP operation for sidelink:</w:t>
      </w:r>
      <w:r w:rsidR="004574DC">
        <w:rPr>
          <w:lang w:eastAsia="ko-KR"/>
        </w:rPr>
        <w:br/>
      </w:r>
    </w:p>
    <w:tbl>
      <w:tblPr>
        <w:tblStyle w:val="TableGrid"/>
        <w:tblW w:w="0" w:type="auto"/>
        <w:tblLook w:val="04A0" w:firstRow="1" w:lastRow="0" w:firstColumn="1" w:lastColumn="0" w:noHBand="0" w:noVBand="1"/>
      </w:tblPr>
      <w:tblGrid>
        <w:gridCol w:w="9307"/>
      </w:tblGrid>
      <w:tr w:rsidR="0039345E" w:rsidTr="00496E4C">
        <w:tc>
          <w:tcPr>
            <w:tcW w:w="9307" w:type="dxa"/>
          </w:tcPr>
          <w:p w:rsidR="0039345E" w:rsidRPr="00955E18" w:rsidRDefault="0039345E" w:rsidP="00496E4C">
            <w:pPr>
              <w:pStyle w:val="Heading3"/>
              <w:numPr>
                <w:ilvl w:val="0"/>
                <w:numId w:val="0"/>
              </w:numPr>
              <w:ind w:left="720" w:hanging="720"/>
              <w:outlineLvl w:val="2"/>
              <w:rPr>
                <w:lang w:eastAsia="ko-KR"/>
              </w:rPr>
            </w:pPr>
            <w:r w:rsidRPr="00955E18">
              <w:t>5.15.y</w:t>
            </w:r>
            <w:r w:rsidRPr="00955E18">
              <w:tab/>
              <w:t>Sidelink</w:t>
            </w:r>
          </w:p>
          <w:p w:rsidR="0039345E" w:rsidRPr="004574DC" w:rsidRDefault="0039345E" w:rsidP="00496E4C">
            <w:pPr>
              <w:rPr>
                <w:sz w:val="20"/>
                <w:lang w:eastAsia="ko-KR"/>
              </w:rPr>
            </w:pPr>
            <w:r w:rsidRPr="004574DC">
              <w:rPr>
                <w:sz w:val="20"/>
                <w:lang w:eastAsia="ko-KR"/>
              </w:rPr>
              <w:t>In addition to clause xx of TS 38.213 [6], this clause specifies requirements on BWP operation for sidelink.</w:t>
            </w:r>
          </w:p>
          <w:p w:rsidR="0039345E" w:rsidRPr="004574DC" w:rsidRDefault="0039345E" w:rsidP="00496E4C">
            <w:pPr>
              <w:rPr>
                <w:sz w:val="20"/>
                <w:lang w:eastAsia="ko-KR"/>
              </w:rPr>
            </w:pPr>
            <w:r w:rsidRPr="004574DC">
              <w:rPr>
                <w:sz w:val="20"/>
                <w:lang w:eastAsia="ko-KR"/>
              </w:rPr>
              <w:t>The MAC entity is configured with at most a single SL BWP where sidelink transmission and reception are performed.</w:t>
            </w:r>
          </w:p>
          <w:p w:rsidR="0039345E" w:rsidRPr="004574DC" w:rsidRDefault="0039345E" w:rsidP="00496E4C">
            <w:pPr>
              <w:rPr>
                <w:sz w:val="20"/>
                <w:lang w:eastAsia="ko-KR"/>
              </w:rPr>
            </w:pPr>
            <w:r w:rsidRPr="004574DC">
              <w:rPr>
                <w:sz w:val="20"/>
                <w:lang w:eastAsia="ko-KR"/>
              </w:rPr>
              <w:t>For a BWP, the MAC entity shall:</w:t>
            </w:r>
          </w:p>
          <w:p w:rsidR="0039345E" w:rsidRPr="004574DC" w:rsidRDefault="0039345E" w:rsidP="00496E4C">
            <w:pPr>
              <w:pStyle w:val="B1"/>
              <w:rPr>
                <w:rFonts w:eastAsiaTheme="minorEastAsia"/>
                <w:szCs w:val="22"/>
                <w:lang w:val="en-US" w:eastAsia="ko-KR"/>
              </w:rPr>
            </w:pPr>
            <w:r w:rsidRPr="004574DC">
              <w:rPr>
                <w:sz w:val="18"/>
                <w:lang w:eastAsia="ko-KR"/>
              </w:rPr>
              <w:t>1&gt;</w:t>
            </w:r>
            <w:r w:rsidRPr="004574DC">
              <w:rPr>
                <w:sz w:val="18"/>
                <w:lang w:eastAsia="ko-KR"/>
              </w:rPr>
              <w:tab/>
            </w:r>
            <w:r w:rsidRPr="004574DC">
              <w:rPr>
                <w:rFonts w:eastAsiaTheme="minorEastAsia"/>
                <w:szCs w:val="22"/>
                <w:lang w:val="en-US" w:eastAsia="ko-KR"/>
              </w:rPr>
              <w:t>if the BWP is activated:</w:t>
            </w:r>
          </w:p>
          <w:p w:rsidR="0039345E" w:rsidRPr="004574DC" w:rsidRDefault="0039345E" w:rsidP="00496E4C">
            <w:pPr>
              <w:pStyle w:val="B2"/>
              <w:rPr>
                <w:rFonts w:eastAsiaTheme="minorEastAsia"/>
                <w:szCs w:val="22"/>
                <w:lang w:val="en-US" w:eastAsia="ko-KR"/>
              </w:rPr>
            </w:pPr>
            <w:r w:rsidRPr="004574DC">
              <w:rPr>
                <w:rFonts w:eastAsiaTheme="minorEastAsia"/>
                <w:szCs w:val="22"/>
                <w:lang w:val="en-US" w:eastAsia="ko-KR"/>
              </w:rPr>
              <w:t>2&gt;</w:t>
            </w:r>
            <w:r w:rsidRPr="004574DC">
              <w:rPr>
                <w:rFonts w:eastAsiaTheme="minorEastAsia"/>
                <w:szCs w:val="22"/>
                <w:lang w:val="en-US" w:eastAsia="ko-KR"/>
              </w:rPr>
              <w:tab/>
              <w:t>transmit PSBCH on the BWP, if configured;</w:t>
            </w:r>
          </w:p>
          <w:p w:rsidR="0039345E" w:rsidRPr="004574DC" w:rsidRDefault="0039345E" w:rsidP="00496E4C">
            <w:pPr>
              <w:pStyle w:val="B2"/>
              <w:rPr>
                <w:rFonts w:eastAsiaTheme="minorEastAsia"/>
                <w:szCs w:val="22"/>
                <w:lang w:val="en-US" w:eastAsia="ko-KR"/>
              </w:rPr>
            </w:pPr>
            <w:r w:rsidRPr="004574DC">
              <w:rPr>
                <w:rFonts w:eastAsiaTheme="minorEastAsia"/>
                <w:szCs w:val="22"/>
                <w:lang w:val="en-US" w:eastAsia="ko-KR"/>
              </w:rPr>
              <w:t>2&gt;</w:t>
            </w:r>
            <w:r w:rsidRPr="004574DC">
              <w:rPr>
                <w:rFonts w:eastAsiaTheme="minorEastAsia"/>
                <w:szCs w:val="22"/>
                <w:lang w:val="en-US" w:eastAsia="ko-KR"/>
              </w:rPr>
              <w:tab/>
              <w:t>transmit PSCCH on the BWP;</w:t>
            </w:r>
          </w:p>
          <w:p w:rsidR="0039345E" w:rsidRPr="004574DC" w:rsidRDefault="0039345E" w:rsidP="00496E4C">
            <w:pPr>
              <w:pStyle w:val="B2"/>
              <w:rPr>
                <w:rFonts w:eastAsiaTheme="minorEastAsia"/>
                <w:szCs w:val="22"/>
                <w:lang w:val="en-US" w:eastAsia="ko-KR"/>
              </w:rPr>
            </w:pPr>
            <w:r w:rsidRPr="004574DC">
              <w:rPr>
                <w:rFonts w:eastAsiaTheme="minorEastAsia"/>
                <w:szCs w:val="22"/>
                <w:lang w:val="en-US" w:eastAsia="ko-KR"/>
              </w:rPr>
              <w:t>2&gt;</w:t>
            </w:r>
            <w:r w:rsidRPr="004574DC">
              <w:rPr>
                <w:rFonts w:eastAsiaTheme="minorEastAsia"/>
                <w:szCs w:val="22"/>
                <w:lang w:val="en-US" w:eastAsia="ko-KR"/>
              </w:rPr>
              <w:tab/>
              <w:t>transmit SL-SCH on the BWP;</w:t>
            </w:r>
          </w:p>
          <w:p w:rsidR="0039345E" w:rsidRPr="004574DC" w:rsidRDefault="0039345E" w:rsidP="00496E4C">
            <w:pPr>
              <w:pStyle w:val="B2"/>
              <w:rPr>
                <w:rFonts w:eastAsiaTheme="minorEastAsia"/>
                <w:szCs w:val="22"/>
                <w:lang w:val="en-US" w:eastAsia="ko-KR"/>
              </w:rPr>
            </w:pPr>
            <w:r w:rsidRPr="004574DC">
              <w:rPr>
                <w:rFonts w:eastAsiaTheme="minorEastAsia"/>
                <w:szCs w:val="22"/>
                <w:lang w:val="en-US" w:eastAsia="ko-KR"/>
              </w:rPr>
              <w:t>2&gt;</w:t>
            </w:r>
            <w:r w:rsidRPr="004574DC">
              <w:rPr>
                <w:rFonts w:eastAsiaTheme="minorEastAsia"/>
                <w:szCs w:val="22"/>
                <w:lang w:val="en-US" w:eastAsia="ko-KR"/>
              </w:rPr>
              <w:tab/>
              <w:t>receive PSFCH on the BWP, if configured.</w:t>
            </w:r>
          </w:p>
          <w:p w:rsidR="0039345E" w:rsidRPr="004574DC" w:rsidRDefault="0039345E" w:rsidP="00496E4C">
            <w:pPr>
              <w:pStyle w:val="B2"/>
              <w:rPr>
                <w:rFonts w:eastAsiaTheme="minorEastAsia"/>
                <w:szCs w:val="22"/>
                <w:lang w:val="en-US" w:eastAsia="ko-KR"/>
              </w:rPr>
            </w:pPr>
            <w:r w:rsidRPr="004574DC">
              <w:rPr>
                <w:rFonts w:eastAsiaTheme="minorEastAsia"/>
                <w:szCs w:val="22"/>
                <w:lang w:val="en-US" w:eastAsia="ko-KR"/>
              </w:rPr>
              <w:t>2&gt;</w:t>
            </w:r>
            <w:r w:rsidRPr="004574DC">
              <w:rPr>
                <w:rFonts w:eastAsiaTheme="minorEastAsia"/>
                <w:szCs w:val="22"/>
                <w:lang w:val="en-US" w:eastAsia="ko-KR"/>
              </w:rPr>
              <w:tab/>
              <w:t>receive PSBCH on the BWP, if configured;</w:t>
            </w:r>
          </w:p>
          <w:p w:rsidR="0039345E" w:rsidRPr="004574DC" w:rsidRDefault="0039345E" w:rsidP="00496E4C">
            <w:pPr>
              <w:pStyle w:val="B2"/>
              <w:rPr>
                <w:rFonts w:eastAsiaTheme="minorEastAsia"/>
                <w:szCs w:val="22"/>
                <w:lang w:val="en-US" w:eastAsia="ko-KR"/>
              </w:rPr>
            </w:pPr>
            <w:r w:rsidRPr="004574DC">
              <w:rPr>
                <w:rFonts w:eastAsiaTheme="minorEastAsia"/>
                <w:szCs w:val="22"/>
                <w:lang w:val="en-US" w:eastAsia="ko-KR"/>
              </w:rPr>
              <w:t>2&gt;</w:t>
            </w:r>
            <w:r w:rsidRPr="004574DC">
              <w:rPr>
                <w:rFonts w:eastAsiaTheme="minorEastAsia"/>
                <w:szCs w:val="22"/>
                <w:lang w:val="en-US" w:eastAsia="ko-KR"/>
              </w:rPr>
              <w:tab/>
              <w:t>receive PSCCH on the BWP;</w:t>
            </w:r>
          </w:p>
          <w:p w:rsidR="0039345E" w:rsidRPr="004574DC" w:rsidRDefault="0039345E" w:rsidP="00496E4C">
            <w:pPr>
              <w:pStyle w:val="B2"/>
              <w:rPr>
                <w:rFonts w:eastAsiaTheme="minorEastAsia"/>
                <w:szCs w:val="22"/>
                <w:lang w:val="en-US" w:eastAsia="ko-KR"/>
              </w:rPr>
            </w:pPr>
            <w:r w:rsidRPr="004574DC">
              <w:rPr>
                <w:rFonts w:eastAsiaTheme="minorEastAsia"/>
                <w:szCs w:val="22"/>
                <w:lang w:val="en-US" w:eastAsia="ko-KR"/>
              </w:rPr>
              <w:t>2&gt;</w:t>
            </w:r>
            <w:r w:rsidRPr="004574DC">
              <w:rPr>
                <w:rFonts w:eastAsiaTheme="minorEastAsia"/>
                <w:szCs w:val="22"/>
                <w:lang w:val="en-US" w:eastAsia="ko-KR"/>
              </w:rPr>
              <w:tab/>
              <w:t>receive SL-SCH on the BWP;</w:t>
            </w:r>
          </w:p>
          <w:p w:rsidR="0039345E" w:rsidRPr="00B20E3B" w:rsidRDefault="0039345E" w:rsidP="00166E85">
            <w:pPr>
              <w:pStyle w:val="B2"/>
              <w:rPr>
                <w:lang w:eastAsia="ko-KR"/>
              </w:rPr>
            </w:pPr>
            <w:r w:rsidRPr="004574DC">
              <w:rPr>
                <w:rFonts w:eastAsiaTheme="minorEastAsia"/>
                <w:szCs w:val="22"/>
                <w:lang w:val="en-US" w:eastAsia="ko-KR"/>
              </w:rPr>
              <w:t>2&gt;transmit PSFCH on the BWP, if configured.</w:t>
            </w:r>
          </w:p>
        </w:tc>
      </w:tr>
    </w:tbl>
    <w:p w:rsidR="0039345E" w:rsidRPr="0039345E" w:rsidRDefault="0039345E" w:rsidP="0039345E">
      <w:pPr>
        <w:pStyle w:val="ListParagraph"/>
        <w:ind w:left="432"/>
        <w:rPr>
          <w:sz w:val="20"/>
          <w:lang w:val="en-GB" w:eastAsia="zh-CN"/>
        </w:rPr>
      </w:pPr>
    </w:p>
    <w:p w:rsidR="00197A66" w:rsidRDefault="0039345E" w:rsidP="00197A66">
      <w:r>
        <w:lastRenderedPageBreak/>
        <w:t xml:space="preserve">According to the RAN1 agreement, UE autonomously deactivates the SL BWP for cases when there is a numerology mismatch between the SL BWP and the active UL BWP. </w:t>
      </w:r>
      <w:r w:rsidR="00197A66">
        <w:t xml:space="preserve">Deactivating the SL BWP means basically that no SL transmission and reception </w:t>
      </w:r>
      <w:r w:rsidR="005913CE">
        <w:t>is performed on</w:t>
      </w:r>
      <w:r w:rsidR="00197A66">
        <w:t xml:space="preserve"> th</w:t>
      </w:r>
      <w:r w:rsidR="005913CE">
        <w:t>e</w:t>
      </w:r>
      <w:r w:rsidR="00197A66">
        <w:t xml:space="preserve"> </w:t>
      </w:r>
      <w:r w:rsidR="005913CE">
        <w:t xml:space="preserve">corresponding </w:t>
      </w:r>
      <w:r w:rsidR="00404BDF">
        <w:t>carrier/</w:t>
      </w:r>
      <w:r w:rsidR="00197A66">
        <w:t xml:space="preserve">serving cell. </w:t>
      </w:r>
      <w:r w:rsidR="00197A66">
        <w:rPr>
          <w:lang w:val="en-GB" w:eastAsia="zh-CN"/>
        </w:rPr>
        <w:t>RAN2 needs to further discuss</w:t>
      </w:r>
      <w:r w:rsidR="00197A66" w:rsidRPr="007A06DB">
        <w:rPr>
          <w:lang w:val="en-GB" w:eastAsia="zh-CN"/>
        </w:rPr>
        <w:t xml:space="preserve"> the implication of the above agreement e.g. to see </w:t>
      </w:r>
      <w:r w:rsidR="00197A66">
        <w:rPr>
          <w:lang w:val="en-GB" w:eastAsia="zh-CN"/>
        </w:rPr>
        <w:t xml:space="preserve">how a “deactivated” SL BWP is re-activated in order to </w:t>
      </w:r>
      <w:r w:rsidR="00404BDF">
        <w:rPr>
          <w:lang w:val="en-GB" w:eastAsia="zh-CN"/>
        </w:rPr>
        <w:t>re-</w:t>
      </w:r>
      <w:r w:rsidR="00197A66">
        <w:rPr>
          <w:lang w:val="en-GB" w:eastAsia="zh-CN"/>
        </w:rPr>
        <w:t>enable SL communication on the serving cell.</w:t>
      </w:r>
    </w:p>
    <w:p w:rsidR="00AE5BE7" w:rsidRDefault="00AE5BE7" w:rsidP="00AE5BE7">
      <w:pPr>
        <w:rPr>
          <w:lang w:eastAsia="ko-KR"/>
        </w:rPr>
      </w:pPr>
      <w:r>
        <w:t>In our understanding there is no explicit SL BWP activation/deactivation procedure like defined for the Uu BWP operation. Here t</w:t>
      </w:r>
      <w:r w:rsidRPr="005174E9">
        <w:rPr>
          <w:lang w:eastAsia="ko-KR"/>
        </w:rPr>
        <w:t xml:space="preserve">he BWP </w:t>
      </w:r>
      <w:r>
        <w:rPr>
          <w:lang w:eastAsia="ko-KR"/>
        </w:rPr>
        <w:t xml:space="preserve">status (activated/deactivated) is </w:t>
      </w:r>
      <w:r w:rsidRPr="005174E9">
        <w:rPr>
          <w:lang w:eastAsia="ko-KR"/>
        </w:rPr>
        <w:t xml:space="preserve">controlled by </w:t>
      </w:r>
      <w:r w:rsidR="00404BDF">
        <w:rPr>
          <w:lang w:eastAsia="ko-KR"/>
        </w:rPr>
        <w:t>a</w:t>
      </w:r>
      <w:r w:rsidRPr="005174E9">
        <w:rPr>
          <w:lang w:eastAsia="ko-KR"/>
        </w:rPr>
        <w:t xml:space="preserve"> PDCCH indicating a downlink assignment or an uplink grant, by the </w:t>
      </w:r>
      <w:r w:rsidRPr="005174E9">
        <w:rPr>
          <w:i/>
          <w:lang w:eastAsia="ko-KR"/>
        </w:rPr>
        <w:t>bwp-InactivityTimer</w:t>
      </w:r>
      <w:r w:rsidRPr="005174E9">
        <w:rPr>
          <w:lang w:eastAsia="ko-KR"/>
        </w:rPr>
        <w:t>, by RRC signalling, or by the MAC entity itself upon initiation of Random Access procedure</w:t>
      </w:r>
      <w:r>
        <w:rPr>
          <w:lang w:eastAsia="ko-KR"/>
        </w:rPr>
        <w:t xml:space="preserve">. </w:t>
      </w:r>
    </w:p>
    <w:p w:rsidR="00AE5BE7" w:rsidRDefault="00AE5BE7" w:rsidP="00AE5BE7">
      <w:r>
        <w:rPr>
          <w:lang w:eastAsia="ko-KR"/>
        </w:rPr>
        <w:t xml:space="preserve">Since there is only one configured BWP for sidelink, </w:t>
      </w:r>
      <w:r w:rsidR="00404BDF">
        <w:rPr>
          <w:lang w:eastAsia="ko-KR"/>
        </w:rPr>
        <w:t xml:space="preserve">we propose that </w:t>
      </w:r>
      <w:r>
        <w:t>the SL BWP shall be considered to be always active unless there is a numerology mismatch. Therefore in order to reactivate a “deactivated” SL BWP</w:t>
      </w:r>
      <w:r w:rsidR="00404BDF">
        <w:t xml:space="preserve">, </w:t>
      </w:r>
      <w:r>
        <w:t xml:space="preserve">gNB </w:t>
      </w:r>
      <w:r w:rsidR="00404BDF">
        <w:t xml:space="preserve">should switch the UL BWP accordingly, so </w:t>
      </w:r>
      <w:r w:rsidR="00404BDF">
        <w:rPr>
          <w:szCs w:val="18"/>
          <w:lang w:eastAsia="ko-KR"/>
        </w:rPr>
        <w:t>that the same</w:t>
      </w:r>
      <w:r w:rsidR="00404BDF" w:rsidRPr="004803BB">
        <w:rPr>
          <w:szCs w:val="18"/>
          <w:lang w:eastAsia="ko-KR"/>
        </w:rPr>
        <w:t xml:space="preserve"> </w:t>
      </w:r>
      <w:r w:rsidR="00404BDF">
        <w:rPr>
          <w:szCs w:val="18"/>
          <w:lang w:eastAsia="ko-KR"/>
        </w:rPr>
        <w:t>numerology</w:t>
      </w:r>
      <w:r w:rsidR="00404BDF" w:rsidRPr="004803BB">
        <w:rPr>
          <w:szCs w:val="18"/>
          <w:lang w:eastAsia="ko-KR"/>
        </w:rPr>
        <w:t xml:space="preserve"> </w:t>
      </w:r>
      <w:r w:rsidR="00404BDF">
        <w:rPr>
          <w:szCs w:val="18"/>
          <w:lang w:eastAsia="ko-KR"/>
        </w:rPr>
        <w:t xml:space="preserve">is used </w:t>
      </w:r>
      <w:r w:rsidR="00404BDF" w:rsidRPr="004803BB">
        <w:rPr>
          <w:szCs w:val="18"/>
          <w:lang w:eastAsia="ko-KR"/>
        </w:rPr>
        <w:t xml:space="preserve">in </w:t>
      </w:r>
      <w:r w:rsidR="00404BDF">
        <w:rPr>
          <w:szCs w:val="18"/>
          <w:lang w:eastAsia="ko-KR"/>
        </w:rPr>
        <w:t>the</w:t>
      </w:r>
      <w:r w:rsidR="00404BDF" w:rsidRPr="004803BB">
        <w:rPr>
          <w:szCs w:val="18"/>
          <w:lang w:eastAsia="ko-KR"/>
        </w:rPr>
        <w:t xml:space="preserve"> SL BWP and </w:t>
      </w:r>
      <w:r w:rsidR="00404BDF">
        <w:rPr>
          <w:szCs w:val="18"/>
          <w:lang w:eastAsia="ko-KR"/>
        </w:rPr>
        <w:t xml:space="preserve">in the </w:t>
      </w:r>
      <w:r w:rsidR="00404BDF" w:rsidRPr="004803BB">
        <w:rPr>
          <w:szCs w:val="18"/>
          <w:lang w:eastAsia="ko-KR"/>
        </w:rPr>
        <w:t>active UL BWP</w:t>
      </w:r>
      <w:r w:rsidR="00404BDF">
        <w:t>.</w:t>
      </w:r>
    </w:p>
    <w:p w:rsidR="0039345E" w:rsidRPr="007B5935" w:rsidRDefault="0039345E" w:rsidP="0039345E">
      <w:pPr>
        <w:rPr>
          <w:b/>
        </w:rPr>
      </w:pPr>
      <w:r w:rsidRPr="007B5935">
        <w:rPr>
          <w:b/>
        </w:rPr>
        <w:t xml:space="preserve">Proposal 1: </w:t>
      </w:r>
      <w:r w:rsidR="00472622">
        <w:rPr>
          <w:b/>
        </w:rPr>
        <w:t xml:space="preserve">The configured </w:t>
      </w:r>
      <w:r w:rsidRPr="007B5935">
        <w:rPr>
          <w:b/>
        </w:rPr>
        <w:t xml:space="preserve">SL BWP is considered as activated </w:t>
      </w:r>
      <w:r w:rsidR="00472622">
        <w:rPr>
          <w:b/>
        </w:rPr>
        <w:t xml:space="preserve">if </w:t>
      </w:r>
      <w:r w:rsidR="00472622" w:rsidRPr="00472622">
        <w:rPr>
          <w:b/>
        </w:rPr>
        <w:t xml:space="preserve">the active UL BWP numerology is </w:t>
      </w:r>
      <w:r w:rsidR="00472622">
        <w:rPr>
          <w:b/>
        </w:rPr>
        <w:t>same as</w:t>
      </w:r>
      <w:r w:rsidR="00472622" w:rsidRPr="00472622">
        <w:rPr>
          <w:b/>
        </w:rPr>
        <w:t xml:space="preserve"> the SL BWP numerology</w:t>
      </w:r>
      <w:r w:rsidR="00472622">
        <w:rPr>
          <w:b/>
        </w:rPr>
        <w:t xml:space="preserve">. </w:t>
      </w:r>
      <w:r w:rsidRPr="007B5935">
        <w:rPr>
          <w:b/>
        </w:rPr>
        <w:t xml:space="preserve"> </w:t>
      </w:r>
    </w:p>
    <w:p w:rsidR="001B1493" w:rsidRPr="00EF4F25" w:rsidRDefault="00EF4F25" w:rsidP="0079575B">
      <w:pPr>
        <w:rPr>
          <w:lang w:eastAsia="ko-KR"/>
        </w:rPr>
      </w:pPr>
      <w:r w:rsidRPr="00EF4F25">
        <w:rPr>
          <w:lang w:eastAsia="ko-KR"/>
        </w:rPr>
        <w:t xml:space="preserve">A TP for TS38.213 </w:t>
      </w:r>
      <w:r>
        <w:rPr>
          <w:lang w:eastAsia="ko-KR"/>
        </w:rPr>
        <w:t xml:space="preserve">capturing the proposal </w:t>
      </w:r>
      <w:r w:rsidRPr="00EF4F25">
        <w:rPr>
          <w:lang w:eastAsia="ko-KR"/>
        </w:rPr>
        <w:t>can be found in the following:</w:t>
      </w:r>
    </w:p>
    <w:tbl>
      <w:tblPr>
        <w:tblStyle w:val="TableGrid"/>
        <w:tblW w:w="0" w:type="auto"/>
        <w:tblLook w:val="04A0" w:firstRow="1" w:lastRow="0" w:firstColumn="1" w:lastColumn="0" w:noHBand="0" w:noVBand="1"/>
      </w:tblPr>
      <w:tblGrid>
        <w:gridCol w:w="9307"/>
      </w:tblGrid>
      <w:tr w:rsidR="00EF4F25" w:rsidTr="00EF4F25">
        <w:tc>
          <w:tcPr>
            <w:tcW w:w="9307" w:type="dxa"/>
          </w:tcPr>
          <w:p w:rsidR="00EF4F25" w:rsidRPr="003E27DA" w:rsidRDefault="00EF4F25" w:rsidP="00EF4F25">
            <w:pPr>
              <w:pStyle w:val="Heading1"/>
              <w:tabs>
                <w:tab w:val="left" w:pos="1134"/>
              </w:tabs>
              <w:outlineLvl w:val="0"/>
            </w:pPr>
            <w:bookmarkStart w:id="2" w:name="_Toc29894875"/>
            <w:bookmarkStart w:id="3" w:name="_Toc29899174"/>
            <w:bookmarkStart w:id="4" w:name="_Toc29899592"/>
            <w:bookmarkStart w:id="5" w:name="_Toc29917328"/>
            <w:r w:rsidRPr="00B916EC">
              <w:t>1</w:t>
            </w:r>
            <w:r>
              <w:t>6</w:t>
            </w:r>
            <w:r w:rsidRPr="00B916EC">
              <w:rPr>
                <w:rFonts w:hint="eastAsia"/>
              </w:rPr>
              <w:tab/>
            </w:r>
            <w:r w:rsidRPr="00B916EC">
              <w:t>UE</w:t>
            </w:r>
            <w:r w:rsidRPr="001A7C01">
              <w:t xml:space="preserve"> procedures </w:t>
            </w:r>
            <w:r>
              <w:t>for</w:t>
            </w:r>
            <w:r w:rsidRPr="001A7C01">
              <w:t xml:space="preserve"> </w:t>
            </w:r>
            <w:r>
              <w:t>s</w:t>
            </w:r>
            <w:r w:rsidRPr="001A7C01">
              <w:t>idelink</w:t>
            </w:r>
            <w:bookmarkEnd w:id="2"/>
            <w:bookmarkEnd w:id="3"/>
            <w:bookmarkEnd w:id="4"/>
            <w:bookmarkEnd w:id="5"/>
          </w:p>
          <w:p w:rsidR="00EF4F25" w:rsidRDefault="00EF4F25" w:rsidP="00EF4F25">
            <w:pPr>
              <w:rPr>
                <w:lang w:eastAsia="ko-KR"/>
              </w:rPr>
            </w:pPr>
            <w:r w:rsidRPr="00821220">
              <w:rPr>
                <w:rFonts w:eastAsia="MS Mincho"/>
              </w:rPr>
              <w:t xml:space="preserve">A UE is provided by </w:t>
            </w:r>
            <w:r w:rsidRPr="00821220">
              <w:rPr>
                <w:rFonts w:eastAsia="MS Mincho"/>
                <w:i/>
                <w:iCs/>
              </w:rPr>
              <w:t>locationAndBandwidth-SL</w:t>
            </w:r>
            <w:r>
              <w:rPr>
                <w:rFonts w:eastAsia="MS Mincho"/>
              </w:rPr>
              <w:t xml:space="preserve"> a BWP for SL</w:t>
            </w:r>
            <w:r w:rsidRPr="00821220">
              <w:rPr>
                <w:rFonts w:eastAsia="MS Mincho"/>
              </w:rPr>
              <w:t xml:space="preserve"> transmissions (SL BWP) with numerology and resource grid determined as described in [4, TS38.211]. </w:t>
            </w:r>
            <w:r>
              <w:rPr>
                <w:rFonts w:eastAsia="MS Mincho"/>
              </w:rPr>
              <w:t>For a resource pool within</w:t>
            </w:r>
            <w:r w:rsidRPr="00821220">
              <w:rPr>
                <w:rFonts w:eastAsia="MS Mincho"/>
              </w:rPr>
              <w:t xml:space="preserve"> the SL BWP, the UE is provided by </w:t>
            </w:r>
            <w:r w:rsidRPr="00821220">
              <w:rPr>
                <w:i/>
                <w:iCs/>
              </w:rPr>
              <w:t>numSubchannel</w:t>
            </w:r>
            <w:r w:rsidRPr="00821220">
              <w:t xml:space="preserve"> </w:t>
            </w:r>
            <w:r w:rsidRPr="00821220">
              <w:rPr>
                <w:rFonts w:eastAsia="MS Mincho"/>
              </w:rPr>
              <w:t xml:space="preserve">a number of sub-channels where each sub-channel includes a number of contiguous RBs provided by </w:t>
            </w:r>
            <w:r w:rsidRPr="00821220">
              <w:rPr>
                <w:rFonts w:eastAsia="MS Mincho"/>
                <w:i/>
                <w:iCs/>
              </w:rPr>
              <w:t>subchannelsize</w:t>
            </w:r>
            <w:r w:rsidRPr="00821220">
              <w:rPr>
                <w:rFonts w:eastAsia="MS Mincho"/>
              </w:rPr>
              <w:t xml:space="preserve">. The first RB of the first sub-channel in the SL BWP is indicated by </w:t>
            </w:r>
            <w:r w:rsidRPr="00821220">
              <w:rPr>
                <w:rFonts w:eastAsia="MS Mincho"/>
                <w:i/>
                <w:iCs/>
              </w:rPr>
              <w:t>startRB-Subchannel</w:t>
            </w:r>
            <w:r w:rsidRPr="00821220">
              <w:rPr>
                <w:rFonts w:eastAsia="MS Mincho"/>
              </w:rPr>
              <w:t xml:space="preserve">. Available slots for </w:t>
            </w:r>
            <w:r>
              <w:rPr>
                <w:rFonts w:eastAsia="MS Mincho"/>
              </w:rPr>
              <w:t>a resource pool</w:t>
            </w:r>
            <w:r w:rsidRPr="00821220">
              <w:rPr>
                <w:rFonts w:eastAsia="MS Mincho"/>
              </w:rPr>
              <w:t xml:space="preserve"> are provided by </w:t>
            </w:r>
            <w:r w:rsidRPr="00821220">
              <w:rPr>
                <w:rFonts w:eastAsia="MS Mincho"/>
                <w:i/>
                <w:iCs/>
              </w:rPr>
              <w:t>timeresourcepool</w:t>
            </w:r>
            <w:r w:rsidRPr="00821220">
              <w:rPr>
                <w:rFonts w:eastAsia="MS Mincho"/>
              </w:rPr>
              <w:t xml:space="preserve"> and occur with a periodicity provided by </w:t>
            </w:r>
            <w:r>
              <w:rPr>
                <w:lang w:eastAsia="ko-KR"/>
              </w:rPr>
              <w:t>'</w:t>
            </w:r>
            <w:r w:rsidRPr="00821220">
              <w:rPr>
                <w:i/>
                <w:lang w:eastAsia="ko-KR"/>
              </w:rPr>
              <w:t>periodResourcePool</w:t>
            </w:r>
            <w:r>
              <w:rPr>
                <w:lang w:eastAsia="ko-KR"/>
              </w:rPr>
              <w:t>'</w:t>
            </w:r>
            <w:r w:rsidRPr="00821220">
              <w:rPr>
                <w:lang w:eastAsia="ko-KR"/>
              </w:rPr>
              <w:t xml:space="preserve">. </w:t>
            </w:r>
            <w:r>
              <w:rPr>
                <w:lang w:eastAsia="ko-KR"/>
              </w:rPr>
              <w:t>F</w:t>
            </w:r>
            <w:r w:rsidRPr="00821220">
              <w:rPr>
                <w:lang w:eastAsia="ko-KR"/>
              </w:rPr>
              <w:t xml:space="preserve">or </w:t>
            </w:r>
            <w:r>
              <w:rPr>
                <w:lang w:eastAsia="ko-KR"/>
              </w:rPr>
              <w:t>an available slot</w:t>
            </w:r>
            <w:r w:rsidRPr="00821220">
              <w:rPr>
                <w:lang w:eastAsia="ko-KR"/>
              </w:rPr>
              <w:t xml:space="preserve"> without S-SS/PBCH blocks, SL transmissions can start from a </w:t>
            </w:r>
            <w:r>
              <w:rPr>
                <w:lang w:eastAsia="ko-KR"/>
              </w:rPr>
              <w:t xml:space="preserve">first </w:t>
            </w:r>
            <w:r w:rsidRPr="00821220">
              <w:rPr>
                <w:lang w:eastAsia="ko-KR"/>
              </w:rPr>
              <w:t xml:space="preserve">symbol indicated by </w:t>
            </w:r>
            <w:r w:rsidRPr="00C056DF">
              <w:rPr>
                <w:i/>
                <w:lang w:eastAsia="ko-KR"/>
              </w:rPr>
              <w:t>startSLsymbols</w:t>
            </w:r>
            <w:r>
              <w:rPr>
                <w:lang w:eastAsia="ko-KR"/>
              </w:rPr>
              <w:t xml:space="preserve"> and</w:t>
            </w:r>
            <w:r w:rsidRPr="00821220">
              <w:rPr>
                <w:lang w:eastAsia="ko-KR"/>
              </w:rPr>
              <w:t xml:space="preserve"> </w:t>
            </w:r>
            <w:r>
              <w:rPr>
                <w:lang w:eastAsia="ko-KR"/>
              </w:rPr>
              <w:t>be within a number of consecutive symbols indicated by</w:t>
            </w:r>
            <w:r w:rsidRPr="00821220">
              <w:rPr>
                <w:lang w:eastAsia="ko-KR"/>
              </w:rPr>
              <w:t xml:space="preserve"> </w:t>
            </w:r>
            <w:r w:rsidRPr="00DD297A">
              <w:rPr>
                <w:i/>
                <w:lang w:eastAsia="ko-KR"/>
              </w:rPr>
              <w:t>l</w:t>
            </w:r>
            <w:r w:rsidRPr="00821220">
              <w:rPr>
                <w:i/>
                <w:lang w:eastAsia="ko-KR"/>
              </w:rPr>
              <w:t>engthSLsymbols</w:t>
            </w:r>
            <w:r>
              <w:rPr>
                <w:lang w:eastAsia="ko-KR"/>
              </w:rPr>
              <w:t>. F</w:t>
            </w:r>
            <w:r w:rsidRPr="00821220">
              <w:rPr>
                <w:lang w:eastAsia="ko-KR"/>
              </w:rPr>
              <w:t xml:space="preserve">or </w:t>
            </w:r>
            <w:r>
              <w:rPr>
                <w:lang w:eastAsia="ko-KR"/>
              </w:rPr>
              <w:t>an available slot with</w:t>
            </w:r>
            <w:r w:rsidRPr="00821220">
              <w:rPr>
                <w:lang w:eastAsia="ko-KR"/>
              </w:rPr>
              <w:t xml:space="preserve"> S-SS/P</w:t>
            </w:r>
            <w:r>
              <w:rPr>
                <w:lang w:eastAsia="ko-KR"/>
              </w:rPr>
              <w:t>S</w:t>
            </w:r>
            <w:r w:rsidRPr="00821220">
              <w:rPr>
                <w:lang w:eastAsia="ko-KR"/>
              </w:rPr>
              <w:t xml:space="preserve">BCH blocks, </w:t>
            </w:r>
            <w:r>
              <w:rPr>
                <w:lang w:eastAsia="ko-KR"/>
              </w:rPr>
              <w:t xml:space="preserve">the first symbol and the number of consecutive symbols is predetermined. </w:t>
            </w:r>
          </w:p>
          <w:p w:rsidR="00EF4F25" w:rsidRPr="00FF5069" w:rsidRDefault="00EF4F25" w:rsidP="00EF4F25">
            <w:pPr>
              <w:rPr>
                <w:lang w:eastAsia="ko-KR"/>
              </w:rPr>
            </w:pPr>
            <w:r>
              <w:rPr>
                <w:szCs w:val="18"/>
                <w:lang w:eastAsia="ko-KR"/>
              </w:rPr>
              <w:t xml:space="preserve">The </w:t>
            </w:r>
            <w:r w:rsidRPr="004803BB">
              <w:rPr>
                <w:szCs w:val="18"/>
                <w:lang w:eastAsia="ko-KR"/>
              </w:rPr>
              <w:t>UE expect</w:t>
            </w:r>
            <w:r>
              <w:rPr>
                <w:szCs w:val="18"/>
                <w:lang w:eastAsia="ko-KR"/>
              </w:rPr>
              <w:t>s</w:t>
            </w:r>
            <w:r w:rsidRPr="004803BB">
              <w:rPr>
                <w:szCs w:val="18"/>
                <w:lang w:eastAsia="ko-KR"/>
              </w:rPr>
              <w:t xml:space="preserve"> to use </w:t>
            </w:r>
            <w:r>
              <w:rPr>
                <w:szCs w:val="18"/>
                <w:lang w:eastAsia="ko-KR"/>
              </w:rPr>
              <w:t>a same</w:t>
            </w:r>
            <w:r w:rsidRPr="004803BB">
              <w:rPr>
                <w:szCs w:val="18"/>
                <w:lang w:eastAsia="ko-KR"/>
              </w:rPr>
              <w:t xml:space="preserve"> </w:t>
            </w:r>
            <w:r>
              <w:rPr>
                <w:szCs w:val="18"/>
                <w:lang w:eastAsia="ko-KR"/>
              </w:rPr>
              <w:t>numerology</w:t>
            </w:r>
            <w:r w:rsidRPr="004803BB">
              <w:rPr>
                <w:szCs w:val="18"/>
                <w:lang w:eastAsia="ko-KR"/>
              </w:rPr>
              <w:t xml:space="preserve"> in </w:t>
            </w:r>
            <w:r>
              <w:rPr>
                <w:szCs w:val="18"/>
                <w:lang w:eastAsia="ko-KR"/>
              </w:rPr>
              <w:t>the</w:t>
            </w:r>
            <w:r w:rsidRPr="004803BB">
              <w:rPr>
                <w:szCs w:val="18"/>
                <w:lang w:eastAsia="ko-KR"/>
              </w:rPr>
              <w:t xml:space="preserve"> SL BWP and </w:t>
            </w:r>
            <w:r>
              <w:rPr>
                <w:szCs w:val="18"/>
                <w:lang w:eastAsia="ko-KR"/>
              </w:rPr>
              <w:t xml:space="preserve">in an </w:t>
            </w:r>
            <w:r w:rsidRPr="004803BB">
              <w:rPr>
                <w:szCs w:val="18"/>
                <w:lang w:eastAsia="ko-KR"/>
              </w:rPr>
              <w:t xml:space="preserve">active UL BWP in </w:t>
            </w:r>
            <w:r>
              <w:rPr>
                <w:szCs w:val="18"/>
                <w:lang w:eastAsia="ko-KR"/>
              </w:rPr>
              <w:t>a</w:t>
            </w:r>
            <w:r w:rsidRPr="004803BB">
              <w:rPr>
                <w:szCs w:val="18"/>
                <w:lang w:eastAsia="ko-KR"/>
              </w:rPr>
              <w:t xml:space="preserve"> same carrier</w:t>
            </w:r>
            <w:r>
              <w:rPr>
                <w:szCs w:val="18"/>
                <w:lang w:eastAsia="ko-KR"/>
              </w:rPr>
              <w:t xml:space="preserve"> of a same cell</w:t>
            </w:r>
            <w:r w:rsidRPr="004803BB">
              <w:rPr>
                <w:szCs w:val="18"/>
                <w:lang w:eastAsia="ko-KR"/>
              </w:rPr>
              <w:t xml:space="preserve">. </w:t>
            </w:r>
            <w:r>
              <w:rPr>
                <w:szCs w:val="18"/>
                <w:lang w:eastAsia="ko-KR"/>
              </w:rPr>
              <w:t>I</w:t>
            </w:r>
            <w:r w:rsidRPr="004803BB">
              <w:rPr>
                <w:lang w:eastAsia="ko-KR"/>
              </w:rPr>
              <w:t xml:space="preserve">f </w:t>
            </w:r>
            <w:r>
              <w:rPr>
                <w:lang w:eastAsia="ko-KR"/>
              </w:rPr>
              <w:t>the active UL BWP numerology is different than the SL BWP numerology</w:t>
            </w:r>
            <w:r w:rsidRPr="004803BB">
              <w:rPr>
                <w:lang w:eastAsia="ko-KR"/>
              </w:rPr>
              <w:t xml:space="preserve">, </w:t>
            </w:r>
            <w:r>
              <w:rPr>
                <w:lang w:eastAsia="ko-KR"/>
              </w:rPr>
              <w:t xml:space="preserve">the </w:t>
            </w:r>
            <w:r w:rsidRPr="004803BB">
              <w:rPr>
                <w:lang w:eastAsia="ko-KR"/>
              </w:rPr>
              <w:t>SL BWP is deactivate</w:t>
            </w:r>
            <w:r>
              <w:rPr>
                <w:lang w:eastAsia="ko-KR"/>
              </w:rPr>
              <w:t xml:space="preserve">d </w:t>
            </w:r>
            <w:r>
              <w:rPr>
                <w:color w:val="FF0000"/>
                <w:lang w:eastAsia="ko-KR"/>
              </w:rPr>
              <w:t>otherwise the SL BWP is considered as activated</w:t>
            </w:r>
            <w:r w:rsidRPr="004803BB">
              <w:rPr>
                <w:lang w:eastAsia="ko-KR"/>
              </w:rPr>
              <w:t xml:space="preserve">. </w:t>
            </w:r>
          </w:p>
          <w:p w:rsidR="00EF4F25" w:rsidRDefault="00EF4F25" w:rsidP="00EF4F25">
            <w:r w:rsidRPr="00AB4BB8">
              <w:t>A UE transmitting using a Mode-1 grant uses the corresponding fields in SCI to reserve the next resource(s) allocated by the same grant</w:t>
            </w:r>
            <w:r>
              <w:t>.</w:t>
            </w:r>
          </w:p>
          <w:p w:rsidR="00EF4F25" w:rsidRPr="00D84934" w:rsidRDefault="00EF4F25" w:rsidP="00EF4F25">
            <w:r>
              <w:t>A priority of a</w:t>
            </w:r>
            <w:r w:rsidRPr="00E7565B">
              <w:t xml:space="preserve"> </w:t>
            </w:r>
            <w:r>
              <w:t xml:space="preserve">PSSCH according to </w:t>
            </w:r>
            <w:r w:rsidRPr="00073F8C">
              <w:rPr>
                <w:rFonts w:eastAsia="SimSun"/>
                <w:bCs/>
                <w:kern w:val="32"/>
                <w:lang w:eastAsia="zh-CN"/>
              </w:rPr>
              <w:t>NR radio access</w:t>
            </w:r>
            <w:r>
              <w:t xml:space="preserve"> or according to E-UTRA</w:t>
            </w:r>
            <w:r w:rsidRPr="00073F8C">
              <w:rPr>
                <w:rFonts w:eastAsia="SimSun"/>
                <w:bCs/>
                <w:kern w:val="32"/>
                <w:lang w:eastAsia="zh-CN"/>
              </w:rPr>
              <w:t xml:space="preserve"> radio access</w:t>
            </w:r>
            <w:r>
              <w:t xml:space="preserve"> is indicated by a priority field in a respective scheduling</w:t>
            </w:r>
            <w:r w:rsidRPr="00E7565B">
              <w:t xml:space="preserve"> SCI</w:t>
            </w:r>
            <w:r>
              <w:t xml:space="preserve"> format. A priority of a PSSS/SSSS/PSBCH</w:t>
            </w:r>
            <w:r w:rsidRPr="00E7565B">
              <w:t xml:space="preserve"> </w:t>
            </w:r>
            <w:r>
              <w:t>according to E-UTRA radio access</w:t>
            </w:r>
            <w:r w:rsidRPr="00E7565B">
              <w:t xml:space="preserve"> is</w:t>
            </w:r>
            <w:r>
              <w:t xml:space="preserve"> provided by</w:t>
            </w:r>
            <w:r w:rsidRPr="00E7565B">
              <w:t xml:space="preserve"> </w:t>
            </w:r>
            <w:r w:rsidRPr="00E7565B">
              <w:rPr>
                <w:i/>
              </w:rPr>
              <w:t>LTESidelinkSSBPriority</w:t>
            </w:r>
            <w:r>
              <w:t>. A priority of an</w:t>
            </w:r>
            <w:r w:rsidRPr="00E7565B">
              <w:t xml:space="preserve"> </w:t>
            </w:r>
            <w:r>
              <w:t>S-</w:t>
            </w:r>
            <w:r w:rsidRPr="00E7565B">
              <w:t>SS</w:t>
            </w:r>
            <w:r>
              <w:t>/PBCH block is provided by</w:t>
            </w:r>
            <w:r w:rsidRPr="00E7565B">
              <w:t xml:space="preserve"> </w:t>
            </w:r>
            <w:r w:rsidRPr="00E7565B">
              <w:rPr>
                <w:i/>
              </w:rPr>
              <w:t>NRSidelinkSSBPriority</w:t>
            </w:r>
            <w:r>
              <w:t>. A priority of a PSFCH is same as the priority of a</w:t>
            </w:r>
            <w:r w:rsidRPr="00E7565B">
              <w:t xml:space="preserve"> corresponding PSSCH.</w:t>
            </w:r>
          </w:p>
          <w:p w:rsidR="00EF4F25" w:rsidRDefault="00EF4F25" w:rsidP="0079575B">
            <w:pPr>
              <w:rPr>
                <w:rFonts w:asciiTheme="minorHAnsi" w:hAnsiTheme="minorHAnsi"/>
                <w:b/>
              </w:rPr>
            </w:pPr>
          </w:p>
        </w:tc>
      </w:tr>
    </w:tbl>
    <w:p w:rsidR="00EF4F25" w:rsidRDefault="00EF4F25" w:rsidP="0079575B">
      <w:pPr>
        <w:rPr>
          <w:rFonts w:asciiTheme="minorHAnsi" w:hAnsiTheme="minorHAnsi"/>
          <w:b/>
        </w:rPr>
      </w:pPr>
    </w:p>
    <w:p w:rsidR="00EF4F25" w:rsidRPr="001B1493" w:rsidRDefault="00EF4F25" w:rsidP="0079575B">
      <w:pPr>
        <w:rPr>
          <w:rFonts w:asciiTheme="minorHAnsi" w:hAnsiTheme="minorHAnsi"/>
          <w:b/>
        </w:rPr>
      </w:pP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5D55ED" w:rsidRPr="00F63085" w:rsidRDefault="001643EF" w:rsidP="005D55ED">
      <w:pPr>
        <w:rPr>
          <w:rFonts w:asciiTheme="minorHAnsi" w:hAnsiTheme="minorHAnsi"/>
          <w:b/>
        </w:rPr>
      </w:pPr>
      <w:r w:rsidRPr="00FB2234">
        <w:t>This document discussed</w:t>
      </w:r>
      <w:r w:rsidR="005D55ED">
        <w:t xml:space="preserve"> </w:t>
      </w:r>
      <w:r w:rsidR="005D55ED" w:rsidRPr="007A06DB">
        <w:rPr>
          <w:lang w:val="en-GB" w:eastAsia="zh-CN"/>
        </w:rPr>
        <w:t xml:space="preserve">the implication of the </w:t>
      </w:r>
      <w:r w:rsidR="005D55ED">
        <w:rPr>
          <w:lang w:val="en-GB" w:eastAsia="zh-CN"/>
        </w:rPr>
        <w:t xml:space="preserve">RAN1 </w:t>
      </w:r>
      <w:r w:rsidR="005D55ED" w:rsidRPr="007A06DB">
        <w:rPr>
          <w:lang w:val="en-GB" w:eastAsia="zh-CN"/>
        </w:rPr>
        <w:t>agreements</w:t>
      </w:r>
      <w:r w:rsidR="005D55ED">
        <w:rPr>
          <w:lang w:val="en-GB" w:eastAsia="zh-CN"/>
        </w:rPr>
        <w:t xml:space="preserve"> around SL BWP and following proposal is made:</w:t>
      </w:r>
    </w:p>
    <w:p w:rsidR="003813FA" w:rsidRPr="007B5935" w:rsidRDefault="003813FA" w:rsidP="003813FA">
      <w:pPr>
        <w:rPr>
          <w:b/>
        </w:rPr>
      </w:pPr>
      <w:r w:rsidRPr="007B5935">
        <w:rPr>
          <w:b/>
        </w:rPr>
        <w:t xml:space="preserve">Proposal 1: </w:t>
      </w:r>
      <w:r>
        <w:rPr>
          <w:b/>
        </w:rPr>
        <w:t xml:space="preserve">The configured </w:t>
      </w:r>
      <w:r w:rsidRPr="007B5935">
        <w:rPr>
          <w:b/>
        </w:rPr>
        <w:t xml:space="preserve">SL BWP is considered as activated </w:t>
      </w:r>
      <w:r>
        <w:rPr>
          <w:b/>
        </w:rPr>
        <w:t xml:space="preserve">if </w:t>
      </w:r>
      <w:r w:rsidRPr="00472622">
        <w:rPr>
          <w:b/>
        </w:rPr>
        <w:t xml:space="preserve">the active UL BWP numerology is </w:t>
      </w:r>
      <w:r>
        <w:rPr>
          <w:b/>
        </w:rPr>
        <w:t>same as</w:t>
      </w:r>
      <w:r w:rsidRPr="00472622">
        <w:rPr>
          <w:b/>
        </w:rPr>
        <w:t xml:space="preserve"> the SL BWP numerology</w:t>
      </w:r>
      <w:r>
        <w:rPr>
          <w:b/>
        </w:rPr>
        <w:t xml:space="preserve">. </w:t>
      </w:r>
      <w:r w:rsidRPr="007B5935">
        <w:rPr>
          <w:b/>
        </w:rPr>
        <w:t xml:space="preserve"> </w:t>
      </w:r>
    </w:p>
    <w:p w:rsidR="00620D8F" w:rsidRDefault="00620D8F" w:rsidP="00620D8F">
      <w:pPr>
        <w:pStyle w:val="Heading1"/>
        <w:keepLines/>
        <w:numPr>
          <w:ilvl w:val="0"/>
          <w:numId w:val="11"/>
        </w:numPr>
        <w:pBdr>
          <w:top w:val="single" w:sz="12" w:space="3" w:color="auto"/>
        </w:pBdr>
        <w:overflowPunct w:val="0"/>
        <w:snapToGrid/>
        <w:spacing w:after="180"/>
        <w:textAlignment w:val="baseline"/>
        <w:rPr>
          <w:b w:val="0"/>
          <w:lang w:val="en-GB"/>
        </w:rPr>
      </w:pPr>
      <w:r w:rsidRPr="00620D8F">
        <w:rPr>
          <w:rFonts w:eastAsia="Times New Roman" w:cs="Arial"/>
          <w:b w:val="0"/>
          <w:bCs w:val="0"/>
          <w:sz w:val="36"/>
          <w:szCs w:val="36"/>
          <w:lang w:val="en-GB" w:eastAsia="zh-CN"/>
        </w:rPr>
        <w:lastRenderedPageBreak/>
        <w:t>References</w:t>
      </w:r>
    </w:p>
    <w:p w:rsidR="00620D8F" w:rsidRPr="003A3574" w:rsidRDefault="00620D8F" w:rsidP="003A3574">
      <w:r w:rsidRPr="003A3574">
        <w:t xml:space="preserve">[1] </w:t>
      </w:r>
      <w:bookmarkStart w:id="6" w:name="_GoBack"/>
      <w:bookmarkEnd w:id="6"/>
      <w:r w:rsidR="00130889">
        <w:t>TS38.</w:t>
      </w:r>
      <w:r w:rsidR="003813FA">
        <w:t>213</w:t>
      </w:r>
    </w:p>
    <w:sectPr w:rsidR="00620D8F"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04D1" w:rsidRDefault="00BB04D1">
      <w:r>
        <w:separator/>
      </w:r>
    </w:p>
  </w:endnote>
  <w:endnote w:type="continuationSeparator" w:id="0">
    <w:p w:rsidR="00BB04D1" w:rsidRDefault="00BB0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04D1" w:rsidRDefault="00BB04D1">
      <w:r>
        <w:separator/>
      </w:r>
    </w:p>
  </w:footnote>
  <w:footnote w:type="continuationSeparator" w:id="0">
    <w:p w:rsidR="00BB04D1" w:rsidRDefault="00BB04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026E72"/>
    <w:multiLevelType w:val="hybridMultilevel"/>
    <w:tmpl w:val="ABB4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1FF4AF8"/>
    <w:multiLevelType w:val="hybridMultilevel"/>
    <w:tmpl w:val="467EDFFE"/>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9">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110B42"/>
    <w:multiLevelType w:val="hybridMultilevel"/>
    <w:tmpl w:val="18689B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B9361C"/>
    <w:multiLevelType w:val="hybridMultilevel"/>
    <w:tmpl w:val="D26E8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Malgun Gothic" w:eastAsia="Malgun Gothic" w:hAnsi="Malgun Gothic"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8"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33"/>
  </w:num>
  <w:num w:numId="3">
    <w:abstractNumId w:val="28"/>
  </w:num>
  <w:num w:numId="4">
    <w:abstractNumId w:val="19"/>
  </w:num>
  <w:num w:numId="5">
    <w:abstractNumId w:val="16"/>
  </w:num>
  <w:num w:numId="6">
    <w:abstractNumId w:val="34"/>
  </w:num>
  <w:num w:numId="7">
    <w:abstractNumId w:val="17"/>
  </w:num>
  <w:num w:numId="8">
    <w:abstractNumId w:val="15"/>
  </w:num>
  <w:num w:numId="9">
    <w:abstractNumId w:val="31"/>
  </w:num>
  <w:num w:numId="10">
    <w:abstractNumId w:val="14"/>
  </w:num>
  <w:num w:numId="11">
    <w:abstractNumId w:val="2"/>
  </w:num>
  <w:num w:numId="12">
    <w:abstractNumId w:val="30"/>
  </w:num>
  <w:num w:numId="13">
    <w:abstractNumId w:val="10"/>
  </w:num>
  <w:num w:numId="14">
    <w:abstractNumId w:val="18"/>
  </w:num>
  <w:num w:numId="15">
    <w:abstractNumId w:val="2"/>
  </w:num>
  <w:num w:numId="16">
    <w:abstractNumId w:val="2"/>
  </w:num>
  <w:num w:numId="17">
    <w:abstractNumId w:val="1"/>
  </w:num>
  <w:num w:numId="18">
    <w:abstractNumId w:val="13"/>
  </w:num>
  <w:num w:numId="19">
    <w:abstractNumId w:val="21"/>
  </w:num>
  <w:num w:numId="20">
    <w:abstractNumId w:val="24"/>
  </w:num>
  <w:num w:numId="21">
    <w:abstractNumId w:val="12"/>
  </w:num>
  <w:num w:numId="22">
    <w:abstractNumId w:val="23"/>
  </w:num>
  <w:num w:numId="23">
    <w:abstractNumId w:val="0"/>
  </w:num>
  <w:num w:numId="24">
    <w:abstractNumId w:val="11"/>
  </w:num>
  <w:num w:numId="25">
    <w:abstractNumId w:val="29"/>
  </w:num>
  <w:num w:numId="26">
    <w:abstractNumId w:val="27"/>
  </w:num>
  <w:num w:numId="27">
    <w:abstractNumId w:val="9"/>
  </w:num>
  <w:num w:numId="28">
    <w:abstractNumId w:val="8"/>
  </w:num>
  <w:num w:numId="29">
    <w:abstractNumId w:val="4"/>
  </w:num>
  <w:num w:numId="30">
    <w:abstractNumId w:val="32"/>
  </w:num>
  <w:num w:numId="31">
    <w:abstractNumId w:val="6"/>
  </w:num>
  <w:num w:numId="32">
    <w:abstractNumId w:val="20"/>
  </w:num>
  <w:num w:numId="33">
    <w:abstractNumId w:val="22"/>
    <w:lvlOverride w:ilvl="0">
      <w:startOverride w:val="1"/>
    </w:lvlOverride>
    <w:lvlOverride w:ilvl="1"/>
    <w:lvlOverride w:ilvl="2"/>
    <w:lvlOverride w:ilvl="3"/>
    <w:lvlOverride w:ilvl="4"/>
    <w:lvlOverride w:ilvl="5"/>
    <w:lvlOverride w:ilvl="6"/>
    <w:lvlOverride w:ilvl="7"/>
    <w:lvlOverride w:ilvl="8"/>
  </w:num>
  <w:num w:numId="34">
    <w:abstractNumId w:val="3"/>
  </w:num>
  <w:num w:numId="35">
    <w:abstractNumId w:val="26"/>
  </w:num>
  <w:num w:numId="36">
    <w:abstractNumId w:val="25"/>
  </w:num>
  <w:num w:numId="37">
    <w:abstractNumId w:val="7"/>
  </w:num>
  <w:num w:numId="3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2A2"/>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5DF9"/>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889"/>
    <w:rsid w:val="00130EA3"/>
    <w:rsid w:val="00131040"/>
    <w:rsid w:val="00131184"/>
    <w:rsid w:val="001311CC"/>
    <w:rsid w:val="001315EF"/>
    <w:rsid w:val="00131706"/>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6E85"/>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791"/>
    <w:rsid w:val="00181FC1"/>
    <w:rsid w:val="00181FD4"/>
    <w:rsid w:val="00182539"/>
    <w:rsid w:val="00182F3D"/>
    <w:rsid w:val="00183034"/>
    <w:rsid w:val="001830F7"/>
    <w:rsid w:val="00183835"/>
    <w:rsid w:val="00183E94"/>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A66"/>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6FE"/>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493"/>
    <w:rsid w:val="001B1A33"/>
    <w:rsid w:val="001B3964"/>
    <w:rsid w:val="001B3C89"/>
    <w:rsid w:val="001B3E4B"/>
    <w:rsid w:val="001B40B7"/>
    <w:rsid w:val="001B413E"/>
    <w:rsid w:val="001B4452"/>
    <w:rsid w:val="001B466C"/>
    <w:rsid w:val="001B4871"/>
    <w:rsid w:val="001B48CE"/>
    <w:rsid w:val="001B4B6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D7F"/>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1F4"/>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CA0"/>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7B6"/>
    <w:rsid w:val="002B5954"/>
    <w:rsid w:val="002B5DCA"/>
    <w:rsid w:val="002B5EA7"/>
    <w:rsid w:val="002B63C4"/>
    <w:rsid w:val="002B69DF"/>
    <w:rsid w:val="002B6BC2"/>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6533"/>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E7"/>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3FA"/>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5E"/>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4BDF"/>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4DC"/>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622"/>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1D2D"/>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1D"/>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776"/>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2F8C"/>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6EF5"/>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1E5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64B"/>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90"/>
    <w:rsid w:val="005876A5"/>
    <w:rsid w:val="005878D3"/>
    <w:rsid w:val="00587B9C"/>
    <w:rsid w:val="00587FC0"/>
    <w:rsid w:val="0059021E"/>
    <w:rsid w:val="00590359"/>
    <w:rsid w:val="00590460"/>
    <w:rsid w:val="005906AD"/>
    <w:rsid w:val="00590BCD"/>
    <w:rsid w:val="00590DA6"/>
    <w:rsid w:val="00591127"/>
    <w:rsid w:val="005913CE"/>
    <w:rsid w:val="005916BB"/>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5EC"/>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ED"/>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1C"/>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8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4D8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6F77"/>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059"/>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8B7"/>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17F16"/>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1DAE"/>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A002C"/>
    <w:rsid w:val="007A05FB"/>
    <w:rsid w:val="007A0658"/>
    <w:rsid w:val="007A06DB"/>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271"/>
    <w:rsid w:val="007B4574"/>
    <w:rsid w:val="007B4D52"/>
    <w:rsid w:val="007B5169"/>
    <w:rsid w:val="007B51A3"/>
    <w:rsid w:val="007B52CD"/>
    <w:rsid w:val="007B5935"/>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654"/>
    <w:rsid w:val="00817B71"/>
    <w:rsid w:val="008200EF"/>
    <w:rsid w:val="00820244"/>
    <w:rsid w:val="0082081A"/>
    <w:rsid w:val="00820A46"/>
    <w:rsid w:val="00821684"/>
    <w:rsid w:val="00821DE2"/>
    <w:rsid w:val="008220BC"/>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7A2"/>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365"/>
    <w:rsid w:val="008667A6"/>
    <w:rsid w:val="00866DAE"/>
    <w:rsid w:val="00866EB3"/>
    <w:rsid w:val="00866EF5"/>
    <w:rsid w:val="00866F62"/>
    <w:rsid w:val="0086701A"/>
    <w:rsid w:val="008679A6"/>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726"/>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5F"/>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56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8AA"/>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CC5"/>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3DE"/>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4F2"/>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89A"/>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143"/>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BE7"/>
    <w:rsid w:val="00AE5EC6"/>
    <w:rsid w:val="00AE67B3"/>
    <w:rsid w:val="00AE6868"/>
    <w:rsid w:val="00AE6E1E"/>
    <w:rsid w:val="00AE706A"/>
    <w:rsid w:val="00AE7088"/>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3DC1"/>
    <w:rsid w:val="00AF4EA8"/>
    <w:rsid w:val="00AF5194"/>
    <w:rsid w:val="00AF521A"/>
    <w:rsid w:val="00AF53EF"/>
    <w:rsid w:val="00AF5656"/>
    <w:rsid w:val="00AF591A"/>
    <w:rsid w:val="00AF593B"/>
    <w:rsid w:val="00AF5A1E"/>
    <w:rsid w:val="00AF638B"/>
    <w:rsid w:val="00AF63A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E3B"/>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2FD6"/>
    <w:rsid w:val="00B43006"/>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8A5"/>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265"/>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4D1"/>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C52"/>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C783B"/>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77BBC"/>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368"/>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07E3"/>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07E98"/>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BD0"/>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52C"/>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5DD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37D98"/>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249"/>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E7A7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4F25"/>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61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docId w15:val="{6AFE620D-EFFF-41B6-8307-0CA96C6EA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character" w:customStyle="1" w:styleId="B2Char">
    <w:name w:val="B2 Char"/>
    <w:link w:val="B2"/>
    <w:qFormat/>
    <w:rsid w:val="009E089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101833">
      <w:bodyDiv w:val="1"/>
      <w:marLeft w:val="0"/>
      <w:marRight w:val="0"/>
      <w:marTop w:val="0"/>
      <w:marBottom w:val="0"/>
      <w:divBdr>
        <w:top w:val="none" w:sz="0" w:space="0" w:color="auto"/>
        <w:left w:val="none" w:sz="0" w:space="0" w:color="auto"/>
        <w:bottom w:val="none" w:sz="0" w:space="0" w:color="auto"/>
        <w:right w:val="none" w:sz="0" w:space="0" w:color="auto"/>
      </w:divBdr>
    </w:div>
    <w:div w:id="112276916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95612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815965-F1BB-425C-A515-2E38DBB96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752</Words>
  <Characters>4290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Joachim Lohr</cp:lastModifiedBy>
  <cp:revision>3</cp:revision>
  <cp:lastPrinted>2016-08-12T06:06:00Z</cp:lastPrinted>
  <dcterms:created xsi:type="dcterms:W3CDTF">2020-02-13T14:07:00Z</dcterms:created>
  <dcterms:modified xsi:type="dcterms:W3CDTF">2020-02-13T14:12:00Z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