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96140" w14:textId="6FF934AC" w:rsidR="00FB6C5D" w:rsidRDefault="00FB6C5D" w:rsidP="00FB6C5D">
      <w:pPr>
        <w:pStyle w:val="3GPPHeader"/>
        <w:spacing w:after="0"/>
        <w:rPr>
          <w:rFonts w:ascii="Arial" w:hAnsi="Arial" w:cs="Arial"/>
          <w:sz w:val="22"/>
        </w:rPr>
      </w:pPr>
      <w:r>
        <w:rPr>
          <w:rFonts w:ascii="Arial" w:hAnsi="Arial" w:cs="Arial"/>
          <w:sz w:val="22"/>
        </w:rPr>
        <w:t>3GPP TSG-RAN2 Meeting #10</w:t>
      </w:r>
      <w:r w:rsidR="00E54BC9">
        <w:rPr>
          <w:rFonts w:ascii="Arial" w:hAnsi="Arial" w:cs="Arial"/>
          <w:sz w:val="22"/>
        </w:rPr>
        <w:t>9e</w:t>
      </w:r>
      <w:r>
        <w:rPr>
          <w:rFonts w:ascii="Arial" w:hAnsi="Arial" w:cs="Arial"/>
          <w:sz w:val="22"/>
        </w:rPr>
        <w:tab/>
      </w:r>
      <w:r w:rsidR="00504548" w:rsidRPr="00504548">
        <w:rPr>
          <w:rFonts w:ascii="Arial" w:hAnsi="Arial" w:cs="Arial"/>
          <w:sz w:val="22"/>
        </w:rPr>
        <w:t>R2-2000595</w:t>
      </w:r>
    </w:p>
    <w:p w14:paraId="3B74D700" w14:textId="52849139" w:rsidR="00FB6C5D" w:rsidRDefault="00E54BC9" w:rsidP="00FB6C5D">
      <w:pPr>
        <w:spacing w:after="60"/>
        <w:ind w:left="1985" w:hanging="1985"/>
        <w:rPr>
          <w:rFonts w:cs="Arial"/>
          <w:b/>
        </w:rPr>
      </w:pPr>
      <w:r>
        <w:rPr>
          <w:rFonts w:cs="Arial"/>
          <w:b/>
        </w:rPr>
        <w:t>Online</w:t>
      </w:r>
      <w:r w:rsidR="00185C24">
        <w:rPr>
          <w:rFonts w:cs="Arial"/>
          <w:b/>
        </w:rPr>
        <w:t xml:space="preserve">, </w:t>
      </w:r>
      <w:r>
        <w:rPr>
          <w:rFonts w:cs="Arial"/>
          <w:b/>
        </w:rPr>
        <w:t>24 February</w:t>
      </w:r>
      <w:r w:rsidR="00185C24">
        <w:rPr>
          <w:rFonts w:cs="Arial"/>
          <w:b/>
        </w:rPr>
        <w:t xml:space="preserve"> - </w:t>
      </w:r>
      <w:r>
        <w:rPr>
          <w:rFonts w:cs="Arial"/>
          <w:b/>
        </w:rPr>
        <w:t>06</w:t>
      </w:r>
      <w:r w:rsidR="00FB6C5D">
        <w:rPr>
          <w:rFonts w:cs="Arial"/>
          <w:b/>
        </w:rPr>
        <w:t xml:space="preserve"> </w:t>
      </w:r>
      <w:r>
        <w:rPr>
          <w:rFonts w:cs="Arial"/>
          <w:b/>
        </w:rPr>
        <w:t>March</w:t>
      </w:r>
      <w:r w:rsidR="00FB6C5D">
        <w:rPr>
          <w:rFonts w:cs="Arial"/>
          <w:b/>
        </w:rPr>
        <w:t xml:space="preserve"> 20</w:t>
      </w:r>
      <w:r>
        <w:rPr>
          <w:rFonts w:cs="Arial"/>
          <w:b/>
        </w:rPr>
        <w:t>20</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3680319E"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Pr>
          <w:rFonts w:ascii="Arial" w:hAnsi="Arial" w:cs="Arial"/>
          <w:sz w:val="22"/>
        </w:rPr>
        <w:t>[</w:t>
      </w:r>
      <w:r w:rsidR="009367A9">
        <w:rPr>
          <w:rFonts w:ascii="Arial" w:hAnsi="Arial" w:cs="Arial"/>
          <w:b w:val="0"/>
          <w:sz w:val="22"/>
        </w:rPr>
        <w:t>6.11.</w:t>
      </w:r>
      <w:r w:rsidR="00A10C4C">
        <w:rPr>
          <w:rFonts w:ascii="Arial" w:hAnsi="Arial" w:cs="Arial"/>
          <w:b w:val="0"/>
          <w:sz w:val="22"/>
        </w:rPr>
        <w:t>6</w:t>
      </w:r>
      <w:r w:rsidR="00185C24">
        <w:rPr>
          <w:rFonts w:ascii="Arial" w:hAnsi="Arial" w:cs="Arial"/>
          <w:b w:val="0"/>
          <w:sz w:val="22"/>
        </w:rPr>
        <w:t xml:space="preserve">] </w:t>
      </w:r>
      <w:r w:rsidR="009367A9">
        <w:rPr>
          <w:rFonts w:ascii="Arial" w:hAnsi="Arial" w:cs="Arial"/>
          <w:b w:val="0"/>
          <w:sz w:val="22"/>
        </w:rPr>
        <w:t>[UE Power Saving in NR]</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72ED9C95"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F0438">
        <w:rPr>
          <w:rFonts w:ascii="Arial" w:hAnsi="Arial" w:cs="Arial"/>
          <w:sz w:val="22"/>
          <w:lang w:val="en-US"/>
        </w:rPr>
        <w:t>[</w:t>
      </w:r>
      <w:proofErr w:type="spellStart"/>
      <w:r w:rsidR="00A10C4C">
        <w:rPr>
          <w:rFonts w:ascii="Arial" w:hAnsi="Arial" w:cs="Arial"/>
          <w:b w:val="0"/>
          <w:bCs/>
          <w:sz w:val="22"/>
          <w:lang w:val="en-US"/>
        </w:rPr>
        <w:t>FS_NR_UE_pow_sav</w:t>
      </w:r>
      <w:proofErr w:type="spellEnd"/>
      <w:r w:rsidR="009F0438">
        <w:rPr>
          <w:rFonts w:ascii="Arial" w:hAnsi="Arial" w:cs="Arial"/>
          <w:sz w:val="22"/>
          <w:lang w:val="en-US"/>
        </w:rPr>
        <w:t xml:space="preserve">] </w:t>
      </w:r>
      <w:r w:rsidR="00A10C4C">
        <w:rPr>
          <w:rFonts w:ascii="Arial" w:hAnsi="Arial" w:cs="Arial"/>
          <w:b w:val="0"/>
          <w:bCs/>
          <w:sz w:val="22"/>
          <w:lang w:val="en-US"/>
        </w:rPr>
        <w:t>Open Issues of RRM Measurement Relaxation</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7F88CA4B" w:rsidR="00120D47" w:rsidRDefault="004D10CC" w:rsidP="00120D47">
      <w:pPr>
        <w:pStyle w:val="Heading1"/>
      </w:pPr>
      <w:r>
        <w:t>Introduction</w:t>
      </w:r>
    </w:p>
    <w:p w14:paraId="371CF211" w14:textId="606A83EE" w:rsidR="002259C4" w:rsidRPr="008039CB" w:rsidRDefault="00A10C4C" w:rsidP="008039CB">
      <w:pPr>
        <w:overflowPunct w:val="0"/>
        <w:autoSpaceDE w:val="0"/>
        <w:autoSpaceDN w:val="0"/>
        <w:adjustRightInd w:val="0"/>
        <w:spacing w:after="180"/>
        <w:textAlignment w:val="baseline"/>
        <w:rPr>
          <w:rFonts w:cs="Arial"/>
          <w:szCs w:val="20"/>
        </w:rPr>
      </w:pPr>
      <w:bookmarkStart w:id="0" w:name="_Toc242573354"/>
      <w:r>
        <w:rPr>
          <w:rFonts w:cs="Arial"/>
          <w:szCs w:val="20"/>
        </w:rPr>
        <w:t>In the RAN2#108 meeting, there were some open issues related to RRM measurement relaxation. In this contribution, we would like to present our view on the same.</w:t>
      </w:r>
    </w:p>
    <w:p w14:paraId="6F8A1D5D" w14:textId="7154251D" w:rsidR="004D10CC" w:rsidRDefault="008039CB" w:rsidP="004D10CC">
      <w:pPr>
        <w:pStyle w:val="Heading1"/>
      </w:pPr>
      <w:r>
        <w:t>Discussion</w:t>
      </w:r>
    </w:p>
    <w:p w14:paraId="7DDE4B36" w14:textId="02199932" w:rsidR="002C385D" w:rsidRPr="002C385D" w:rsidRDefault="002C385D" w:rsidP="00A10C4C">
      <w:pPr>
        <w:rPr>
          <w:lang w:val="en-GB" w:eastAsia="zh-CN"/>
        </w:rPr>
      </w:pPr>
      <w:r>
        <w:rPr>
          <w:lang w:val="en-GB" w:eastAsia="zh-CN"/>
        </w:rPr>
        <w:t xml:space="preserve">Currently the term “relaxed monitoring” is used in the context of RLM </w:t>
      </w:r>
      <w:r w:rsidR="00262C73">
        <w:rPr>
          <w:lang w:val="en-GB" w:eastAsia="zh-CN"/>
        </w:rPr>
        <w:t>during connected mode. Since this is not applicable in the current case, it is proposed to use the term “relaxed measurement”.</w:t>
      </w:r>
    </w:p>
    <w:p w14:paraId="7AD3FE8B" w14:textId="60EB6CC6" w:rsidR="00A10C4C" w:rsidRPr="002C385D" w:rsidRDefault="00EA1363" w:rsidP="00A10C4C">
      <w:pPr>
        <w:rPr>
          <w:b/>
          <w:bCs/>
          <w:lang w:val="en-GB" w:eastAsia="zh-CN"/>
        </w:rPr>
      </w:pPr>
      <w:bookmarkStart w:id="1" w:name="OLE_LINK31"/>
      <w:bookmarkStart w:id="2" w:name="OLE_LINK32"/>
      <w:r>
        <w:rPr>
          <w:b/>
          <w:bCs/>
          <w:lang w:val="en-GB" w:eastAsia="zh-CN"/>
        </w:rPr>
        <w:t>Proposal 1</w:t>
      </w:r>
      <w:r w:rsidR="00A10C4C" w:rsidRPr="002C385D">
        <w:rPr>
          <w:b/>
          <w:bCs/>
          <w:lang w:val="en-GB" w:eastAsia="zh-CN"/>
        </w:rPr>
        <w:t>: It would be appropriate to use the term “relaxed measurement” in the current context and to av</w:t>
      </w:r>
      <w:r w:rsidR="002C385D" w:rsidRPr="002C385D">
        <w:rPr>
          <w:b/>
          <w:bCs/>
          <w:lang w:val="en-GB" w:eastAsia="zh-CN"/>
        </w:rPr>
        <w:t>oid confusion with the RLM of “relaxed monitoring”.</w:t>
      </w:r>
    </w:p>
    <w:bookmarkEnd w:id="1"/>
    <w:bookmarkEnd w:id="2"/>
    <w:p w14:paraId="0E2D6565" w14:textId="52A655A1" w:rsidR="0087776D" w:rsidRDefault="0087776D" w:rsidP="0087776D">
      <w:pPr>
        <w:jc w:val="both"/>
        <w:rPr>
          <w:lang w:val="en-GB" w:eastAsia="zh-CN"/>
        </w:rPr>
      </w:pPr>
      <w:r>
        <w:rPr>
          <w:lang w:val="en-GB" w:eastAsia="zh-CN"/>
        </w:rPr>
        <w:t>The agreement in RAN2#108 was for the NW to provide the UE via broadcast mechanism, the necessary configuration for measurement relaxation. The granularity of such an indication (e.g. whether it will be per frequency or FR1 Vs FR2) is not clear. From a device perspective, it would be benefi</w:t>
      </w:r>
      <w:r w:rsidR="00EA1363">
        <w:rPr>
          <w:lang w:val="en-GB" w:eastAsia="zh-CN"/>
        </w:rPr>
        <w:t>cial, if a clear distinction is</w:t>
      </w:r>
      <w:r>
        <w:rPr>
          <w:lang w:val="en-GB" w:eastAsia="zh-CN"/>
        </w:rPr>
        <w:t xml:space="preserve"> achieved on all which frequency(</w:t>
      </w:r>
      <w:proofErr w:type="spellStart"/>
      <w:r>
        <w:rPr>
          <w:lang w:val="en-GB" w:eastAsia="zh-CN"/>
        </w:rPr>
        <w:t>ies</w:t>
      </w:r>
      <w:proofErr w:type="spellEnd"/>
      <w:r>
        <w:rPr>
          <w:lang w:val="en-GB" w:eastAsia="zh-CN"/>
        </w:rPr>
        <w:t>) do such a relaxed measurement appl</w:t>
      </w:r>
      <w:r w:rsidR="00304A33">
        <w:rPr>
          <w:lang w:val="en-GB" w:eastAsia="zh-CN"/>
        </w:rPr>
        <w:t>y</w:t>
      </w:r>
      <w:r>
        <w:rPr>
          <w:lang w:val="en-GB" w:eastAsia="zh-CN"/>
        </w:rPr>
        <w:t xml:space="preserve"> or does not apply. The motivation being that in th</w:t>
      </w:r>
      <w:r w:rsidR="00EA1363">
        <w:rPr>
          <w:lang w:val="en-GB" w:eastAsia="zh-CN"/>
        </w:rPr>
        <w:t>ose set of frequency(</w:t>
      </w:r>
      <w:proofErr w:type="spellStart"/>
      <w:r w:rsidR="00EA1363">
        <w:rPr>
          <w:lang w:val="en-GB" w:eastAsia="zh-CN"/>
        </w:rPr>
        <w:t>ies</w:t>
      </w:r>
      <w:proofErr w:type="spellEnd"/>
      <w:r w:rsidR="00EA1363">
        <w:rPr>
          <w:lang w:val="en-GB" w:eastAsia="zh-CN"/>
        </w:rPr>
        <w:t>) where</w:t>
      </w:r>
      <w:r>
        <w:rPr>
          <w:lang w:val="en-GB" w:eastAsia="zh-CN"/>
        </w:rPr>
        <w:t xml:space="preserve"> relaxed measurement does not apply, UE can </w:t>
      </w:r>
      <w:proofErr w:type="spellStart"/>
      <w:r>
        <w:rPr>
          <w:lang w:val="en-GB" w:eastAsia="zh-CN"/>
        </w:rPr>
        <w:t>fallback</w:t>
      </w:r>
      <w:proofErr w:type="spellEnd"/>
      <w:r>
        <w:rPr>
          <w:lang w:val="en-GB" w:eastAsia="zh-CN"/>
        </w:rPr>
        <w:t xml:space="preserve"> to legacy (normal or non-relaxed) measurement approach. </w:t>
      </w:r>
      <w:r w:rsidR="00EA1363">
        <w:rPr>
          <w:lang w:val="en-GB" w:eastAsia="zh-CN"/>
        </w:rPr>
        <w:t>Additionally,</w:t>
      </w:r>
      <w:r w:rsidR="00304A33">
        <w:rPr>
          <w:lang w:val="en-GB" w:eastAsia="zh-CN"/>
        </w:rPr>
        <w:t xml:space="preserve"> it is possible that there would be some frequency(</w:t>
      </w:r>
      <w:proofErr w:type="spellStart"/>
      <w:r w:rsidR="00304A33">
        <w:rPr>
          <w:lang w:val="en-GB" w:eastAsia="zh-CN"/>
        </w:rPr>
        <w:t>ies</w:t>
      </w:r>
      <w:proofErr w:type="spellEnd"/>
      <w:r w:rsidR="00304A33">
        <w:rPr>
          <w:lang w:val="en-GB" w:eastAsia="zh-CN"/>
        </w:rPr>
        <w:t xml:space="preserve">) where such a relaxation might not apply. </w:t>
      </w:r>
      <w:r>
        <w:rPr>
          <w:lang w:val="en-GB" w:eastAsia="zh-CN"/>
        </w:rPr>
        <w:t>Also, there could be different use cases for use of FR1 and FR2, in which case it is reasonable to have the per-frequency approach.</w:t>
      </w:r>
    </w:p>
    <w:p w14:paraId="51A15D09" w14:textId="107F7CE2" w:rsidR="0087776D" w:rsidRDefault="00EA1363" w:rsidP="0087776D">
      <w:pPr>
        <w:jc w:val="both"/>
        <w:rPr>
          <w:b/>
          <w:bCs/>
          <w:lang w:val="en-GB" w:eastAsia="zh-CN"/>
        </w:rPr>
      </w:pPr>
      <w:bookmarkStart w:id="3" w:name="OLE_LINK33"/>
      <w:bookmarkStart w:id="4" w:name="OLE_LINK34"/>
      <w:r>
        <w:rPr>
          <w:b/>
          <w:bCs/>
          <w:lang w:val="en-GB" w:eastAsia="zh-CN"/>
        </w:rPr>
        <w:t>Proposal 2</w:t>
      </w:r>
      <w:r w:rsidR="0087776D" w:rsidRPr="00304A33">
        <w:rPr>
          <w:b/>
          <w:bCs/>
          <w:lang w:val="en-GB" w:eastAsia="zh-CN"/>
        </w:rPr>
        <w:t xml:space="preserve">: Per frequency indication for measurement relaxation is better as it offers finer granularity </w:t>
      </w:r>
      <w:bookmarkEnd w:id="0"/>
      <w:r w:rsidR="0087776D" w:rsidRPr="00304A33">
        <w:rPr>
          <w:b/>
          <w:bCs/>
          <w:lang w:val="en-GB" w:eastAsia="zh-CN"/>
        </w:rPr>
        <w:t>and helps to distinguish between FR1 and FR2 deployments.</w:t>
      </w:r>
    </w:p>
    <w:bookmarkEnd w:id="3"/>
    <w:bookmarkEnd w:id="4"/>
    <w:p w14:paraId="3378F11B" w14:textId="39551718" w:rsidR="00304A33" w:rsidRDefault="00381CF4" w:rsidP="0087776D">
      <w:pPr>
        <w:jc w:val="both"/>
        <w:rPr>
          <w:lang w:val="en-GB" w:eastAsia="zh-CN"/>
        </w:rPr>
      </w:pPr>
      <w:r>
        <w:rPr>
          <w:lang w:val="en-GB" w:eastAsia="zh-CN"/>
        </w:rPr>
        <w:t xml:space="preserve">In RAN2#107bis, it was agreed that NW would configure the triggering criteria (either cell-edge or low mobility or both criteria), but how the choice is exercised, whether the UE choses the criteria autonomously or the triggering criteria is decided by the NW is not clarified. </w:t>
      </w:r>
      <w:r w:rsidR="00852798">
        <w:rPr>
          <w:lang w:val="en-GB" w:eastAsia="zh-CN"/>
        </w:rPr>
        <w:t xml:space="preserve">To avoid any ambiguity, it should be indicated by the NW as to which criteria should apply. It would be beneficial, if the NW indicates both criteria (if possible), so that the UE can continuously evaluate both the criteria to determine which criteria is met first and accordingly trigger the subsequent relaxation procedures at the earlier available </w:t>
      </w:r>
      <w:r w:rsidR="006B29CD">
        <w:rPr>
          <w:lang w:val="en-GB" w:eastAsia="zh-CN"/>
        </w:rPr>
        <w:t>opportunity</w:t>
      </w:r>
      <w:r w:rsidR="00852798">
        <w:rPr>
          <w:lang w:val="en-GB" w:eastAsia="zh-CN"/>
        </w:rPr>
        <w:t>.</w:t>
      </w:r>
      <w:r w:rsidR="006B29CD">
        <w:rPr>
          <w:lang w:val="en-GB" w:eastAsia="zh-CN"/>
        </w:rPr>
        <w:t xml:space="preserve"> Such an indication from NW should be mandatory if measurement relaxation configuration for cell-edge or low mobility is configured.</w:t>
      </w:r>
    </w:p>
    <w:p w14:paraId="1B0AD549" w14:textId="79945B51" w:rsidR="00852798" w:rsidRDefault="00EA1363" w:rsidP="0087776D">
      <w:pPr>
        <w:jc w:val="both"/>
        <w:rPr>
          <w:b/>
          <w:bCs/>
          <w:lang w:val="en-GB" w:eastAsia="zh-CN"/>
        </w:rPr>
      </w:pPr>
      <w:bookmarkStart w:id="5" w:name="OLE_LINK29"/>
      <w:bookmarkStart w:id="6" w:name="OLE_LINK30"/>
      <w:bookmarkStart w:id="7" w:name="OLE_LINK35"/>
      <w:bookmarkStart w:id="8" w:name="OLE_LINK36"/>
      <w:r>
        <w:rPr>
          <w:b/>
          <w:bCs/>
          <w:lang w:val="en-GB" w:eastAsia="zh-CN"/>
        </w:rPr>
        <w:t>Proposal 3</w:t>
      </w:r>
      <w:r w:rsidR="00852798" w:rsidRPr="006B29CD">
        <w:rPr>
          <w:b/>
          <w:bCs/>
          <w:lang w:val="en-GB" w:eastAsia="zh-CN"/>
        </w:rPr>
        <w:t xml:space="preserve">: </w:t>
      </w:r>
      <w:bookmarkEnd w:id="5"/>
      <w:bookmarkEnd w:id="6"/>
      <w:r w:rsidR="006B29CD" w:rsidRPr="006B29CD">
        <w:rPr>
          <w:b/>
          <w:bCs/>
          <w:lang w:val="en-GB" w:eastAsia="zh-CN"/>
        </w:rPr>
        <w:t>NW should</w:t>
      </w:r>
      <w:r w:rsidR="006B29CD">
        <w:rPr>
          <w:b/>
          <w:bCs/>
          <w:lang w:val="en-GB" w:eastAsia="zh-CN"/>
        </w:rPr>
        <w:t xml:space="preserve"> mandatorily</w:t>
      </w:r>
      <w:r w:rsidR="006B29CD" w:rsidRPr="006B29CD">
        <w:rPr>
          <w:b/>
          <w:bCs/>
          <w:lang w:val="en-GB" w:eastAsia="zh-CN"/>
        </w:rPr>
        <w:t xml:space="preserve"> indicate to the UE which measurement relaxation criteria to use (either cell-edge or low mobility or both criteria).</w:t>
      </w:r>
    </w:p>
    <w:bookmarkEnd w:id="7"/>
    <w:bookmarkEnd w:id="8"/>
    <w:p w14:paraId="46163536" w14:textId="018899C5" w:rsidR="007348F7" w:rsidRDefault="007348F7" w:rsidP="0087776D">
      <w:pPr>
        <w:jc w:val="both"/>
        <w:rPr>
          <w:lang w:val="en-GB" w:eastAsia="zh-CN"/>
        </w:rPr>
      </w:pPr>
      <w:r>
        <w:rPr>
          <w:lang w:val="en-GB" w:eastAsia="zh-CN"/>
        </w:rPr>
        <w:t>For the case of not-at-cell-edge, if both RSRP and RSRQ thresholds are configured, UE should be able to decide which threshold is satisfied and accordingly perform measurement relaxation.</w:t>
      </w:r>
    </w:p>
    <w:p w14:paraId="707FC08D" w14:textId="0220C893" w:rsidR="007348F7" w:rsidRPr="007348F7" w:rsidRDefault="00EA1363" w:rsidP="0087776D">
      <w:pPr>
        <w:jc w:val="both"/>
        <w:rPr>
          <w:b/>
          <w:bCs/>
          <w:lang w:val="en-GB" w:eastAsia="zh-CN"/>
        </w:rPr>
      </w:pPr>
      <w:bookmarkStart w:id="9" w:name="OLE_LINK37"/>
      <w:bookmarkStart w:id="10" w:name="OLE_LINK38"/>
      <w:r>
        <w:rPr>
          <w:b/>
          <w:bCs/>
          <w:lang w:val="en-GB" w:eastAsia="zh-CN"/>
        </w:rPr>
        <w:t>Proposal 4:</w:t>
      </w:r>
      <w:r w:rsidR="007348F7" w:rsidRPr="007348F7">
        <w:rPr>
          <w:b/>
          <w:bCs/>
          <w:lang w:val="en-GB" w:eastAsia="zh-CN"/>
        </w:rPr>
        <w:t xml:space="preserve"> UE can perform measurement relaxation when either RSRP or RSRQ criteria (if configu</w:t>
      </w:r>
      <w:r w:rsidR="00BD1ED6">
        <w:rPr>
          <w:b/>
          <w:bCs/>
          <w:lang w:val="en-GB" w:eastAsia="zh-CN"/>
        </w:rPr>
        <w:t>4</w:t>
      </w:r>
      <w:r w:rsidR="007348F7" w:rsidRPr="007348F7">
        <w:rPr>
          <w:b/>
          <w:bCs/>
          <w:lang w:val="en-GB" w:eastAsia="zh-CN"/>
        </w:rPr>
        <w:t>red</w:t>
      </w:r>
      <w:r w:rsidR="00222834">
        <w:rPr>
          <w:b/>
          <w:bCs/>
          <w:lang w:val="en-GB" w:eastAsia="zh-CN"/>
        </w:rPr>
        <w:t xml:space="preserve"> by NW</w:t>
      </w:r>
      <w:r w:rsidR="007348F7" w:rsidRPr="007348F7">
        <w:rPr>
          <w:b/>
          <w:bCs/>
          <w:lang w:val="en-GB" w:eastAsia="zh-CN"/>
        </w:rPr>
        <w:t>) is met.</w:t>
      </w:r>
    </w:p>
    <w:bookmarkEnd w:id="9"/>
    <w:bookmarkEnd w:id="10"/>
    <w:p w14:paraId="5E650D32" w14:textId="3C7AE49E" w:rsidR="009D725A" w:rsidRDefault="008039CB" w:rsidP="00304A33">
      <w:pPr>
        <w:pStyle w:val="Heading1"/>
      </w:pPr>
      <w:r>
        <w:lastRenderedPageBreak/>
        <w:t>Conclusion</w:t>
      </w:r>
    </w:p>
    <w:p w14:paraId="0D075743" w14:textId="362BFF25" w:rsidR="007348F7" w:rsidRPr="002C385D" w:rsidRDefault="00EA1363" w:rsidP="007348F7">
      <w:pPr>
        <w:rPr>
          <w:b/>
          <w:bCs/>
          <w:lang w:val="en-GB" w:eastAsia="zh-CN"/>
        </w:rPr>
      </w:pPr>
      <w:bookmarkStart w:id="11" w:name="_Toc242573361"/>
      <w:r>
        <w:rPr>
          <w:b/>
          <w:bCs/>
          <w:lang w:val="en-GB" w:eastAsia="zh-CN"/>
        </w:rPr>
        <w:t>Proposal 1</w:t>
      </w:r>
      <w:r w:rsidR="007348F7" w:rsidRPr="002C385D">
        <w:rPr>
          <w:b/>
          <w:bCs/>
          <w:lang w:val="en-GB" w:eastAsia="zh-CN"/>
        </w:rPr>
        <w:t>: It would be appropriate to use the term “relaxed measurement” in the current context and to avoid confusion with the RLM of “relaxed monitoring”.</w:t>
      </w:r>
    </w:p>
    <w:p w14:paraId="0774B406" w14:textId="70D1C0FB" w:rsidR="007348F7" w:rsidRDefault="00EA1363" w:rsidP="007348F7">
      <w:pPr>
        <w:jc w:val="both"/>
        <w:rPr>
          <w:b/>
          <w:bCs/>
          <w:lang w:val="en-GB" w:eastAsia="zh-CN"/>
        </w:rPr>
      </w:pPr>
      <w:r>
        <w:rPr>
          <w:b/>
          <w:bCs/>
          <w:lang w:val="en-GB" w:eastAsia="zh-CN"/>
        </w:rPr>
        <w:t>Proposal 2</w:t>
      </w:r>
      <w:r w:rsidR="007348F7" w:rsidRPr="00304A33">
        <w:rPr>
          <w:b/>
          <w:bCs/>
          <w:lang w:val="en-GB" w:eastAsia="zh-CN"/>
        </w:rPr>
        <w:t>: Per frequency indication for measurement relaxation is better as it offers finer granularity and helps to distinguish between FR1 and FR2 deployments.</w:t>
      </w:r>
    </w:p>
    <w:p w14:paraId="40A006BE" w14:textId="2D14898B" w:rsidR="007348F7" w:rsidRDefault="00EA1363" w:rsidP="007348F7">
      <w:pPr>
        <w:jc w:val="both"/>
        <w:rPr>
          <w:b/>
          <w:bCs/>
          <w:lang w:val="en-GB" w:eastAsia="zh-CN"/>
        </w:rPr>
      </w:pPr>
      <w:r>
        <w:rPr>
          <w:b/>
          <w:bCs/>
          <w:lang w:val="en-GB" w:eastAsia="zh-CN"/>
        </w:rPr>
        <w:t>Proposal 3</w:t>
      </w:r>
      <w:r w:rsidR="007348F7" w:rsidRPr="006B29CD">
        <w:rPr>
          <w:b/>
          <w:bCs/>
          <w:lang w:val="en-GB" w:eastAsia="zh-CN"/>
        </w:rPr>
        <w:t>: NW should</w:t>
      </w:r>
      <w:r w:rsidR="007348F7">
        <w:rPr>
          <w:b/>
          <w:bCs/>
          <w:lang w:val="en-GB" w:eastAsia="zh-CN"/>
        </w:rPr>
        <w:t xml:space="preserve"> mandatorily</w:t>
      </w:r>
      <w:r w:rsidR="007348F7" w:rsidRPr="006B29CD">
        <w:rPr>
          <w:b/>
          <w:bCs/>
          <w:lang w:val="en-GB" w:eastAsia="zh-CN"/>
        </w:rPr>
        <w:t xml:space="preserve"> indicate to the UE which measurement relaxation criteria to use (either cell-edge or low mobility or both criteria).</w:t>
      </w:r>
    </w:p>
    <w:p w14:paraId="3BD06250" w14:textId="3A40A97E" w:rsidR="007348F7" w:rsidRPr="007348F7" w:rsidRDefault="00EA1363" w:rsidP="007348F7">
      <w:pPr>
        <w:jc w:val="both"/>
        <w:rPr>
          <w:b/>
          <w:bCs/>
          <w:lang w:val="en-GB" w:eastAsia="zh-CN"/>
        </w:rPr>
      </w:pPr>
      <w:r>
        <w:rPr>
          <w:b/>
          <w:bCs/>
          <w:lang w:val="en-GB" w:eastAsia="zh-CN"/>
        </w:rPr>
        <w:t>Proposal 4</w:t>
      </w:r>
      <w:r w:rsidR="007348F7" w:rsidRPr="007348F7">
        <w:rPr>
          <w:b/>
          <w:bCs/>
          <w:lang w:val="en-GB" w:eastAsia="zh-CN"/>
        </w:rPr>
        <w:t>:  UE can perform measurement relaxation when either RSRP or RSRQ criteria (if configured) is met.</w:t>
      </w:r>
    </w:p>
    <w:p w14:paraId="4A8EE984" w14:textId="42AC886B" w:rsidR="00682662" w:rsidRDefault="00682662" w:rsidP="001E1586">
      <w:pPr>
        <w:overflowPunct w:val="0"/>
        <w:autoSpaceDE w:val="0"/>
        <w:autoSpaceDN w:val="0"/>
        <w:adjustRightInd w:val="0"/>
        <w:spacing w:before="60" w:after="60"/>
        <w:ind w:left="357"/>
        <w:textAlignment w:val="baseline"/>
        <w:rPr>
          <w:rFonts w:cs="Arial"/>
          <w:sz w:val="16"/>
          <w:szCs w:val="16"/>
          <w:lang w:val="de-DE"/>
        </w:rPr>
      </w:pPr>
      <w:bookmarkStart w:id="12" w:name="_GoBack"/>
      <w:bookmarkEnd w:id="11"/>
      <w:bookmarkEnd w:id="12"/>
    </w:p>
    <w:sectPr w:rsidR="00682662"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1B438" w14:textId="77777777" w:rsidR="00E36E93" w:rsidRDefault="00E36E93">
      <w:r>
        <w:separator/>
      </w:r>
    </w:p>
  </w:endnote>
  <w:endnote w:type="continuationSeparator" w:id="0">
    <w:p w14:paraId="2079ECBC" w14:textId="77777777" w:rsidR="00E36E93" w:rsidRDefault="00E3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Latha">
    <w:panose1 w:val="020B0604020202020204"/>
    <w:charset w:val="00"/>
    <w:family w:val="auto"/>
    <w:pitch w:val="variable"/>
    <w:sig w:usb0="00100003" w:usb1="00000000" w:usb2="00000000" w:usb3="00000000" w:csb0="00000001" w:csb1="00000000"/>
  </w:font>
  <w:font w:name="等线">
    <w:charset w:val="86"/>
    <w:family w:val="script"/>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C9CBD" w14:textId="77777777" w:rsidR="00E36E93" w:rsidRDefault="00E36E93">
      <w:r>
        <w:separator/>
      </w:r>
    </w:p>
  </w:footnote>
  <w:footnote w:type="continuationSeparator" w:id="0">
    <w:p w14:paraId="62887934" w14:textId="77777777" w:rsidR="00E36E93" w:rsidRDefault="00E36E9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3"/>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47A9"/>
    <w:rsid w:val="000E6807"/>
    <w:rsid w:val="000E6E1E"/>
    <w:rsid w:val="000F2D1B"/>
    <w:rsid w:val="000F4D15"/>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733D0"/>
    <w:rsid w:val="00273C32"/>
    <w:rsid w:val="00274E81"/>
    <w:rsid w:val="00281BCA"/>
    <w:rsid w:val="00283532"/>
    <w:rsid w:val="00283E2E"/>
    <w:rsid w:val="00286831"/>
    <w:rsid w:val="0028711E"/>
    <w:rsid w:val="00290477"/>
    <w:rsid w:val="002950E1"/>
    <w:rsid w:val="00295270"/>
    <w:rsid w:val="00297106"/>
    <w:rsid w:val="002971AA"/>
    <w:rsid w:val="002A0FEA"/>
    <w:rsid w:val="002A16F8"/>
    <w:rsid w:val="002A2E7B"/>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3769"/>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2878"/>
    <w:rsid w:val="0048287D"/>
    <w:rsid w:val="0048475F"/>
    <w:rsid w:val="00484B14"/>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4D25"/>
    <w:rsid w:val="00566CF0"/>
    <w:rsid w:val="005678CF"/>
    <w:rsid w:val="0057505D"/>
    <w:rsid w:val="00575E8D"/>
    <w:rsid w:val="00583C42"/>
    <w:rsid w:val="00585607"/>
    <w:rsid w:val="00593BA2"/>
    <w:rsid w:val="00594CE5"/>
    <w:rsid w:val="005950C4"/>
    <w:rsid w:val="005A10D4"/>
    <w:rsid w:val="005A4001"/>
    <w:rsid w:val="005A4750"/>
    <w:rsid w:val="005B0E5B"/>
    <w:rsid w:val="005B4B64"/>
    <w:rsid w:val="005B7E9E"/>
    <w:rsid w:val="005C16E7"/>
    <w:rsid w:val="005C4644"/>
    <w:rsid w:val="005C65A3"/>
    <w:rsid w:val="005D1894"/>
    <w:rsid w:val="005D23DF"/>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39CB"/>
    <w:rsid w:val="00805A8C"/>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6A8"/>
    <w:rsid w:val="00863E5D"/>
    <w:rsid w:val="00864238"/>
    <w:rsid w:val="008751B4"/>
    <w:rsid w:val="00876ABB"/>
    <w:rsid w:val="0087776D"/>
    <w:rsid w:val="00882664"/>
    <w:rsid w:val="00884752"/>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78DC"/>
    <w:rsid w:val="008F208D"/>
    <w:rsid w:val="008F5EB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6EE"/>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5EB7"/>
    <w:rsid w:val="00AF6208"/>
    <w:rsid w:val="00AF71DD"/>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5057"/>
    <w:rsid w:val="00D87F0D"/>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5C3"/>
    <w:rsid w:val="00E76059"/>
    <w:rsid w:val="00E852A2"/>
    <w:rsid w:val="00E87830"/>
    <w:rsid w:val="00E92C32"/>
    <w:rsid w:val="00E95697"/>
    <w:rsid w:val="00E95D22"/>
    <w:rsid w:val="00EA1363"/>
    <w:rsid w:val="00EA2B3C"/>
    <w:rsid w:val="00EA66DC"/>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537</Words>
  <Characters>3066</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Apple</cp:lastModifiedBy>
  <cp:revision>23</cp:revision>
  <cp:lastPrinted>2009-10-21T14:47:00Z</cp:lastPrinted>
  <dcterms:created xsi:type="dcterms:W3CDTF">2019-11-07T17:53:00Z</dcterms:created>
  <dcterms:modified xsi:type="dcterms:W3CDTF">2020-02-14T02:47:00Z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