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543C3" w14:textId="6FA92BC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3A6AE5">
        <w:rPr>
          <w:sz w:val="24"/>
          <w:lang w:eastAsia="zh-CN"/>
        </w:rPr>
        <w:t xml:space="preserve">8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8738FB" w:rsidRPr="008738FB">
        <w:rPr>
          <w:bCs/>
          <w:noProof w:val="0"/>
          <w:sz w:val="24"/>
        </w:rPr>
        <w:t>R2-1915729</w:t>
      </w:r>
    </w:p>
    <w:p w14:paraId="3B1568B5" w14:textId="77777777" w:rsidR="00EB410E" w:rsidRDefault="003A6AE5" w:rsidP="00ED7D99">
      <w:pPr>
        <w:pStyle w:val="CRCoverPage"/>
        <w:spacing w:after="240"/>
        <w:outlineLvl w:val="0"/>
        <w:rPr>
          <w:b/>
          <w:sz w:val="24"/>
        </w:rPr>
      </w:pPr>
      <w:r w:rsidRPr="003A6AE5">
        <w:rPr>
          <w:b/>
          <w:sz w:val="24"/>
        </w:rPr>
        <w:t>Reno, NV, USA, 18th – 22th November 2019</w:t>
      </w:r>
    </w:p>
    <w:p w14:paraId="3F5EAB90" w14:textId="77777777" w:rsidR="00EB410E" w:rsidRPr="00FA3631"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FA3631" w:rsidRPr="00FA3631">
        <w:rPr>
          <w:rFonts w:cs="Arial"/>
          <w:bCs/>
          <w:sz w:val="24"/>
          <w:lang w:val="en-US"/>
        </w:rPr>
        <w:t>6.11.2</w:t>
      </w:r>
    </w:p>
    <w:p w14:paraId="2DE89BEA" w14:textId="77777777" w:rsidR="00EB410E" w:rsidRPr="00FA3631" w:rsidRDefault="00EB410E" w:rsidP="00ED7D99">
      <w:pPr>
        <w:spacing w:after="120"/>
        <w:rPr>
          <w:rFonts w:ascii="Arial" w:hAnsi="Arial" w:cs="Arial"/>
          <w:bCs/>
          <w:sz w:val="24"/>
        </w:rPr>
      </w:pPr>
      <w:r w:rsidRPr="00FA3631">
        <w:rPr>
          <w:rFonts w:ascii="Arial" w:hAnsi="Arial" w:cs="Arial"/>
          <w:b/>
          <w:bCs/>
          <w:sz w:val="24"/>
        </w:rPr>
        <w:t>Source:</w:t>
      </w:r>
      <w:r w:rsidRPr="00FA3631">
        <w:rPr>
          <w:rFonts w:ascii="Arial" w:hAnsi="Arial" w:cs="Arial"/>
          <w:b/>
          <w:bCs/>
          <w:sz w:val="24"/>
        </w:rPr>
        <w:tab/>
      </w:r>
      <w:r w:rsidRPr="00FA3631">
        <w:rPr>
          <w:rFonts w:ascii="Arial" w:hAnsi="Arial" w:cs="Arial"/>
          <w:b/>
          <w:bCs/>
          <w:sz w:val="24"/>
        </w:rPr>
        <w:tab/>
      </w:r>
      <w:r w:rsidRPr="00FA3631">
        <w:rPr>
          <w:rFonts w:ascii="Arial" w:hAnsi="Arial" w:cs="Arial"/>
          <w:b/>
          <w:bCs/>
          <w:sz w:val="24"/>
        </w:rPr>
        <w:tab/>
      </w:r>
      <w:r w:rsidRPr="00FA3631">
        <w:rPr>
          <w:rFonts w:ascii="Arial" w:hAnsi="Arial" w:cs="Arial"/>
          <w:bCs/>
          <w:sz w:val="24"/>
        </w:rPr>
        <w:t>Intel Corporation</w:t>
      </w:r>
    </w:p>
    <w:p w14:paraId="4FB2295D" w14:textId="77777777" w:rsidR="00EB410E" w:rsidRPr="00FA3631" w:rsidRDefault="00EB410E" w:rsidP="00ED7D99">
      <w:pPr>
        <w:tabs>
          <w:tab w:val="left" w:pos="1985"/>
        </w:tabs>
        <w:spacing w:after="120"/>
        <w:ind w:left="2880" w:hanging="2880"/>
        <w:rPr>
          <w:rFonts w:ascii="Arial" w:eastAsia="Malgun Gothic" w:hAnsi="Arial" w:cs="Arial"/>
          <w:bCs/>
          <w:sz w:val="24"/>
          <w:lang w:eastAsia="ko-KR"/>
        </w:rPr>
      </w:pPr>
      <w:r w:rsidRPr="00FA3631">
        <w:rPr>
          <w:rFonts w:ascii="Arial" w:hAnsi="Arial" w:cs="Arial"/>
          <w:b/>
          <w:bCs/>
          <w:sz w:val="24"/>
        </w:rPr>
        <w:t>Title:</w:t>
      </w:r>
      <w:r w:rsidRPr="00FA3631">
        <w:rPr>
          <w:rFonts w:ascii="Arial" w:hAnsi="Arial" w:cs="Arial"/>
          <w:bCs/>
          <w:sz w:val="24"/>
        </w:rPr>
        <w:tab/>
      </w:r>
      <w:r w:rsidRPr="00FA3631">
        <w:rPr>
          <w:rFonts w:ascii="Arial" w:hAnsi="Arial" w:cs="Arial"/>
          <w:bCs/>
          <w:sz w:val="24"/>
        </w:rPr>
        <w:tab/>
      </w:r>
      <w:r w:rsidR="00FA3631" w:rsidRPr="00FA3631">
        <w:rPr>
          <w:rFonts w:ascii="Arial" w:hAnsi="Arial" w:cs="Arial"/>
          <w:bCs/>
          <w:sz w:val="24"/>
        </w:rPr>
        <w:t>UE capabilities</w:t>
      </w:r>
      <w:r w:rsidR="00FA3631">
        <w:rPr>
          <w:rFonts w:ascii="Arial" w:hAnsi="Arial" w:cs="Arial"/>
          <w:bCs/>
          <w:sz w:val="24"/>
        </w:rPr>
        <w:t xml:space="preserve"> for features specified in R16 PWS WI</w:t>
      </w:r>
    </w:p>
    <w:p w14:paraId="00E9A7F6" w14:textId="77777777" w:rsidR="00EB410E" w:rsidRDefault="00EB410E" w:rsidP="00EB410E">
      <w:pPr>
        <w:rPr>
          <w:rFonts w:ascii="Arial" w:hAnsi="Arial" w:cs="Arial"/>
          <w:b/>
          <w:bCs/>
          <w:sz w:val="24"/>
          <w:lang w:eastAsia="zh-CN"/>
        </w:rPr>
      </w:pPr>
      <w:r w:rsidRPr="00FA3631">
        <w:rPr>
          <w:rFonts w:ascii="Arial" w:hAnsi="Arial" w:cs="Arial"/>
          <w:b/>
          <w:bCs/>
          <w:sz w:val="24"/>
        </w:rPr>
        <w:t>Document for:</w:t>
      </w:r>
      <w:r w:rsidRPr="00FA3631">
        <w:rPr>
          <w:rFonts w:ascii="Arial" w:hAnsi="Arial" w:cs="Arial"/>
          <w:b/>
          <w:bCs/>
          <w:sz w:val="24"/>
        </w:rPr>
        <w:tab/>
      </w:r>
      <w:r w:rsidRPr="00FA3631">
        <w:rPr>
          <w:rFonts w:ascii="Arial" w:hAnsi="Arial" w:cs="Arial"/>
          <w:bCs/>
          <w:sz w:val="24"/>
        </w:rPr>
        <w:t xml:space="preserve"> </w:t>
      </w:r>
      <w:r w:rsidRPr="00FA3631">
        <w:rPr>
          <w:rFonts w:ascii="Arial" w:hAnsi="Arial" w:cs="Arial"/>
          <w:bCs/>
          <w:sz w:val="24"/>
        </w:rPr>
        <w:tab/>
        <w:t>Discussion and</w:t>
      </w:r>
      <w:r>
        <w:rPr>
          <w:rFonts w:ascii="Arial" w:hAnsi="Arial" w:cs="Arial"/>
          <w:bCs/>
          <w:sz w:val="24"/>
        </w:rPr>
        <w:t xml:space="preserve"> decision</w:t>
      </w:r>
    </w:p>
    <w:p w14:paraId="1EDD2D4F" w14:textId="77777777" w:rsidR="00EB410E" w:rsidRDefault="00EB410E" w:rsidP="00EB410E">
      <w:pPr>
        <w:pStyle w:val="Heading1"/>
        <w:numPr>
          <w:ilvl w:val="0"/>
          <w:numId w:val="2"/>
        </w:numPr>
      </w:pPr>
      <w:r>
        <w:t>Introduction</w:t>
      </w:r>
    </w:p>
    <w:p w14:paraId="261FF83C" w14:textId="77777777" w:rsidR="00EB410E" w:rsidRPr="00787EB3" w:rsidRDefault="00FA3631" w:rsidP="00C33EF8">
      <w:pPr>
        <w:jc w:val="both"/>
        <w:rPr>
          <w:lang w:val="en-GB"/>
        </w:rPr>
      </w:pPr>
      <w:bookmarkStart w:id="1" w:name="Proposal_Pattern_Length"/>
      <w:r>
        <w:rPr>
          <w:lang w:val="en-GB"/>
        </w:rPr>
        <w:t>This contribution discuss</w:t>
      </w:r>
      <w:r w:rsidR="00C33EF8">
        <w:rPr>
          <w:lang w:val="en-GB"/>
        </w:rPr>
        <w:t>es</w:t>
      </w:r>
      <w:r>
        <w:rPr>
          <w:lang w:val="en-GB"/>
        </w:rPr>
        <w:t xml:space="preserve"> the</w:t>
      </w:r>
      <w:r w:rsidR="00C33EF8">
        <w:rPr>
          <w:lang w:val="en-GB"/>
        </w:rPr>
        <w:t xml:space="preserve"> required UE capabilities for the features being specified as part of R16 PWS WI.</w:t>
      </w:r>
    </w:p>
    <w:p w14:paraId="3382CE2E" w14:textId="77777777" w:rsidR="00EB410E" w:rsidRDefault="00EB410E" w:rsidP="00EB410E">
      <w:pPr>
        <w:pStyle w:val="Heading1"/>
        <w:numPr>
          <w:ilvl w:val="0"/>
          <w:numId w:val="2"/>
        </w:numPr>
      </w:pPr>
      <w:r>
        <w:t>Discussion</w:t>
      </w:r>
    </w:p>
    <w:p w14:paraId="3C2C9BA2" w14:textId="361AA5DB" w:rsidR="00EB410E" w:rsidRDefault="00C33EF8" w:rsidP="00EB410E">
      <w:pPr>
        <w:jc w:val="both"/>
      </w:pPr>
      <w:r>
        <w:t xml:space="preserve">A new UE capability is required for the </w:t>
      </w:r>
      <w:r>
        <w:rPr>
          <w:lang w:eastAsia="x-none"/>
        </w:rPr>
        <w:t xml:space="preserve">new PDCCH-based power saving signals (i.e. WUS). On this topic, RAN1 is also </w:t>
      </w:r>
      <w:r w:rsidR="00FD3D76">
        <w:rPr>
          <w:lang w:eastAsia="x-none"/>
        </w:rPr>
        <w:t>discussi</w:t>
      </w:r>
      <w:r>
        <w:rPr>
          <w:lang w:eastAsia="x-none"/>
        </w:rPr>
        <w:t xml:space="preserve">ng </w:t>
      </w:r>
      <w:r w:rsidR="00FD3D76">
        <w:rPr>
          <w:lang w:eastAsia="x-none"/>
        </w:rPr>
        <w:t xml:space="preserve">the capability </w:t>
      </w:r>
      <w:r>
        <w:rPr>
          <w:lang w:eastAsia="x-none"/>
        </w:rPr>
        <w:t xml:space="preserve">relation with the minimum WUS offset </w:t>
      </w:r>
      <w:r w:rsidR="00FD3D76">
        <w:rPr>
          <w:lang w:eastAsia="x-none"/>
        </w:rPr>
        <w:t>that the UE may support understanding that</w:t>
      </w:r>
      <w:r>
        <w:rPr>
          <w:lang w:eastAsia="x-none"/>
        </w:rPr>
        <w:t xml:space="preserve"> RAN1 agreed </w:t>
      </w:r>
      <w:r w:rsidR="00FD3D76">
        <w:rPr>
          <w:lang w:eastAsia="x-none"/>
        </w:rPr>
        <w:t xml:space="preserve">that </w:t>
      </w:r>
      <w:r>
        <w:rPr>
          <w:lang w:eastAsia="x-none"/>
        </w:rPr>
        <w:t>“</w:t>
      </w:r>
      <w:r w:rsidRPr="00FD3D76">
        <w:rPr>
          <w:i/>
          <w:lang w:eastAsia="x-none"/>
        </w:rPr>
        <w:t xml:space="preserve">the value of “range” is smaller than that of </w:t>
      </w:r>
      <w:proofErr w:type="spellStart"/>
      <w:r w:rsidRPr="00FD3D76">
        <w:rPr>
          <w:i/>
          <w:lang w:eastAsia="x-none"/>
        </w:rPr>
        <w:t>PS_offset</w:t>
      </w:r>
      <w:proofErr w:type="spellEnd"/>
      <w:r w:rsidRPr="00FD3D76">
        <w:rPr>
          <w:i/>
          <w:lang w:eastAsia="x-none"/>
        </w:rPr>
        <w:t>, e.g., to ensure UE with sufficient time for preparing for PDCCH monitoring at the DRX ON</w:t>
      </w:r>
      <w:r>
        <w:rPr>
          <w:lang w:eastAsia="x-none"/>
        </w:rPr>
        <w:t>”</w:t>
      </w:r>
      <w:r w:rsidR="00FD3D76">
        <w:rPr>
          <w:lang w:eastAsia="x-none"/>
        </w:rPr>
        <w:t>.</w:t>
      </w:r>
      <w:r w:rsidR="009A00DB">
        <w:rPr>
          <w:lang w:eastAsia="x-none"/>
        </w:rPr>
        <w:t xml:space="preserve"> This way </w:t>
      </w:r>
      <w:proofErr w:type="spellStart"/>
      <w:r w:rsidR="009A00DB">
        <w:rPr>
          <w:lang w:eastAsia="x-none"/>
        </w:rPr>
        <w:t>gNB</w:t>
      </w:r>
      <w:proofErr w:type="spellEnd"/>
      <w:r w:rsidR="009A00DB">
        <w:rPr>
          <w:lang w:eastAsia="x-none"/>
        </w:rPr>
        <w:t xml:space="preserve"> would know whether a given UE can be configured with the corresponding feature and supported range of the WUS offset.</w:t>
      </w:r>
      <w:r w:rsidR="00B66C4C">
        <w:rPr>
          <w:lang w:eastAsia="x-none"/>
        </w:rPr>
        <w:t xml:space="preserve"> Therefore, a</w:t>
      </w:r>
      <w:r w:rsidR="00B66C4C" w:rsidRPr="00B66C4C">
        <w:rPr>
          <w:lang w:eastAsia="x-none"/>
        </w:rPr>
        <w:t xml:space="preserve"> new UE capability</w:t>
      </w:r>
      <w:r w:rsidR="00B66C4C">
        <w:rPr>
          <w:lang w:eastAsia="x-none"/>
        </w:rPr>
        <w:t xml:space="preserve"> </w:t>
      </w:r>
      <w:r w:rsidR="00B66C4C" w:rsidRPr="00B66C4C">
        <w:rPr>
          <w:lang w:eastAsia="x-none"/>
        </w:rPr>
        <w:t>is required to indicate the UE’s minimum offset time supported for the new PDCCH-based power saving signals</w:t>
      </w:r>
      <w:r w:rsidR="005728A9">
        <w:rPr>
          <w:lang w:eastAsia="x-none"/>
        </w:rPr>
        <w:t xml:space="preserve">. This new capability would be defined as part of section 4.2.7 “Physical layer parameter” in TS 38.306. This could be done e.g. </w:t>
      </w:r>
      <w:bookmarkStart w:id="2" w:name="_Hlk24017121"/>
      <w:r w:rsidR="005728A9">
        <w:rPr>
          <w:lang w:eastAsia="x-none"/>
        </w:rPr>
        <w:t>within “</w:t>
      </w:r>
      <w:r w:rsidR="005728A9" w:rsidRPr="005728A9">
        <w:rPr>
          <w:lang w:eastAsia="x-none"/>
        </w:rPr>
        <w:t xml:space="preserve">4.2.7.10 </w:t>
      </w:r>
      <w:proofErr w:type="spellStart"/>
      <w:r w:rsidR="005728A9" w:rsidRPr="005728A9">
        <w:rPr>
          <w:lang w:eastAsia="x-none"/>
        </w:rPr>
        <w:t>Phy</w:t>
      </w:r>
      <w:proofErr w:type="spellEnd"/>
      <w:r w:rsidR="005728A9" w:rsidRPr="005728A9">
        <w:rPr>
          <w:lang w:eastAsia="x-none"/>
        </w:rPr>
        <w:t>-Parameters</w:t>
      </w:r>
      <w:r w:rsidR="005728A9">
        <w:rPr>
          <w:lang w:eastAsia="x-none"/>
        </w:rPr>
        <w:t>” or “</w:t>
      </w:r>
      <w:r w:rsidR="005728A9" w:rsidRPr="005728A9">
        <w:rPr>
          <w:lang w:eastAsia="x-none"/>
        </w:rPr>
        <w:t>4.2.7.11 Other PHY parameters</w:t>
      </w:r>
      <w:r w:rsidR="005728A9">
        <w:rPr>
          <w:lang w:eastAsia="x-none"/>
        </w:rPr>
        <w:t>” sub-sections.</w:t>
      </w:r>
      <w:bookmarkEnd w:id="2"/>
    </w:p>
    <w:p w14:paraId="165B5AAD" w14:textId="6F32BA1F" w:rsidR="00EB410E" w:rsidRDefault="00FD3D76" w:rsidP="00EB410E">
      <w:pPr>
        <w:pStyle w:val="Proposal"/>
        <w:numPr>
          <w:ilvl w:val="0"/>
          <w:numId w:val="4"/>
        </w:numPr>
      </w:pPr>
      <w:bookmarkStart w:id="3" w:name="_Toc463058201"/>
      <w:bookmarkStart w:id="4" w:name="_Toc463058245"/>
      <w:bookmarkStart w:id="5" w:name="_Toc463058202"/>
      <w:bookmarkStart w:id="6" w:name="_Toc463058246"/>
      <w:bookmarkStart w:id="7" w:name="_Toc463058203"/>
      <w:bookmarkStart w:id="8" w:name="_Toc463058247"/>
      <w:bookmarkStart w:id="9" w:name="_Toc465992504"/>
      <w:bookmarkStart w:id="10" w:name="_Toc465993063"/>
      <w:bookmarkStart w:id="11" w:name="_Toc465993086"/>
      <w:bookmarkStart w:id="12" w:name="_Toc477888239"/>
      <w:bookmarkStart w:id="13" w:name="_Toc478114424"/>
      <w:bookmarkStart w:id="14" w:name="_Toc478139321"/>
      <w:bookmarkStart w:id="15" w:name="_Toc478164249"/>
      <w:bookmarkStart w:id="16" w:name="_Toc478166236"/>
      <w:bookmarkStart w:id="17" w:name="_Toc478166327"/>
      <w:bookmarkStart w:id="18" w:name="_Toc478166375"/>
      <w:bookmarkStart w:id="19" w:name="_Toc528244348"/>
      <w:bookmarkStart w:id="20" w:name="_Toc528244363"/>
      <w:bookmarkStart w:id="21" w:name="_Toc22282238"/>
      <w:bookmarkStart w:id="22" w:name="_Toc22282245"/>
      <w:bookmarkStart w:id="23" w:name="_Toc22282357"/>
      <w:bookmarkStart w:id="24" w:name="_Toc23971638"/>
      <w:bookmarkStart w:id="25" w:name="_Toc24009024"/>
      <w:bookmarkStart w:id="26" w:name="_Toc24016842"/>
      <w:bookmarkStart w:id="27" w:name="_Toc24016958"/>
      <w:bookmarkStart w:id="28" w:name="_Toc24017169"/>
      <w:bookmarkStart w:id="29" w:name="_Toc24026474"/>
      <w:bookmarkStart w:id="30" w:name="_Toc24032018"/>
      <w:bookmarkStart w:id="31" w:name="_Toc24032023"/>
      <w:bookmarkStart w:id="32" w:name="_Toc24032051"/>
      <w:bookmarkStart w:id="33" w:name="_Toc24032067"/>
      <w:bookmarkStart w:id="34" w:name="_Toc24032098"/>
      <w:bookmarkEnd w:id="3"/>
      <w:bookmarkEnd w:id="4"/>
      <w:bookmarkEnd w:id="5"/>
      <w:bookmarkEnd w:id="6"/>
      <w:bookmarkEnd w:id="7"/>
      <w:bookmarkEnd w:id="8"/>
      <w:bookmarkEnd w:id="9"/>
      <w:bookmarkEnd w:id="10"/>
      <w:bookmarkEnd w:id="11"/>
      <w:r w:rsidRPr="00FD3D76">
        <w:t>A new UE capability is required to indicate UE’s minimum offset time supported for th</w:t>
      </w:r>
      <w:r w:rsidR="00B66C4C">
        <w:t>e</w:t>
      </w:r>
      <w:r w:rsidRPr="00FD3D76">
        <w:t xml:space="preserve"> new PDCCH-based power saving signals</w:t>
      </w:r>
      <w:r w:rsidR="005728A9">
        <w:t xml:space="preserve"> (defined as part of section 4.2.7 “Physical layer parameter” in TS 38.306)</w:t>
      </w:r>
      <w:r w:rsidR="00EB410E" w:rsidRPr="005745F7">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EB410E">
        <w:t xml:space="preserve"> </w:t>
      </w:r>
    </w:p>
    <w:p w14:paraId="49B25F49" w14:textId="15E9B077" w:rsidR="00EB410E" w:rsidRPr="00B3102E" w:rsidRDefault="009A00DB" w:rsidP="009A00DB">
      <w:pPr>
        <w:jc w:val="both"/>
        <w:rPr>
          <w:lang w:eastAsia="x-none"/>
        </w:rPr>
      </w:pPr>
      <w:r>
        <w:rPr>
          <w:lang w:eastAsia="x-none"/>
        </w:rPr>
        <w:t xml:space="preserve">New UE capabilities are required for the new UE assistance information to indicate the support of the mechanism for UE to provide its preference on whether to move out </w:t>
      </w:r>
      <w:r w:rsidR="002C0A5C">
        <w:rPr>
          <w:lang w:eastAsia="x-none"/>
        </w:rPr>
        <w:t>o</w:t>
      </w:r>
      <w:r w:rsidR="003A27F5">
        <w:rPr>
          <w:lang w:eastAsia="x-none"/>
        </w:rPr>
        <w:t>f</w:t>
      </w:r>
      <w:r>
        <w:rPr>
          <w:lang w:eastAsia="x-none"/>
        </w:rPr>
        <w:t xml:space="preserve"> CONNECTED, on C-DRX configuration and on the </w:t>
      </w:r>
      <w:proofErr w:type="spellStart"/>
      <w:r>
        <w:rPr>
          <w:lang w:eastAsia="x-none"/>
        </w:rPr>
        <w:t>SCell</w:t>
      </w:r>
      <w:proofErr w:type="spellEnd"/>
      <w:r>
        <w:rPr>
          <w:lang w:eastAsia="x-none"/>
        </w:rPr>
        <w:t xml:space="preserve"> configuration. This way </w:t>
      </w:r>
      <w:proofErr w:type="spellStart"/>
      <w:r>
        <w:rPr>
          <w:lang w:eastAsia="x-none"/>
        </w:rPr>
        <w:t>gNB</w:t>
      </w:r>
      <w:proofErr w:type="spellEnd"/>
      <w:r>
        <w:rPr>
          <w:lang w:eastAsia="x-none"/>
        </w:rPr>
        <w:t xml:space="preserve"> would know whether a given UE can be configured to use the corresponding feature.</w:t>
      </w:r>
      <w:r w:rsidR="005728A9">
        <w:rPr>
          <w:lang w:eastAsia="x-none"/>
        </w:rPr>
        <w:t xml:space="preserve"> These new capabilities would be defined as part of section 4.2.2 “General parameter” in TS 38.306 similarly to other features defined within the UE assistance mechanism.</w:t>
      </w:r>
    </w:p>
    <w:p w14:paraId="5AFE5573" w14:textId="1F0F4406" w:rsidR="001D136B" w:rsidRDefault="009A00DB" w:rsidP="001D136B">
      <w:pPr>
        <w:pStyle w:val="Proposal"/>
        <w:numPr>
          <w:ilvl w:val="0"/>
          <w:numId w:val="4"/>
        </w:numPr>
      </w:pPr>
      <w:bookmarkStart w:id="35" w:name="_Toc22282239"/>
      <w:bookmarkStart w:id="36" w:name="_Toc22282246"/>
      <w:bookmarkStart w:id="37" w:name="_Toc22282358"/>
      <w:bookmarkStart w:id="38" w:name="_Toc23971639"/>
      <w:bookmarkStart w:id="39" w:name="_Toc24009025"/>
      <w:bookmarkStart w:id="40" w:name="_Toc24016843"/>
      <w:bookmarkStart w:id="41" w:name="_Toc24016959"/>
      <w:bookmarkStart w:id="42" w:name="_Toc24017170"/>
      <w:bookmarkStart w:id="43" w:name="_Toc24026475"/>
      <w:bookmarkStart w:id="44" w:name="_Toc24032019"/>
      <w:bookmarkStart w:id="45" w:name="_Toc24032024"/>
      <w:bookmarkStart w:id="46" w:name="_Toc24032052"/>
      <w:bookmarkStart w:id="47" w:name="_Toc24032068"/>
      <w:bookmarkStart w:id="48" w:name="_Toc24032099"/>
      <w:r w:rsidRPr="009A00DB">
        <w:t>Three new UE capabilities are required</w:t>
      </w:r>
      <w:r w:rsidR="005367F7">
        <w:t xml:space="preserve"> </w:t>
      </w:r>
      <w:r w:rsidR="005367F7" w:rsidRPr="00FD3D76">
        <w:t xml:space="preserve">to indicate the </w:t>
      </w:r>
      <w:proofErr w:type="spellStart"/>
      <w:r w:rsidR="005367F7">
        <w:t>gNB</w:t>
      </w:r>
      <w:proofErr w:type="spellEnd"/>
      <w:r w:rsidR="005367F7">
        <w:t xml:space="preserve"> whether UE </w:t>
      </w:r>
      <w:r w:rsidR="005367F7" w:rsidRPr="00FD3D76">
        <w:t>support</w:t>
      </w:r>
      <w:r w:rsidR="005367F7">
        <w:t>s</w:t>
      </w:r>
      <w:r w:rsidRPr="009A00DB">
        <w:t xml:space="preserve"> the new UE assistance information that </w:t>
      </w:r>
      <w:r w:rsidR="005367F7">
        <w:t>provides</w:t>
      </w:r>
      <w:r w:rsidRPr="009A00DB">
        <w:t xml:space="preserve"> UE’s preference on whether to move out</w:t>
      </w:r>
      <w:r>
        <w:t xml:space="preserve"> </w:t>
      </w:r>
      <w:r w:rsidR="002C0A5C">
        <w:t xml:space="preserve">of </w:t>
      </w:r>
      <w:r>
        <w:t xml:space="preserve">CONNECTED, on C-DRX configuration and on the </w:t>
      </w:r>
      <w:proofErr w:type="spellStart"/>
      <w:r>
        <w:t>SCell</w:t>
      </w:r>
      <w:proofErr w:type="spellEnd"/>
      <w:r>
        <w:t xml:space="preserve"> configuration</w:t>
      </w:r>
      <w:r w:rsidR="005728A9">
        <w:t xml:space="preserve"> </w:t>
      </w:r>
      <w:bookmarkEnd w:id="35"/>
      <w:bookmarkEnd w:id="36"/>
      <w:bookmarkEnd w:id="37"/>
      <w:bookmarkEnd w:id="38"/>
      <w:bookmarkEnd w:id="39"/>
      <w:r w:rsidR="005728A9">
        <w:t>(defined as part of section 4.2.2 “General parameter” in TS 38.306</w:t>
      </w:r>
      <w:r w:rsidR="008A4AC4">
        <w:t>)</w:t>
      </w:r>
      <w:r w:rsidR="005728A9">
        <w:t>.</w:t>
      </w:r>
      <w:bookmarkEnd w:id="40"/>
      <w:bookmarkEnd w:id="41"/>
      <w:bookmarkEnd w:id="42"/>
      <w:bookmarkEnd w:id="43"/>
      <w:bookmarkEnd w:id="44"/>
      <w:bookmarkEnd w:id="45"/>
      <w:bookmarkEnd w:id="46"/>
      <w:bookmarkEnd w:id="47"/>
      <w:bookmarkEnd w:id="48"/>
    </w:p>
    <w:p w14:paraId="5E63ED98" w14:textId="3759919C" w:rsidR="008738FB" w:rsidRDefault="00C33EF8" w:rsidP="00C33EF8">
      <w:pPr>
        <w:jc w:val="both"/>
        <w:rPr>
          <w:lang w:eastAsia="x-none"/>
        </w:rPr>
      </w:pPr>
      <w:bookmarkStart w:id="49" w:name="_Hlk24026443"/>
      <w:r>
        <w:rPr>
          <w:lang w:eastAsia="x-none"/>
        </w:rPr>
        <w:t>A new UE capability is required to indicate the</w:t>
      </w:r>
      <w:r w:rsidR="005367F7">
        <w:rPr>
          <w:lang w:eastAsia="x-none"/>
        </w:rPr>
        <w:t xml:space="preserve"> UE</w:t>
      </w:r>
      <w:r>
        <w:rPr>
          <w:lang w:eastAsia="x-none"/>
        </w:rPr>
        <w:t xml:space="preserve"> support of </w:t>
      </w:r>
      <w:r w:rsidR="005367F7">
        <w:rPr>
          <w:lang w:eastAsia="x-none"/>
        </w:rPr>
        <w:t xml:space="preserve">the feature that </w:t>
      </w:r>
      <w:r>
        <w:rPr>
          <w:lang w:eastAsia="x-none"/>
        </w:rPr>
        <w:t>limit</w:t>
      </w:r>
      <w:r w:rsidR="005367F7">
        <w:rPr>
          <w:lang w:eastAsia="x-none"/>
        </w:rPr>
        <w:t>s</w:t>
      </w:r>
      <w:r>
        <w:rPr>
          <w:lang w:eastAsia="x-none"/>
        </w:rPr>
        <w:t xml:space="preserve"> the maximum number of MIMO layer used per DL BWP</w:t>
      </w:r>
      <w:r w:rsidR="005367F7">
        <w:rPr>
          <w:lang w:eastAsia="x-none"/>
        </w:rPr>
        <w:t xml:space="preserve">. This way </w:t>
      </w:r>
      <w:proofErr w:type="spellStart"/>
      <w:r w:rsidR="005367F7">
        <w:rPr>
          <w:lang w:eastAsia="x-none"/>
        </w:rPr>
        <w:t>gNB</w:t>
      </w:r>
      <w:proofErr w:type="spellEnd"/>
      <w:r w:rsidR="005367F7">
        <w:rPr>
          <w:lang w:eastAsia="x-none"/>
        </w:rPr>
        <w:t xml:space="preserve"> would know whether a given UE can be configured to use the corresponding feature.</w:t>
      </w:r>
      <w:r w:rsidR="005728A9">
        <w:rPr>
          <w:lang w:eastAsia="x-none"/>
        </w:rPr>
        <w:t xml:space="preserve"> This new capability would be defined as part of section 4.2.7 “Physical layer parameter” in TS 38.306. This could be done e.g. within “</w:t>
      </w:r>
      <w:r w:rsidR="005728A9" w:rsidRPr="005728A9">
        <w:rPr>
          <w:lang w:eastAsia="x-none"/>
        </w:rPr>
        <w:t xml:space="preserve">4.2.7.10 </w:t>
      </w:r>
      <w:proofErr w:type="spellStart"/>
      <w:r w:rsidR="005728A9" w:rsidRPr="005728A9">
        <w:rPr>
          <w:lang w:eastAsia="x-none"/>
        </w:rPr>
        <w:t>Phy</w:t>
      </w:r>
      <w:proofErr w:type="spellEnd"/>
      <w:r w:rsidR="005728A9" w:rsidRPr="005728A9">
        <w:rPr>
          <w:lang w:eastAsia="x-none"/>
        </w:rPr>
        <w:t>-Parameters</w:t>
      </w:r>
      <w:r w:rsidR="005728A9">
        <w:rPr>
          <w:lang w:eastAsia="x-none"/>
        </w:rPr>
        <w:t>” or “</w:t>
      </w:r>
      <w:r w:rsidR="005728A9" w:rsidRPr="005728A9">
        <w:rPr>
          <w:lang w:eastAsia="x-none"/>
        </w:rPr>
        <w:t>4.2.7.11 Other PHY parameters</w:t>
      </w:r>
      <w:r w:rsidR="005728A9">
        <w:rPr>
          <w:lang w:eastAsia="x-none"/>
        </w:rPr>
        <w:t>” sub-sections.</w:t>
      </w:r>
      <w:r w:rsidR="00952EFD">
        <w:rPr>
          <w:lang w:eastAsia="x-none"/>
        </w:rPr>
        <w:t xml:space="preserve"> </w:t>
      </w:r>
      <w:r w:rsidR="008738FB" w:rsidRPr="008738FB">
        <w:rPr>
          <w:lang w:eastAsia="x-none"/>
        </w:rPr>
        <w:t>In addition, the maximum number of MIMO layer per DL BWP requires to support MIMO layer per CC configuration (</w:t>
      </w:r>
      <w:proofErr w:type="spellStart"/>
      <w:r w:rsidR="008738FB" w:rsidRPr="00FE7C79">
        <w:rPr>
          <w:i/>
          <w:lang w:eastAsia="x-none"/>
        </w:rPr>
        <w:t>maxMIMO</w:t>
      </w:r>
      <w:proofErr w:type="spellEnd"/>
      <w:r w:rsidR="008738FB" w:rsidRPr="00FE7C79">
        <w:rPr>
          <w:i/>
          <w:lang w:eastAsia="x-none"/>
        </w:rPr>
        <w:t>-Layers</w:t>
      </w:r>
      <w:r w:rsidR="008738FB" w:rsidRPr="008738FB">
        <w:rPr>
          <w:lang w:eastAsia="x-none"/>
        </w:rPr>
        <w:t xml:space="preserve">). Therefore, Rel-15 </w:t>
      </w:r>
      <w:proofErr w:type="spellStart"/>
      <w:r w:rsidR="008738FB" w:rsidRPr="00FE7C79">
        <w:rPr>
          <w:i/>
          <w:lang w:eastAsia="x-none"/>
        </w:rPr>
        <w:t>maxLayersMIMO</w:t>
      </w:r>
      <w:proofErr w:type="spellEnd"/>
      <w:r w:rsidR="008738FB" w:rsidRPr="00FE7C79">
        <w:rPr>
          <w:i/>
          <w:lang w:eastAsia="x-none"/>
        </w:rPr>
        <w:t>-Indication</w:t>
      </w:r>
      <w:r w:rsidR="008738FB" w:rsidRPr="008738FB">
        <w:rPr>
          <w:lang w:eastAsia="x-none"/>
        </w:rPr>
        <w:t xml:space="preserve"> feature would need to be supported for the UE to enable this new feature. It is noted that </w:t>
      </w:r>
      <w:proofErr w:type="spellStart"/>
      <w:r w:rsidR="008738FB" w:rsidRPr="00FE7C79">
        <w:rPr>
          <w:i/>
          <w:lang w:eastAsia="x-none"/>
        </w:rPr>
        <w:t>maxLayersMIMO</w:t>
      </w:r>
      <w:proofErr w:type="spellEnd"/>
      <w:r w:rsidR="008738FB" w:rsidRPr="00FE7C79">
        <w:rPr>
          <w:i/>
          <w:lang w:eastAsia="x-none"/>
        </w:rPr>
        <w:t>-Indication</w:t>
      </w:r>
      <w:r w:rsidR="008738FB" w:rsidRPr="008738FB">
        <w:rPr>
          <w:lang w:eastAsia="x-none"/>
        </w:rPr>
        <w:t xml:space="preserve"> is already mandatory feature, but the UE is still allowed to not indicate</w:t>
      </w:r>
      <w:r w:rsidR="008738FB">
        <w:rPr>
          <w:lang w:eastAsia="x-none"/>
        </w:rPr>
        <w:t xml:space="preserve"> it</w:t>
      </w:r>
      <w:r w:rsidR="008738FB" w:rsidRPr="008738FB">
        <w:rPr>
          <w:lang w:eastAsia="x-none"/>
        </w:rPr>
        <w:t xml:space="preserve"> based on IOT availability (i.e. mandatory with capability signaling)</w:t>
      </w:r>
      <w:r w:rsidR="008738FB">
        <w:rPr>
          <w:lang w:eastAsia="x-none"/>
        </w:rPr>
        <w:t>.</w:t>
      </w:r>
    </w:p>
    <w:p w14:paraId="0FF4E24E" w14:textId="7436D762" w:rsidR="005367F7" w:rsidRDefault="005367F7" w:rsidP="005367F7">
      <w:pPr>
        <w:pStyle w:val="Proposal"/>
        <w:numPr>
          <w:ilvl w:val="0"/>
          <w:numId w:val="4"/>
        </w:numPr>
      </w:pPr>
      <w:bookmarkStart w:id="50" w:name="_Toc24026476"/>
      <w:bookmarkStart w:id="51" w:name="_Toc23971640"/>
      <w:bookmarkStart w:id="52" w:name="_Toc24009026"/>
      <w:bookmarkStart w:id="53" w:name="_Toc24016844"/>
      <w:bookmarkStart w:id="54" w:name="_Toc24016960"/>
      <w:bookmarkStart w:id="55" w:name="_Toc24017171"/>
      <w:bookmarkStart w:id="56" w:name="_Toc24026477"/>
      <w:bookmarkStart w:id="57" w:name="_Toc24032020"/>
      <w:bookmarkStart w:id="58" w:name="_Toc24032025"/>
      <w:bookmarkStart w:id="59" w:name="_Toc24032053"/>
      <w:bookmarkStart w:id="60" w:name="_Toc24032069"/>
      <w:bookmarkStart w:id="61" w:name="_Toc24032100"/>
      <w:bookmarkEnd w:id="50"/>
      <w:r>
        <w:t xml:space="preserve">A new UE capability is required to indicate the </w:t>
      </w:r>
      <w:proofErr w:type="spellStart"/>
      <w:r>
        <w:t>gNB</w:t>
      </w:r>
      <w:proofErr w:type="spellEnd"/>
      <w:r>
        <w:t xml:space="preserve"> whether the UE supports the feature that limits the maximum number of MIMO layer used per DL BWP</w:t>
      </w:r>
      <w:r w:rsidR="005728A9">
        <w:t xml:space="preserve"> (defined as part of section 4.2.7 “Physical layer parameter” in TS 38.306)</w:t>
      </w:r>
      <w:r>
        <w:t>.</w:t>
      </w:r>
      <w:bookmarkEnd w:id="51"/>
      <w:bookmarkEnd w:id="52"/>
      <w:bookmarkEnd w:id="53"/>
      <w:bookmarkEnd w:id="54"/>
      <w:bookmarkEnd w:id="55"/>
      <w:r w:rsidR="00CF02E3">
        <w:t xml:space="preserve"> </w:t>
      </w:r>
      <w:r w:rsidR="008738FB" w:rsidRPr="008738FB">
        <w:t xml:space="preserve">Rel-15 </w:t>
      </w:r>
      <w:proofErr w:type="spellStart"/>
      <w:r w:rsidR="008738FB" w:rsidRPr="00FE7C79">
        <w:rPr>
          <w:i/>
        </w:rPr>
        <w:t>maxLayersMIMO</w:t>
      </w:r>
      <w:proofErr w:type="spellEnd"/>
      <w:r w:rsidR="008738FB" w:rsidRPr="00FE7C79">
        <w:rPr>
          <w:i/>
        </w:rPr>
        <w:t>-Indication</w:t>
      </w:r>
      <w:r w:rsidR="008738FB" w:rsidRPr="008738FB">
        <w:t xml:space="preserve"> should be set to “</w:t>
      </w:r>
      <w:proofErr w:type="gramStart"/>
      <w:r w:rsidR="008738FB" w:rsidRPr="008738FB">
        <w:t>support“ if</w:t>
      </w:r>
      <w:proofErr w:type="gramEnd"/>
      <w:r w:rsidR="008738FB" w:rsidRPr="008738FB">
        <w:t xml:space="preserve"> the UE supports this new feature that limits the maximum number of MIMO layer used per DL BWP</w:t>
      </w:r>
      <w:r w:rsidR="00CF02E3">
        <w:t>.</w:t>
      </w:r>
      <w:bookmarkEnd w:id="56"/>
      <w:bookmarkEnd w:id="57"/>
      <w:bookmarkEnd w:id="58"/>
      <w:bookmarkEnd w:id="59"/>
      <w:bookmarkEnd w:id="60"/>
      <w:bookmarkEnd w:id="61"/>
    </w:p>
    <w:bookmarkEnd w:id="49"/>
    <w:p w14:paraId="409A744C" w14:textId="6DC11253" w:rsidR="005367F7" w:rsidRDefault="005367F7" w:rsidP="1D79F26A">
      <w:pPr>
        <w:jc w:val="both"/>
        <w:rPr>
          <w:lang w:eastAsia="x-none"/>
        </w:rPr>
      </w:pPr>
      <w:r>
        <w:rPr>
          <w:lang w:eastAsia="x-none"/>
        </w:rPr>
        <w:t xml:space="preserve">For measurement relaxation feature, a UE may not need to indicate to the network whether supports or not this feature as there is no impact on network side when UE uses it while in RRC_IDLE/INACTIVE (apart of </w:t>
      </w:r>
      <w:proofErr w:type="spellStart"/>
      <w:r>
        <w:rPr>
          <w:lang w:eastAsia="x-none"/>
        </w:rPr>
        <w:t>gNB</w:t>
      </w:r>
      <w:proofErr w:type="spellEnd"/>
      <w:r>
        <w:rPr>
          <w:lang w:eastAsia="x-none"/>
        </w:rPr>
        <w:t xml:space="preserve"> having to </w:t>
      </w:r>
      <w:r>
        <w:rPr>
          <w:lang w:eastAsia="x-none"/>
        </w:rPr>
        <w:lastRenderedPageBreak/>
        <w:t>provide the required configurations to enable measurement relaxation feature</w:t>
      </w:r>
      <w:r w:rsidR="007F2FD9">
        <w:rPr>
          <w:lang w:eastAsia="x-none"/>
        </w:rPr>
        <w:t xml:space="preserve"> via broadcast signaling</w:t>
      </w:r>
      <w:r>
        <w:rPr>
          <w:lang w:eastAsia="x-none"/>
        </w:rPr>
        <w:t>).</w:t>
      </w:r>
      <w:r w:rsidR="0048216D" w:rsidRPr="00FE7C79">
        <w:t xml:space="preserve"> </w:t>
      </w:r>
      <w:r w:rsidR="0048216D">
        <w:rPr>
          <w:lang w:eastAsia="x-none"/>
        </w:rPr>
        <w:t>Therefore</w:t>
      </w:r>
      <w:r w:rsidR="00952EFD">
        <w:rPr>
          <w:lang w:eastAsia="x-none"/>
        </w:rPr>
        <w:t>,</w:t>
      </w:r>
      <w:r w:rsidR="0048216D">
        <w:rPr>
          <w:lang w:eastAsia="x-none"/>
        </w:rPr>
        <w:t xml:space="preserve"> this feature would be defined as part of </w:t>
      </w:r>
      <w:r w:rsidR="0048216D" w:rsidRPr="0048216D">
        <w:rPr>
          <w:lang w:eastAsia="x-none"/>
        </w:rPr>
        <w:t xml:space="preserve">the </w:t>
      </w:r>
      <w:r w:rsidR="005728A9">
        <w:rPr>
          <w:lang w:eastAsia="x-none"/>
        </w:rPr>
        <w:t>section 5</w:t>
      </w:r>
      <w:r w:rsidR="0048216D" w:rsidRPr="0048216D">
        <w:rPr>
          <w:lang w:eastAsia="x-none"/>
        </w:rPr>
        <w:t xml:space="preserve"> “</w:t>
      </w:r>
      <w:r w:rsidR="0048216D">
        <w:rPr>
          <w:lang w:eastAsia="x-none"/>
        </w:rPr>
        <w:t>o</w:t>
      </w:r>
      <w:r w:rsidR="0048216D" w:rsidRPr="0048216D">
        <w:rPr>
          <w:lang w:eastAsia="x-none"/>
        </w:rPr>
        <w:t>ptional features without UE radio access capability parameters”</w:t>
      </w:r>
      <w:r w:rsidR="0048216D">
        <w:rPr>
          <w:lang w:eastAsia="x-none"/>
        </w:rPr>
        <w:t xml:space="preserve"> in TS 38.306.</w:t>
      </w:r>
    </w:p>
    <w:p w14:paraId="006C56AA" w14:textId="5CC29EDC" w:rsidR="005367F7" w:rsidRDefault="005367F7" w:rsidP="005728A9">
      <w:pPr>
        <w:pStyle w:val="Proposal"/>
        <w:numPr>
          <w:ilvl w:val="0"/>
          <w:numId w:val="4"/>
        </w:numPr>
      </w:pPr>
      <w:bookmarkStart w:id="62" w:name="_Toc23971641"/>
      <w:bookmarkStart w:id="63" w:name="_Toc24009027"/>
      <w:bookmarkStart w:id="64" w:name="_Toc24016845"/>
      <w:bookmarkStart w:id="65" w:name="_Toc24016961"/>
      <w:bookmarkStart w:id="66" w:name="_Toc24017172"/>
      <w:bookmarkStart w:id="67" w:name="_Toc24026478"/>
      <w:bookmarkStart w:id="68" w:name="_Toc24032021"/>
      <w:bookmarkStart w:id="69" w:name="_Toc24032026"/>
      <w:bookmarkStart w:id="70" w:name="_Toc24032054"/>
      <w:bookmarkStart w:id="71" w:name="_Toc24032070"/>
      <w:bookmarkStart w:id="72" w:name="_Toc24032101"/>
      <w:r>
        <w:t xml:space="preserve">A new UE capability is required for the measurement relaxation feature without signalling to the </w:t>
      </w:r>
      <w:proofErr w:type="spellStart"/>
      <w:r>
        <w:t>gNB</w:t>
      </w:r>
      <w:proofErr w:type="spellEnd"/>
      <w:r w:rsidR="005728A9">
        <w:t>,</w:t>
      </w:r>
      <w:r>
        <w:t xml:space="preserve"> i.e. </w:t>
      </w:r>
      <w:proofErr w:type="spellStart"/>
      <w:r>
        <w:t>gNB</w:t>
      </w:r>
      <w:proofErr w:type="spellEnd"/>
      <w:r>
        <w:t xml:space="preserve"> will not know whether a UE supports or not this feature</w:t>
      </w:r>
      <w:r w:rsidR="005728A9">
        <w:t xml:space="preserve"> (defined as part of section 5 “Optional features without UE radio access capability parameters” in TS 38.306</w:t>
      </w:r>
      <w:r>
        <w:t>).</w:t>
      </w:r>
      <w:bookmarkEnd w:id="62"/>
      <w:bookmarkEnd w:id="63"/>
      <w:bookmarkEnd w:id="64"/>
      <w:bookmarkEnd w:id="65"/>
      <w:bookmarkEnd w:id="66"/>
      <w:bookmarkEnd w:id="67"/>
      <w:bookmarkEnd w:id="68"/>
      <w:bookmarkEnd w:id="69"/>
      <w:bookmarkEnd w:id="70"/>
      <w:bookmarkEnd w:id="71"/>
      <w:bookmarkEnd w:id="72"/>
    </w:p>
    <w:p w14:paraId="51D9D4DA" w14:textId="6A5744B8" w:rsidR="00B66C4C" w:rsidRDefault="00B66C4C" w:rsidP="00B66C4C">
      <w:pPr>
        <w:jc w:val="both"/>
        <w:rPr>
          <w:lang w:eastAsia="x-none"/>
        </w:rPr>
      </w:pPr>
      <w:r>
        <w:rPr>
          <w:lang w:eastAsia="x-none"/>
        </w:rPr>
        <w:t xml:space="preserve">All previous features, except for </w:t>
      </w:r>
      <w:r>
        <w:t>measurement relaxation one,</w:t>
      </w:r>
      <w:r>
        <w:rPr>
          <w:lang w:eastAsia="x-none"/>
        </w:rPr>
        <w:t xml:space="preserve"> are associated to the UE (i.e. “UE” for “Per” category in TS 38.306), optional features (i.e. “No” for “M” category in TS 38.306), equally applicable for FDD/TDD (i.e. “No” for “FDD-TDD DIFF” category in TS 38.306) and FR1/R2 equally applicable for FR1/FR2 (i.e. “No” for “FR1-FR2 DIFF” category in TS 38.306). </w:t>
      </w:r>
    </w:p>
    <w:p w14:paraId="7724FCAC" w14:textId="545B121A" w:rsidR="005728A9" w:rsidRDefault="005728A9" w:rsidP="005728A9">
      <w:pPr>
        <w:pStyle w:val="Proposal"/>
        <w:numPr>
          <w:ilvl w:val="0"/>
          <w:numId w:val="4"/>
        </w:numPr>
      </w:pPr>
      <w:bookmarkStart w:id="73" w:name="_Toc24016846"/>
      <w:bookmarkStart w:id="74" w:name="_Toc24016962"/>
      <w:bookmarkStart w:id="75" w:name="_Toc24017173"/>
      <w:bookmarkStart w:id="76" w:name="_Toc24026479"/>
      <w:bookmarkStart w:id="77" w:name="_Toc24032022"/>
      <w:bookmarkStart w:id="78" w:name="_Toc24032027"/>
      <w:bookmarkStart w:id="79" w:name="_Toc24032055"/>
      <w:bookmarkStart w:id="80" w:name="_Toc24032071"/>
      <w:bookmarkStart w:id="81" w:name="_Toc24032102"/>
      <w:r>
        <w:t>For the features described in proposals 1,2 and 3</w:t>
      </w:r>
      <w:r w:rsidRPr="005728A9">
        <w:t>,</w:t>
      </w:r>
      <w:r>
        <w:t xml:space="preserve"> TS 38.30</w:t>
      </w:r>
      <w:r w:rsidR="008A4AC4">
        <w:t>6 will define including “</w:t>
      </w:r>
      <w:r w:rsidRPr="005728A9">
        <w:t>UE” for “Per” category</w:t>
      </w:r>
      <w:r w:rsidR="008A4AC4">
        <w:t>,</w:t>
      </w:r>
      <w:r w:rsidRPr="005728A9">
        <w:t xml:space="preserve"> “No” for “M” category, “No” for “FDD-TDD DIFF” </w:t>
      </w:r>
      <w:r w:rsidR="008A4AC4">
        <w:t>and</w:t>
      </w:r>
      <w:r w:rsidRPr="005728A9">
        <w:t xml:space="preserve"> “No” for “FR1-FR2 DIFF” category</w:t>
      </w:r>
      <w:r>
        <w:t>.</w:t>
      </w:r>
      <w:bookmarkEnd w:id="73"/>
      <w:bookmarkEnd w:id="74"/>
      <w:bookmarkEnd w:id="75"/>
      <w:bookmarkEnd w:id="76"/>
      <w:bookmarkEnd w:id="77"/>
      <w:bookmarkEnd w:id="78"/>
      <w:bookmarkEnd w:id="79"/>
      <w:bookmarkEnd w:id="80"/>
      <w:bookmarkEnd w:id="81"/>
    </w:p>
    <w:p w14:paraId="5F48E91C" w14:textId="172B67CF" w:rsidR="00EB410E" w:rsidRDefault="00EB410E" w:rsidP="00837434">
      <w:pPr>
        <w:pStyle w:val="observ"/>
        <w:numPr>
          <w:ilvl w:val="0"/>
          <w:numId w:val="0"/>
        </w:numPr>
      </w:pPr>
      <w:bookmarkStart w:id="82" w:name="_Toc465993148"/>
      <w:bookmarkStart w:id="83" w:name="_Toc465993084"/>
      <w:bookmarkEnd w:id="82"/>
      <w:bookmarkEnd w:id="83"/>
    </w:p>
    <w:p w14:paraId="773A30C9" w14:textId="0E6E7EE4" w:rsidR="00837434" w:rsidRDefault="00837434" w:rsidP="00837434">
      <w:pPr>
        <w:pStyle w:val="observ"/>
        <w:numPr>
          <w:ilvl w:val="0"/>
          <w:numId w:val="0"/>
        </w:numPr>
      </w:pPr>
    </w:p>
    <w:p w14:paraId="4006ABA6" w14:textId="77777777" w:rsidR="00837434" w:rsidRDefault="00837434" w:rsidP="00837434">
      <w:pPr>
        <w:pStyle w:val="observ"/>
        <w:numPr>
          <w:ilvl w:val="0"/>
          <w:numId w:val="0"/>
        </w:numPr>
      </w:pPr>
    </w:p>
    <w:p w14:paraId="0B23C9AA" w14:textId="77777777" w:rsidR="00EB410E" w:rsidRPr="00083BE4" w:rsidRDefault="00EB410E" w:rsidP="00EB410E">
      <w:pPr>
        <w:jc w:val="both"/>
        <w:rPr>
          <w:lang w:val="en-GB"/>
        </w:rPr>
      </w:pPr>
    </w:p>
    <w:p w14:paraId="76FC4736" w14:textId="77777777" w:rsidR="00EB410E" w:rsidRDefault="00EB410E" w:rsidP="00EB410E">
      <w:pPr>
        <w:pStyle w:val="Heading1"/>
        <w:numPr>
          <w:ilvl w:val="0"/>
          <w:numId w:val="2"/>
        </w:numPr>
      </w:pPr>
      <w:r>
        <w:t>Conclusion</w:t>
      </w:r>
    </w:p>
    <w:p w14:paraId="034A8F4B" w14:textId="2F6B7C7F"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bookmarkStart w:id="84" w:name="_Hlk24017045"/>
    <w:p w14:paraId="497A2EE2" w14:textId="77777777" w:rsidR="005B23A3"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bookmarkStart w:id="85" w:name="_GoBack"/>
      <w:bookmarkEnd w:id="85"/>
      <w:r w:rsidR="005B23A3" w:rsidRPr="009778B8">
        <w:rPr>
          <w:b/>
          <w:noProof/>
        </w:rPr>
        <w:t>Proposal 1.</w:t>
      </w:r>
      <w:r w:rsidR="005B23A3">
        <w:rPr>
          <w:rFonts w:asciiTheme="minorHAnsi" w:eastAsiaTheme="minorEastAsia" w:hAnsiTheme="minorHAnsi" w:cstheme="minorBidi"/>
          <w:noProof/>
          <w:sz w:val="22"/>
        </w:rPr>
        <w:tab/>
      </w:r>
      <w:r w:rsidR="005B23A3">
        <w:rPr>
          <w:noProof/>
        </w:rPr>
        <w:t>A new UE capability is required to indicate UE’s minimum offset time supported for the new PDCCH-based power saving signals (defined as part of section 4.2.7 “Physical layer parameter” in TS 38.306).</w:t>
      </w:r>
    </w:p>
    <w:p w14:paraId="6F655DFA" w14:textId="77777777" w:rsidR="005B23A3" w:rsidRDefault="005B23A3">
      <w:pPr>
        <w:pStyle w:val="TOC1"/>
        <w:rPr>
          <w:rFonts w:asciiTheme="minorHAnsi" w:eastAsiaTheme="minorEastAsia" w:hAnsiTheme="minorHAnsi" w:cstheme="minorBidi"/>
          <w:noProof/>
          <w:sz w:val="22"/>
        </w:rPr>
      </w:pPr>
      <w:r w:rsidRPr="009778B8">
        <w:rPr>
          <w:b/>
          <w:noProof/>
        </w:rPr>
        <w:t>Proposal 2.</w:t>
      </w:r>
      <w:r>
        <w:rPr>
          <w:rFonts w:asciiTheme="minorHAnsi" w:eastAsiaTheme="minorEastAsia" w:hAnsiTheme="minorHAnsi" w:cstheme="minorBidi"/>
          <w:noProof/>
          <w:sz w:val="22"/>
        </w:rPr>
        <w:tab/>
      </w:r>
      <w:r>
        <w:rPr>
          <w:noProof/>
        </w:rPr>
        <w:t>Three new UE capabilities are required to indicate the gNB whether UE supports the new UE assistance information that provides UE’s preference on whether to move out of CONNECTED, on C-DRX configuration and on the SCell configuration (defined as part of section 4.2.2 “General parameter” in TS 38.306).</w:t>
      </w:r>
    </w:p>
    <w:p w14:paraId="1ED343C5" w14:textId="77777777" w:rsidR="005B23A3" w:rsidRDefault="005B23A3">
      <w:pPr>
        <w:pStyle w:val="TOC1"/>
        <w:rPr>
          <w:rFonts w:asciiTheme="minorHAnsi" w:eastAsiaTheme="minorEastAsia" w:hAnsiTheme="minorHAnsi" w:cstheme="minorBidi"/>
          <w:noProof/>
          <w:sz w:val="22"/>
        </w:rPr>
      </w:pPr>
      <w:r w:rsidRPr="009778B8">
        <w:rPr>
          <w:b/>
          <w:noProof/>
        </w:rPr>
        <w:t>Proposal 3.</w:t>
      </w:r>
      <w:r>
        <w:rPr>
          <w:rFonts w:asciiTheme="minorHAnsi" w:eastAsiaTheme="minorEastAsia" w:hAnsiTheme="minorHAnsi" w:cstheme="minorBidi"/>
          <w:noProof/>
          <w:sz w:val="22"/>
        </w:rPr>
        <w:tab/>
      </w:r>
      <w:r>
        <w:rPr>
          <w:noProof/>
        </w:rPr>
        <w:t xml:space="preserve">A new UE capability is required to indicate the gNB whether the UE supports the feature that limits the maximum number of MIMO layer used per DL BWP (defined as part of section 4.2.7 “Physical layer parameter” in TS 38.306). Rel-15 </w:t>
      </w:r>
      <w:r w:rsidRPr="009778B8">
        <w:rPr>
          <w:i/>
          <w:noProof/>
        </w:rPr>
        <w:t>maxLayersMIMO-Indication</w:t>
      </w:r>
      <w:r>
        <w:rPr>
          <w:noProof/>
        </w:rPr>
        <w:t xml:space="preserve"> should be set to “support“ if the UE supports this new feature that limits the maximum number of MIMO layer used per DL BWP.</w:t>
      </w:r>
    </w:p>
    <w:p w14:paraId="29DBB176" w14:textId="77777777" w:rsidR="005B23A3" w:rsidRDefault="005B23A3">
      <w:pPr>
        <w:pStyle w:val="TOC1"/>
        <w:rPr>
          <w:rFonts w:asciiTheme="minorHAnsi" w:eastAsiaTheme="minorEastAsia" w:hAnsiTheme="minorHAnsi" w:cstheme="minorBidi"/>
          <w:noProof/>
          <w:sz w:val="22"/>
        </w:rPr>
      </w:pPr>
      <w:r w:rsidRPr="009778B8">
        <w:rPr>
          <w:b/>
          <w:noProof/>
        </w:rPr>
        <w:t>Proposal 4.</w:t>
      </w:r>
      <w:r>
        <w:rPr>
          <w:rFonts w:asciiTheme="minorHAnsi" w:eastAsiaTheme="minorEastAsia" w:hAnsiTheme="minorHAnsi" w:cstheme="minorBidi"/>
          <w:noProof/>
          <w:sz w:val="22"/>
        </w:rPr>
        <w:tab/>
      </w:r>
      <w:r>
        <w:rPr>
          <w:noProof/>
        </w:rPr>
        <w:t>A new UE capability is required for the measurement relaxation feature without signalling to the gNB, i.e. gNB will not know whether a UE supports or not this feature (defined as part of section 5 “Optional features without UE radio access capability parameters” in TS 38.306).</w:t>
      </w:r>
    </w:p>
    <w:p w14:paraId="6C33CDFC" w14:textId="77777777" w:rsidR="005B23A3" w:rsidRDefault="005B23A3">
      <w:pPr>
        <w:pStyle w:val="TOC1"/>
        <w:rPr>
          <w:rFonts w:asciiTheme="minorHAnsi" w:eastAsiaTheme="minorEastAsia" w:hAnsiTheme="minorHAnsi" w:cstheme="minorBidi"/>
          <w:noProof/>
          <w:sz w:val="22"/>
        </w:rPr>
      </w:pPr>
      <w:r w:rsidRPr="009778B8">
        <w:rPr>
          <w:b/>
          <w:noProof/>
        </w:rPr>
        <w:t>Proposal 5.</w:t>
      </w:r>
      <w:r>
        <w:rPr>
          <w:rFonts w:asciiTheme="minorHAnsi" w:eastAsiaTheme="minorEastAsia" w:hAnsiTheme="minorHAnsi" w:cstheme="minorBidi"/>
          <w:noProof/>
          <w:sz w:val="22"/>
        </w:rPr>
        <w:tab/>
      </w:r>
      <w:r>
        <w:rPr>
          <w:noProof/>
        </w:rPr>
        <w:t>For the features described in proposals 1,2 and 3, TS 38.306 will define including “UE” for “Per” category, “No” for “M” category, “No” for “FDD-TDD DIFF” and “No” for “FR1-FR2 DIFF” category.</w:t>
      </w:r>
    </w:p>
    <w:p w14:paraId="221AD04C" w14:textId="6942F9E8" w:rsidR="00EB410E" w:rsidRDefault="00EB410E" w:rsidP="00EB410E">
      <w:pPr>
        <w:jc w:val="both"/>
        <w:rPr>
          <w:lang w:eastAsia="zh-CN"/>
        </w:rPr>
      </w:pPr>
      <w:r>
        <w:rPr>
          <w:lang w:eastAsia="zh-CN"/>
        </w:rPr>
        <w:fldChar w:fldCharType="end"/>
      </w:r>
      <w:bookmarkEnd w:id="84"/>
    </w:p>
    <w:bookmarkEnd w:id="1"/>
    <w:p w14:paraId="79B5A92E" w14:textId="77777777" w:rsidR="001D136B" w:rsidRDefault="001D136B" w:rsidP="00EB410E">
      <w:pPr>
        <w:jc w:val="both"/>
        <w:rPr>
          <w:lang w:eastAsia="zh-CN"/>
        </w:rPr>
      </w:pPr>
    </w:p>
    <w:sectPr w:rsidR="001D136B" w:rsidSect="00B66C4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E6A64"/>
    <w:rsid w:val="001069E2"/>
    <w:rsid w:val="00125CE0"/>
    <w:rsid w:val="00164BF0"/>
    <w:rsid w:val="0018048F"/>
    <w:rsid w:val="001D136B"/>
    <w:rsid w:val="001D5BA5"/>
    <w:rsid w:val="002C0A5C"/>
    <w:rsid w:val="002F1C7B"/>
    <w:rsid w:val="00393F1E"/>
    <w:rsid w:val="00395E4E"/>
    <w:rsid w:val="003A27F5"/>
    <w:rsid w:val="003A6AE5"/>
    <w:rsid w:val="00411B55"/>
    <w:rsid w:val="0042215A"/>
    <w:rsid w:val="00466831"/>
    <w:rsid w:val="0048216D"/>
    <w:rsid w:val="004C6014"/>
    <w:rsid w:val="005367F7"/>
    <w:rsid w:val="005728A9"/>
    <w:rsid w:val="00576836"/>
    <w:rsid w:val="005B23A3"/>
    <w:rsid w:val="005D11BF"/>
    <w:rsid w:val="005E5E8D"/>
    <w:rsid w:val="00702959"/>
    <w:rsid w:val="00723F24"/>
    <w:rsid w:val="007C6038"/>
    <w:rsid w:val="007C696A"/>
    <w:rsid w:val="007F2FD9"/>
    <w:rsid w:val="007F4E67"/>
    <w:rsid w:val="008359E9"/>
    <w:rsid w:val="00837434"/>
    <w:rsid w:val="00852485"/>
    <w:rsid w:val="008738FB"/>
    <w:rsid w:val="008A4AC4"/>
    <w:rsid w:val="008B56A6"/>
    <w:rsid w:val="00952EFD"/>
    <w:rsid w:val="009A00DB"/>
    <w:rsid w:val="009B5BFC"/>
    <w:rsid w:val="00A4565C"/>
    <w:rsid w:val="00A839CE"/>
    <w:rsid w:val="00AD0208"/>
    <w:rsid w:val="00B304C9"/>
    <w:rsid w:val="00B66C4C"/>
    <w:rsid w:val="00C058D9"/>
    <w:rsid w:val="00C33EF8"/>
    <w:rsid w:val="00C67049"/>
    <w:rsid w:val="00CF02E3"/>
    <w:rsid w:val="00D00E6A"/>
    <w:rsid w:val="00D16713"/>
    <w:rsid w:val="00DF7E0D"/>
    <w:rsid w:val="00EB410E"/>
    <w:rsid w:val="00ED7D99"/>
    <w:rsid w:val="00FA3631"/>
    <w:rsid w:val="00FD3D76"/>
    <w:rsid w:val="00FE4D83"/>
    <w:rsid w:val="00FE7C79"/>
    <w:rsid w:val="00FF6F33"/>
    <w:rsid w:val="1D79F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17BFE"/>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character" w:styleId="CommentReference">
    <w:name w:val="annotation reference"/>
    <w:basedOn w:val="DefaultParagraphFont"/>
    <w:uiPriority w:val="99"/>
    <w:semiHidden/>
    <w:unhideWhenUsed/>
    <w:rsid w:val="005367F7"/>
    <w:rPr>
      <w:sz w:val="16"/>
      <w:szCs w:val="16"/>
    </w:rPr>
  </w:style>
  <w:style w:type="paragraph" w:styleId="CommentText">
    <w:name w:val="annotation text"/>
    <w:basedOn w:val="Normal"/>
    <w:link w:val="CommentTextChar"/>
    <w:uiPriority w:val="99"/>
    <w:semiHidden/>
    <w:unhideWhenUsed/>
    <w:rsid w:val="005367F7"/>
  </w:style>
  <w:style w:type="character" w:customStyle="1" w:styleId="CommentTextChar">
    <w:name w:val="Comment Text Char"/>
    <w:basedOn w:val="DefaultParagraphFont"/>
    <w:link w:val="CommentText"/>
    <w:uiPriority w:val="99"/>
    <w:semiHidden/>
    <w:rsid w:val="005367F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367F7"/>
    <w:rPr>
      <w:b/>
      <w:bCs/>
    </w:rPr>
  </w:style>
  <w:style w:type="character" w:customStyle="1" w:styleId="CommentSubjectChar">
    <w:name w:val="Comment Subject Char"/>
    <w:basedOn w:val="CommentTextChar"/>
    <w:link w:val="CommentSubject"/>
    <w:uiPriority w:val="99"/>
    <w:semiHidden/>
    <w:rsid w:val="005367F7"/>
    <w:rPr>
      <w:rFonts w:ascii="Times New Roman" w:eastAsia="SimSun" w:hAnsi="Times New Roman"/>
      <w:b/>
      <w:bCs/>
    </w:rPr>
  </w:style>
  <w:style w:type="paragraph" w:styleId="BalloonText">
    <w:name w:val="Balloon Text"/>
    <w:basedOn w:val="Normal"/>
    <w:link w:val="BalloonTextChar"/>
    <w:uiPriority w:val="99"/>
    <w:semiHidden/>
    <w:unhideWhenUsed/>
    <w:rsid w:val="005367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7F7"/>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3897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F8772-4D71-42FE-85F4-A46E96CCF270}">
  <ds:schemaRefs>
    <ds:schemaRef ds:uri="http://schemas.microsoft.com/sharepoint/v3/contenttype/forms"/>
  </ds:schemaRefs>
</ds:datastoreItem>
</file>

<file path=customXml/itemProps2.xml><?xml version="1.0" encoding="utf-8"?>
<ds:datastoreItem xmlns:ds="http://schemas.openxmlformats.org/officeDocument/2006/customXml" ds:itemID="{EFC9F66C-A6FC-4295-862A-57AECD2111D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90C7F77-DA60-4EA3-97FB-BFC2F0BCB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Marta-v2</cp:lastModifiedBy>
  <cp:revision>6</cp:revision>
  <dcterms:created xsi:type="dcterms:W3CDTF">2019-11-07T22:43:00Z</dcterms:created>
  <dcterms:modified xsi:type="dcterms:W3CDTF">2019-11-07T23:14:00Z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2019-09-24 21:17:25Z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