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8667D" w14:textId="0DE94D1F" w:rsidR="00E96197" w:rsidRDefault="00E96197" w:rsidP="00E96197">
      <w:pPr>
        <w:pStyle w:val="Header"/>
        <w:tabs>
          <w:tab w:val="right" w:pos="9639"/>
        </w:tabs>
        <w:rPr>
          <w:rFonts w:cs="Times New Roman"/>
          <w:sz w:val="24"/>
          <w:szCs w:val="20"/>
          <w:lang w:val="en-GB"/>
        </w:rPr>
      </w:pPr>
      <w:r>
        <w:rPr>
          <w:sz w:val="24"/>
          <w:lang w:val="en-GB"/>
        </w:rPr>
        <w:t>3GPP TSG-RAN WG2 Meeting #108</w:t>
      </w:r>
      <w:r>
        <w:rPr>
          <w:sz w:val="24"/>
          <w:lang w:val="en-GB"/>
        </w:rPr>
        <w:tab/>
        <w:t xml:space="preserve"> </w:t>
      </w:r>
      <w:r w:rsidRPr="00E96197">
        <w:rPr>
          <w:sz w:val="24"/>
          <w:lang w:val="en-GB"/>
        </w:rPr>
        <w:t>R2-1914851</w:t>
      </w:r>
    </w:p>
    <w:p w14:paraId="11B0C7E4" w14:textId="1E6A482B" w:rsidR="00E96197" w:rsidRDefault="00E96197" w:rsidP="00E96197">
      <w:pPr>
        <w:pStyle w:val="Header"/>
        <w:tabs>
          <w:tab w:val="right" w:pos="9639"/>
        </w:tabs>
        <w:rPr>
          <w:sz w:val="24"/>
          <w:lang w:val="en-GB"/>
        </w:rPr>
      </w:pPr>
      <w:r>
        <w:rPr>
          <w:sz w:val="24"/>
          <w:lang w:val="en-GB"/>
        </w:rPr>
        <w:t>Reno, US, 18 November – 22 November 2019</w:t>
      </w:r>
      <w:r>
        <w:rPr>
          <w:sz w:val="24"/>
          <w:lang w:val="en-GB"/>
        </w:rPr>
        <w:tab/>
      </w:r>
    </w:p>
    <w:p w14:paraId="45F140AE" w14:textId="77777777" w:rsidR="00E96197" w:rsidRDefault="00E96197" w:rsidP="00E96197">
      <w:pPr>
        <w:pStyle w:val="Header"/>
        <w:tabs>
          <w:tab w:val="right" w:pos="9639"/>
        </w:tabs>
        <w:rPr>
          <w:i/>
          <w:noProof w:val="0"/>
          <w:sz w:val="24"/>
          <w:lang w:eastAsia="en-US"/>
        </w:rPr>
      </w:pPr>
      <w:r>
        <w:rPr>
          <w:noProof w:val="0"/>
          <w:sz w:val="24"/>
        </w:rPr>
        <w:tab/>
      </w:r>
    </w:p>
    <w:p w14:paraId="6C69AA76" w14:textId="1C88795F" w:rsidR="00E96197" w:rsidRDefault="00E96197" w:rsidP="00E96197">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eastAsia="SimSun" w:cs="Arial"/>
          <w:b/>
          <w:bCs/>
          <w:sz w:val="24"/>
          <w:lang w:val="en-US"/>
        </w:rPr>
        <w:t>6.4.3</w:t>
      </w:r>
    </w:p>
    <w:p w14:paraId="4B398515" w14:textId="056208E9" w:rsidR="00E96197" w:rsidRDefault="00E96197" w:rsidP="00E96197">
      <w:pPr>
        <w:pStyle w:val="CRCoverPage"/>
        <w:rPr>
          <w:rFonts w:cs="Arial"/>
          <w:b/>
          <w:bCs/>
          <w:sz w:val="24"/>
          <w:lang w:eastAsia="zh-CN"/>
        </w:rPr>
      </w:pPr>
      <w:r>
        <w:rPr>
          <w:rFonts w:cs="Arial"/>
          <w:b/>
          <w:bCs/>
          <w:sz w:val="24"/>
        </w:rPr>
        <w:t>Source:</w:t>
      </w:r>
      <w:r>
        <w:rPr>
          <w:rFonts w:cs="Arial"/>
          <w:b/>
          <w:bCs/>
          <w:sz w:val="24"/>
        </w:rPr>
        <w:tab/>
      </w:r>
      <w:r>
        <w:rPr>
          <w:rFonts w:cs="Arial"/>
          <w:b/>
          <w:bCs/>
          <w:sz w:val="24"/>
        </w:rPr>
        <w:tab/>
        <w:t>Intel</w:t>
      </w:r>
      <w:r>
        <w:rPr>
          <w:rFonts w:cs="Arial"/>
          <w:b/>
          <w:bCs/>
          <w:sz w:val="24"/>
          <w:lang w:eastAsia="zh-CN"/>
        </w:rPr>
        <w:t xml:space="preserve"> Corporation</w:t>
      </w:r>
    </w:p>
    <w:p w14:paraId="658D51A1" w14:textId="3AF6EDC2" w:rsidR="00E96197" w:rsidRDefault="00E96197" w:rsidP="00E96197">
      <w:pPr>
        <w:pStyle w:val="CRCoverPage"/>
        <w:rPr>
          <w:rFonts w:cs="Arial"/>
          <w:b/>
          <w:bCs/>
          <w:sz w:val="24"/>
        </w:rPr>
      </w:pPr>
      <w:r>
        <w:rPr>
          <w:rFonts w:cs="Arial"/>
          <w:b/>
          <w:bCs/>
          <w:sz w:val="24"/>
        </w:rPr>
        <w:t>Title:</w:t>
      </w:r>
      <w:r>
        <w:rPr>
          <w:rFonts w:cs="Arial"/>
          <w:b/>
          <w:bCs/>
          <w:sz w:val="24"/>
        </w:rPr>
        <w:tab/>
      </w:r>
      <w:r>
        <w:rPr>
          <w:rFonts w:cs="Arial"/>
          <w:b/>
          <w:bCs/>
          <w:sz w:val="24"/>
        </w:rPr>
        <w:tab/>
      </w:r>
      <w:r w:rsidRPr="00E96197">
        <w:rPr>
          <w:rFonts w:cs="Arial"/>
          <w:b/>
          <w:bCs/>
          <w:sz w:val="24"/>
        </w:rPr>
        <w:t>Remaining issues on sidelink configured grant design</w:t>
      </w:r>
    </w:p>
    <w:p w14:paraId="5513CFF3" w14:textId="7D3E9955" w:rsidR="00E90E49" w:rsidRPr="00E96197" w:rsidRDefault="00E96197" w:rsidP="00E96197">
      <w:pPr>
        <w:pStyle w:val="CRCoverPage"/>
        <w:rPr>
          <w:rFonts w:cs="Arial"/>
          <w:b/>
          <w:bCs/>
          <w:sz w:val="24"/>
          <w:lang w:eastAsia="zh-CN"/>
        </w:rPr>
      </w:pPr>
      <w:r>
        <w:rPr>
          <w:rFonts w:cs="Arial"/>
          <w:b/>
          <w:bCs/>
          <w:sz w:val="24"/>
        </w:rPr>
        <w:t>Document for:</w:t>
      </w:r>
      <w:r>
        <w:rPr>
          <w:rFonts w:cs="Arial"/>
          <w:b/>
          <w:bCs/>
          <w:sz w:val="24"/>
        </w:rPr>
        <w:tab/>
        <w:t>Discussion, Decision</w:t>
      </w:r>
    </w:p>
    <w:p w14:paraId="741D88A6" w14:textId="77777777" w:rsidR="00E90E49" w:rsidRPr="00F72A17" w:rsidRDefault="00E90E49" w:rsidP="00CE0424">
      <w:pPr>
        <w:pStyle w:val="Heading1"/>
        <w:rPr>
          <w:rFonts w:ascii="Times New Roman" w:hAnsi="Times New Roman" w:cs="Times New Roman"/>
        </w:rPr>
      </w:pPr>
      <w:bookmarkStart w:id="0" w:name="_Ref488331639"/>
      <w:r w:rsidRPr="00F72A17">
        <w:t>Introduction</w:t>
      </w:r>
      <w:bookmarkEnd w:id="0"/>
    </w:p>
    <w:p w14:paraId="2C102D4F" w14:textId="77777777" w:rsidR="00FA446D" w:rsidRPr="00F72A17" w:rsidRDefault="008576F0" w:rsidP="00FB197A">
      <w:pPr>
        <w:rPr>
          <w:rFonts w:ascii="Times New Roman" w:hAnsi="Times New Roman"/>
        </w:rPr>
      </w:pPr>
      <w:r>
        <w:rPr>
          <w:rFonts w:ascii="Times New Roman" w:hAnsi="Times New Roman"/>
        </w:rPr>
        <w:t xml:space="preserve">While mode 1 design for NR V2X SL operation has matured significantly, there are a few outstanding aspects that still require further discussion. Specifically, there </w:t>
      </w:r>
      <w:r w:rsidR="00FB197A">
        <w:rPr>
          <w:rFonts w:ascii="Times New Roman" w:hAnsi="Times New Roman"/>
        </w:rPr>
        <w:t>are</w:t>
      </w:r>
      <w:r>
        <w:rPr>
          <w:rFonts w:ascii="Times New Roman" w:hAnsi="Times New Roman"/>
        </w:rPr>
        <w:t xml:space="preserve"> open issue of </w:t>
      </w:r>
      <w:r w:rsidR="00FB197A">
        <w:rPr>
          <w:rFonts w:ascii="Times New Roman" w:hAnsi="Times New Roman"/>
        </w:rPr>
        <w:t xml:space="preserve">SL CG design as well as </w:t>
      </w:r>
      <w:r>
        <w:rPr>
          <w:rFonts w:ascii="Times New Roman" w:hAnsi="Times New Roman"/>
        </w:rPr>
        <w:t>the relationship between different cast types and V2X services and configured grants</w:t>
      </w:r>
      <w:r w:rsidR="00FB197A">
        <w:rPr>
          <w:rFonts w:ascii="Times New Roman" w:hAnsi="Times New Roman"/>
        </w:rPr>
        <w:t xml:space="preserve">. </w:t>
      </w:r>
      <w:r w:rsidR="00F54231" w:rsidRPr="00F72A17">
        <w:rPr>
          <w:rFonts w:ascii="Times New Roman" w:hAnsi="Times New Roman"/>
        </w:rPr>
        <w:t>In thi</w:t>
      </w:r>
      <w:r w:rsidR="0098262A" w:rsidRPr="00F72A17">
        <w:rPr>
          <w:rFonts w:ascii="Times New Roman" w:hAnsi="Times New Roman"/>
        </w:rPr>
        <w:t>s contribution, we discuss the</w:t>
      </w:r>
      <w:r w:rsidR="00FB197A">
        <w:rPr>
          <w:rFonts w:ascii="Times New Roman" w:hAnsi="Times New Roman"/>
        </w:rPr>
        <w:t>se</w:t>
      </w:r>
      <w:r w:rsidR="0098262A" w:rsidRPr="00F72A17">
        <w:rPr>
          <w:rFonts w:ascii="Times New Roman" w:hAnsi="Times New Roman"/>
        </w:rPr>
        <w:t xml:space="preserve"> </w:t>
      </w:r>
      <w:r w:rsidR="00F72A17">
        <w:rPr>
          <w:rFonts w:ascii="Times New Roman" w:hAnsi="Times New Roman"/>
        </w:rPr>
        <w:t xml:space="preserve">left issues </w:t>
      </w:r>
      <w:r w:rsidR="00FB197A">
        <w:rPr>
          <w:rFonts w:ascii="Times New Roman" w:hAnsi="Times New Roman"/>
        </w:rPr>
        <w:t>by looking at progress made in the IIoT session and present our views</w:t>
      </w:r>
      <w:r w:rsidR="00E7418E" w:rsidRPr="00F72A17">
        <w:rPr>
          <w:rFonts w:ascii="Times New Roman" w:hAnsi="Times New Roman"/>
        </w:rPr>
        <w:t>.</w:t>
      </w:r>
    </w:p>
    <w:p w14:paraId="03A703D9" w14:textId="77777777" w:rsidR="008E1990" w:rsidRPr="00F72A17" w:rsidRDefault="004000E8" w:rsidP="008E1990">
      <w:pPr>
        <w:pStyle w:val="Heading1"/>
        <w:jc w:val="both"/>
        <w:rPr>
          <w:rFonts w:ascii="Times New Roman" w:hAnsi="Times New Roman" w:cs="Times New Roman"/>
        </w:rPr>
      </w:pPr>
      <w:bookmarkStart w:id="1" w:name="_Ref178064866"/>
      <w:r w:rsidRPr="00F72A17">
        <w:t>Discussion</w:t>
      </w:r>
      <w:bookmarkEnd w:id="1"/>
    </w:p>
    <w:p w14:paraId="394B4EA2" w14:textId="77777777" w:rsidR="003B1DC3" w:rsidRDefault="003B1DC3" w:rsidP="003B1DC3">
      <w:pPr>
        <w:rPr>
          <w:rFonts w:ascii="Times New Roman" w:hAnsi="Times New Roman"/>
        </w:rPr>
      </w:pPr>
      <w:r>
        <w:rPr>
          <w:rFonts w:ascii="Times New Roman" w:hAnsi="Times New Roman"/>
        </w:rPr>
        <w:t xml:space="preserve">In the last RAN2 meeting, significant progress was made in the IIoT discussions, particularly on CG configuration aspects </w:t>
      </w:r>
      <w:sdt>
        <w:sdtPr>
          <w:rPr>
            <w:rFonts w:ascii="Times New Roman" w:hAnsi="Times New Roman"/>
          </w:rPr>
          <w:id w:val="-1232234624"/>
          <w:citation/>
        </w:sdtPr>
        <w:sdtEndPr/>
        <w:sdtContent>
          <w:r w:rsidR="00112254">
            <w:rPr>
              <w:rFonts w:ascii="Times New Roman" w:hAnsi="Times New Roman"/>
            </w:rPr>
            <w:fldChar w:fldCharType="begin"/>
          </w:r>
          <w:r w:rsidR="00112254">
            <w:rPr>
              <w:rFonts w:ascii="Times New Roman" w:hAnsi="Times New Roman"/>
            </w:rPr>
            <w:instrText xml:space="preserve"> CITATION RAN2107bis \l 1033 </w:instrText>
          </w:r>
          <w:r w:rsidR="00112254">
            <w:rPr>
              <w:rFonts w:ascii="Times New Roman" w:hAnsi="Times New Roman"/>
            </w:rPr>
            <w:fldChar w:fldCharType="separate"/>
          </w:r>
          <w:r w:rsidR="00112254" w:rsidRPr="00112254">
            <w:rPr>
              <w:rFonts w:ascii="Times New Roman" w:hAnsi="Times New Roman"/>
              <w:noProof/>
            </w:rPr>
            <w:t>[1]</w:t>
          </w:r>
          <w:r w:rsidR="00112254">
            <w:rPr>
              <w:rFonts w:ascii="Times New Roman" w:hAnsi="Times New Roman"/>
            </w:rPr>
            <w:fldChar w:fldCharType="end"/>
          </w:r>
        </w:sdtContent>
      </w:sdt>
      <w:r>
        <w:rPr>
          <w:rFonts w:ascii="Times New Roman" w:hAnsi="Times New Roman"/>
        </w:rPr>
        <w:t>. Some relevant agreements are reproduced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1DC3" w:rsidRPr="0047084D" w14:paraId="4777D67A" w14:textId="77777777" w:rsidTr="0047084D">
        <w:tc>
          <w:tcPr>
            <w:tcW w:w="9855" w:type="dxa"/>
            <w:shd w:val="clear" w:color="auto" w:fill="auto"/>
          </w:tcPr>
          <w:p w14:paraId="19147C8A" w14:textId="77777777" w:rsidR="003B1DC3" w:rsidRPr="00AD3BA7" w:rsidRDefault="003B1DC3" w:rsidP="0047084D">
            <w:pPr>
              <w:pStyle w:val="Agreement"/>
              <w:tabs>
                <w:tab w:val="clear" w:pos="1619"/>
              </w:tabs>
              <w:ind w:left="1080" w:hanging="540"/>
            </w:pPr>
            <w:r w:rsidRPr="00AD3BA7">
              <w:t>R2 assumes to support</w:t>
            </w:r>
            <w:r w:rsidRPr="00AD3BA7">
              <w:rPr>
                <w:rFonts w:hint="eastAsia"/>
              </w:rPr>
              <w:t xml:space="preserve"> </w:t>
            </w:r>
            <w:r w:rsidRPr="00AD3BA7">
              <w:t>8 as the maximum number of simultaneously activated SPS configurations per BWP per serving cell</w:t>
            </w:r>
            <w:r w:rsidRPr="00AD3BA7">
              <w:rPr>
                <w:rFonts w:hint="eastAsia"/>
              </w:rPr>
              <w:t>.</w:t>
            </w:r>
          </w:p>
          <w:p w14:paraId="41FA6BE3" w14:textId="77777777" w:rsidR="003B1DC3" w:rsidRPr="00AD3BA7" w:rsidRDefault="003B1DC3" w:rsidP="0047084D">
            <w:pPr>
              <w:pStyle w:val="Agreement"/>
              <w:tabs>
                <w:tab w:val="clear" w:pos="1619"/>
              </w:tabs>
              <w:ind w:left="1080" w:hanging="540"/>
            </w:pPr>
            <w:r w:rsidRPr="00AD3BA7">
              <w:t>Introduce SPS/CG index to identify each SPS/CG among multiple SPS/CG configurations, i.e., as in Rel-15 LTE</w:t>
            </w:r>
            <w:r w:rsidRPr="00AD3BA7">
              <w:rPr>
                <w:rFonts w:hint="eastAsia"/>
              </w:rPr>
              <w:t>.</w:t>
            </w:r>
          </w:p>
          <w:p w14:paraId="3F09AE52" w14:textId="77777777" w:rsidR="003B1DC3" w:rsidRPr="00AD3BA7" w:rsidRDefault="003B1DC3" w:rsidP="0047084D">
            <w:pPr>
              <w:pStyle w:val="Agreement"/>
              <w:tabs>
                <w:tab w:val="clear" w:pos="1619"/>
              </w:tabs>
              <w:ind w:left="1080" w:hanging="540"/>
            </w:pPr>
            <w:r w:rsidRPr="00AD3BA7">
              <w:t>The association between “state” (used in the joint release DCI) and the CG configuration(s) for type-2 CG is configured via RRC message</w:t>
            </w:r>
            <w:r w:rsidRPr="00AD3BA7">
              <w:rPr>
                <w:rFonts w:hint="eastAsia"/>
              </w:rPr>
              <w:t>.</w:t>
            </w:r>
          </w:p>
          <w:p w14:paraId="717144DF" w14:textId="77777777" w:rsidR="003B1DC3" w:rsidRPr="00AD3BA7" w:rsidRDefault="003B1DC3" w:rsidP="0047084D">
            <w:pPr>
              <w:pStyle w:val="Agreement"/>
              <w:tabs>
                <w:tab w:val="clear" w:pos="1619"/>
              </w:tabs>
              <w:ind w:left="1080" w:hanging="540"/>
            </w:pPr>
            <w:r w:rsidRPr="00AD3BA7">
              <w:t>Each CG configuration is always configured independently, as in Rel-15 LTE</w:t>
            </w:r>
            <w:r w:rsidRPr="00AD3BA7">
              <w:rPr>
                <w:rFonts w:hint="eastAsia"/>
              </w:rPr>
              <w:t xml:space="preserve">. </w:t>
            </w:r>
          </w:p>
          <w:p w14:paraId="216C0AFC" w14:textId="77777777" w:rsidR="003B1DC3" w:rsidRPr="00AD3BA7" w:rsidRDefault="003B1DC3" w:rsidP="0047084D">
            <w:pPr>
              <w:pStyle w:val="Agreement"/>
              <w:tabs>
                <w:tab w:val="clear" w:pos="1619"/>
              </w:tabs>
              <w:ind w:left="1080" w:hanging="540"/>
            </w:pPr>
            <w:r w:rsidRPr="00AD3BA7">
              <w:t>The association between “state” (used in the joint release DCI) and the SPS configuration(s) is configured via RRC message, if RAN1 working assumption for joint release for multiple SPS configuration is confirmed</w:t>
            </w:r>
            <w:r w:rsidRPr="00AD3BA7">
              <w:rPr>
                <w:rFonts w:hint="eastAsia"/>
              </w:rPr>
              <w:t>.</w:t>
            </w:r>
          </w:p>
          <w:p w14:paraId="48EE35A5" w14:textId="77777777" w:rsidR="003B1DC3" w:rsidRPr="00AD3BA7" w:rsidRDefault="003B1DC3" w:rsidP="0047084D">
            <w:pPr>
              <w:pStyle w:val="Agreement"/>
              <w:tabs>
                <w:tab w:val="clear" w:pos="1619"/>
              </w:tabs>
              <w:ind w:left="1080" w:hanging="540"/>
            </w:pPr>
            <w:r w:rsidRPr="00AD3BA7">
              <w:t>Each SPS configuration is always configured independently, as in Rel-15 LTE</w:t>
            </w:r>
            <w:r w:rsidRPr="00AD3BA7">
              <w:rPr>
                <w:rFonts w:hint="eastAsia"/>
              </w:rPr>
              <w:t xml:space="preserve">. </w:t>
            </w:r>
          </w:p>
          <w:p w14:paraId="758CDB72" w14:textId="77777777" w:rsidR="003B1DC3" w:rsidRPr="00AD3BA7" w:rsidRDefault="003B1DC3" w:rsidP="0047084D">
            <w:pPr>
              <w:pStyle w:val="Agreement"/>
              <w:tabs>
                <w:tab w:val="clear" w:pos="1619"/>
              </w:tabs>
              <w:ind w:left="1080" w:hanging="540"/>
            </w:pPr>
            <w:r w:rsidRPr="00AD3BA7">
              <w:t>Support simultaneous Type 1 &amp; 2 CG configurations in a BWP</w:t>
            </w:r>
            <w:r w:rsidRPr="00AD3BA7">
              <w:rPr>
                <w:rFonts w:hint="eastAsia"/>
              </w:rPr>
              <w:t>.</w:t>
            </w:r>
          </w:p>
          <w:p w14:paraId="37CBA2D2" w14:textId="77777777" w:rsidR="003B1DC3" w:rsidRPr="00AD3BA7" w:rsidRDefault="003B1DC3" w:rsidP="0047084D">
            <w:pPr>
              <w:pStyle w:val="Agreement"/>
              <w:tabs>
                <w:tab w:val="clear" w:pos="1619"/>
              </w:tabs>
              <w:ind w:left="1080" w:hanging="540"/>
            </w:pPr>
            <w:r w:rsidRPr="00AD3BA7">
              <w:t xml:space="preserve">CG periodicities of any integer-multiple of one slot (FFS if we go even lower, e.g. 2 </w:t>
            </w:r>
            <w:proofErr w:type="spellStart"/>
            <w:r w:rsidRPr="00AD3BA7">
              <w:t>symb</w:t>
            </w:r>
            <w:proofErr w:type="spellEnd"/>
            <w:r w:rsidRPr="00AD3BA7">
              <w:t xml:space="preserve">, 7 </w:t>
            </w:r>
            <w:proofErr w:type="spellStart"/>
            <w:r w:rsidRPr="00AD3BA7">
              <w:t>symb</w:t>
            </w:r>
            <w:proofErr w:type="spellEnd"/>
            <w:r w:rsidRPr="00AD3BA7">
              <w:t xml:space="preserve">) below a maximum value should be supported. FFS on the maximum value of integer N. </w:t>
            </w:r>
          </w:p>
          <w:p w14:paraId="1A321640" w14:textId="77777777" w:rsidR="003B1DC3" w:rsidRPr="00AD3BA7" w:rsidRDefault="003B1DC3" w:rsidP="0047084D">
            <w:pPr>
              <w:pStyle w:val="Agreement"/>
              <w:tabs>
                <w:tab w:val="clear" w:pos="1619"/>
              </w:tabs>
              <w:ind w:left="1080" w:hanging="540"/>
            </w:pPr>
            <w:r w:rsidRPr="00AD3BA7">
              <w:t>SPS periodicities of any integer-multiple of one slot below a maximum value should be supported in Rel-16. FFS on the maximum value of integer N.</w:t>
            </w:r>
          </w:p>
          <w:p w14:paraId="0E8C656D" w14:textId="77777777" w:rsidR="003B1DC3" w:rsidRPr="00AD3BA7" w:rsidRDefault="003B1DC3" w:rsidP="0047084D">
            <w:pPr>
              <w:pStyle w:val="Doc-text2"/>
              <w:ind w:left="1080" w:hanging="540"/>
              <w:rPr>
                <w:lang w:eastAsia="ja-JP"/>
              </w:rPr>
            </w:pPr>
          </w:p>
          <w:p w14:paraId="3B1BC7B6" w14:textId="77777777" w:rsidR="003B1DC3" w:rsidRPr="00AD3BA7" w:rsidRDefault="003B1DC3" w:rsidP="0047084D">
            <w:pPr>
              <w:pStyle w:val="Agreement"/>
              <w:tabs>
                <w:tab w:val="clear" w:pos="1619"/>
              </w:tabs>
              <w:ind w:left="1080" w:hanging="540"/>
            </w:pPr>
            <w:r w:rsidRPr="00AD3BA7">
              <w:t>R2 assumes that HARQ offset parameter is explicitly configured by the network for each CG/SPS configuration.</w:t>
            </w:r>
          </w:p>
          <w:p w14:paraId="33C9650A" w14:textId="77777777" w:rsidR="003B1DC3" w:rsidRPr="00AD3BA7" w:rsidRDefault="003B1DC3" w:rsidP="0047084D">
            <w:pPr>
              <w:pStyle w:val="Agreement"/>
              <w:tabs>
                <w:tab w:val="clear" w:pos="1619"/>
              </w:tabs>
              <w:ind w:left="1080" w:hanging="540"/>
            </w:pPr>
            <w:r w:rsidRPr="00AD3BA7">
              <w:t>For CG, HARQ Process ID = [</w:t>
            </w:r>
            <w:proofErr w:type="gramStart"/>
            <w:r w:rsidRPr="00AD3BA7">
              <w:t>floor(</w:t>
            </w:r>
            <w:proofErr w:type="spellStart"/>
            <w:proofErr w:type="gramEnd"/>
            <w:r w:rsidRPr="00AD3BA7">
              <w:t>CURRENT_symbol</w:t>
            </w:r>
            <w:proofErr w:type="spellEnd"/>
            <w:r w:rsidRPr="00AD3BA7">
              <w:t xml:space="preserve">/periodicity)] modulo </w:t>
            </w:r>
            <w:proofErr w:type="spellStart"/>
            <w:r w:rsidRPr="00AD3BA7">
              <w:t>nrofHARQ</w:t>
            </w:r>
            <w:proofErr w:type="spellEnd"/>
            <w:r w:rsidRPr="00AD3BA7">
              <w:t xml:space="preserve">-Processes + </w:t>
            </w:r>
            <w:proofErr w:type="spellStart"/>
            <w:r w:rsidRPr="00AD3BA7">
              <w:t>harq</w:t>
            </w:r>
            <w:proofErr w:type="spellEnd"/>
            <w:r w:rsidRPr="00AD3BA7">
              <w:t>-</w:t>
            </w:r>
            <w:proofErr w:type="spellStart"/>
            <w:r w:rsidRPr="00AD3BA7">
              <w:t>procID</w:t>
            </w:r>
            <w:proofErr w:type="spellEnd"/>
            <w:r w:rsidRPr="00AD3BA7">
              <w:t>-offset.</w:t>
            </w:r>
          </w:p>
          <w:p w14:paraId="5035F4E4" w14:textId="77777777" w:rsidR="003B1DC3" w:rsidRPr="00AD3BA7" w:rsidRDefault="003B1DC3" w:rsidP="0047084D">
            <w:pPr>
              <w:pStyle w:val="Agreement"/>
              <w:tabs>
                <w:tab w:val="clear" w:pos="1619"/>
              </w:tabs>
              <w:ind w:left="1080" w:hanging="540"/>
            </w:pPr>
            <w:r w:rsidRPr="00AD3BA7">
              <w:t>FFS (for checking) if For SPS, HARQ Process ID = [</w:t>
            </w:r>
            <w:proofErr w:type="gramStart"/>
            <w:r w:rsidRPr="00AD3BA7">
              <w:t>floor(</w:t>
            </w:r>
            <w:proofErr w:type="spellStart"/>
            <w:proofErr w:type="gramEnd"/>
            <w:r w:rsidRPr="00AD3BA7">
              <w:t>CURRENT_slot</w:t>
            </w:r>
            <w:proofErr w:type="spellEnd"/>
            <w:r w:rsidRPr="00AD3BA7">
              <w:t xml:space="preserve">/periodicity)] modulo </w:t>
            </w:r>
            <w:proofErr w:type="spellStart"/>
            <w:r w:rsidRPr="00AD3BA7">
              <w:t>nrofHARQ</w:t>
            </w:r>
            <w:proofErr w:type="spellEnd"/>
            <w:r w:rsidRPr="00AD3BA7">
              <w:t xml:space="preserve">-Processes + </w:t>
            </w:r>
            <w:proofErr w:type="spellStart"/>
            <w:r w:rsidRPr="00AD3BA7">
              <w:t>harq</w:t>
            </w:r>
            <w:proofErr w:type="spellEnd"/>
            <w:r w:rsidRPr="00AD3BA7">
              <w:t>-</w:t>
            </w:r>
            <w:proofErr w:type="spellStart"/>
            <w:r w:rsidRPr="00AD3BA7">
              <w:t>ProcID</w:t>
            </w:r>
            <w:proofErr w:type="spellEnd"/>
            <w:r w:rsidRPr="00AD3BA7">
              <w:t xml:space="preserve">-offset, Where </w:t>
            </w:r>
            <w:proofErr w:type="spellStart"/>
            <w:r w:rsidRPr="00AD3BA7">
              <w:t>CURRENT_slot</w:t>
            </w:r>
            <w:proofErr w:type="spellEnd"/>
            <w:r w:rsidRPr="00AD3BA7">
              <w:t xml:space="preserve"> = [(SFN × </w:t>
            </w:r>
            <w:proofErr w:type="spellStart"/>
            <w:r w:rsidRPr="00AD3BA7">
              <w:t>numberOfSlotsPerFrame</w:t>
            </w:r>
            <w:proofErr w:type="spellEnd"/>
            <w:r w:rsidRPr="00AD3BA7">
              <w:t>) + slot number in the frame].</w:t>
            </w:r>
          </w:p>
          <w:p w14:paraId="4100BAE0" w14:textId="77777777" w:rsidR="003B1DC3" w:rsidRPr="00AD3BA7" w:rsidRDefault="003B1DC3" w:rsidP="0047084D">
            <w:pPr>
              <w:pStyle w:val="Agreement"/>
              <w:tabs>
                <w:tab w:val="clear" w:pos="1619"/>
              </w:tabs>
              <w:ind w:left="1080" w:hanging="540"/>
            </w:pPr>
            <w:r w:rsidRPr="00AD3BA7">
              <w:lastRenderedPageBreak/>
              <w:t xml:space="preserve">Introduce a new confirmation MAC CE format in Rel-16, which reflects the confirmation of multiple configured grant configurations </w:t>
            </w:r>
          </w:p>
          <w:p w14:paraId="540DFA5E" w14:textId="77777777" w:rsidR="003B1DC3" w:rsidRPr="0047084D" w:rsidRDefault="003B1DC3" w:rsidP="0047084D">
            <w:pPr>
              <w:pStyle w:val="BoldComments"/>
              <w:rPr>
                <w:lang w:val="en-US"/>
              </w:rPr>
            </w:pPr>
            <w:r w:rsidRPr="00AD3BA7">
              <w:t>LCP restrictions CG</w:t>
            </w:r>
            <w:r w:rsidRPr="0047084D">
              <w:rPr>
                <w:lang w:val="en-US"/>
              </w:rPr>
              <w:t>:</w:t>
            </w:r>
          </w:p>
          <w:p w14:paraId="374ABD91" w14:textId="77777777" w:rsidR="003B1DC3" w:rsidRPr="0047084D" w:rsidRDefault="003B1DC3" w:rsidP="00112254">
            <w:pPr>
              <w:pStyle w:val="Agreement"/>
              <w:tabs>
                <w:tab w:val="clear" w:pos="1619"/>
                <w:tab w:val="num" w:pos="1145"/>
              </w:tabs>
              <w:ind w:hanging="1104"/>
            </w:pPr>
            <w:r w:rsidRPr="0047084D">
              <w:t>A single LCH can be map to multiple CG configurations.</w:t>
            </w:r>
          </w:p>
          <w:p w14:paraId="49574036" w14:textId="77777777" w:rsidR="003B1DC3" w:rsidRPr="0047084D" w:rsidRDefault="003B1DC3" w:rsidP="00112254">
            <w:pPr>
              <w:pStyle w:val="Agreement"/>
              <w:tabs>
                <w:tab w:val="clear" w:pos="1619"/>
                <w:tab w:val="num" w:pos="1145"/>
              </w:tabs>
              <w:ind w:hanging="1104"/>
            </w:pPr>
            <w:r w:rsidRPr="0047084D">
              <w:t>Multiple LCHs can be map to a single CG configuration.</w:t>
            </w:r>
          </w:p>
          <w:p w14:paraId="33473DF8" w14:textId="77777777" w:rsidR="003B1DC3" w:rsidRPr="00AD3BA7" w:rsidRDefault="003B1DC3" w:rsidP="0047084D">
            <w:pPr>
              <w:pStyle w:val="Agreement"/>
              <w:tabs>
                <w:tab w:val="clear" w:pos="1619"/>
              </w:tabs>
              <w:ind w:left="1170" w:hanging="630"/>
            </w:pPr>
            <w:r w:rsidRPr="00AD3BA7">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4F213194" w14:textId="77777777" w:rsidR="003B1DC3" w:rsidRPr="0047084D" w:rsidRDefault="003B1DC3" w:rsidP="00412873">
            <w:pPr>
              <w:rPr>
                <w:rFonts w:ascii="Times New Roman" w:hAnsi="Times New Roman"/>
              </w:rPr>
            </w:pPr>
          </w:p>
        </w:tc>
      </w:tr>
    </w:tbl>
    <w:p w14:paraId="5B6BECBF" w14:textId="77777777" w:rsidR="00E14E37" w:rsidRDefault="00E14E37" w:rsidP="00412873">
      <w:pPr>
        <w:rPr>
          <w:rFonts w:ascii="Times New Roman" w:hAnsi="Times New Roman"/>
        </w:rPr>
      </w:pPr>
    </w:p>
    <w:p w14:paraId="566640D7" w14:textId="77777777" w:rsidR="00F9134D" w:rsidRDefault="00E14E37" w:rsidP="00412873">
      <w:pPr>
        <w:rPr>
          <w:rFonts w:ascii="Times New Roman" w:hAnsi="Times New Roman"/>
        </w:rPr>
      </w:pPr>
      <w:r>
        <w:rPr>
          <w:rFonts w:ascii="Times New Roman" w:hAnsi="Times New Roman"/>
        </w:rPr>
        <w:t xml:space="preserve">With </w:t>
      </w:r>
      <w:r w:rsidR="002032BC">
        <w:rPr>
          <w:rFonts w:ascii="Times New Roman" w:hAnsi="Times New Roman"/>
        </w:rPr>
        <w:t xml:space="preserve">the </w:t>
      </w:r>
      <w:r>
        <w:rPr>
          <w:rFonts w:ascii="Times New Roman" w:hAnsi="Times New Roman"/>
        </w:rPr>
        <w:t>similari</w:t>
      </w:r>
      <w:r w:rsidR="002032BC">
        <w:rPr>
          <w:rFonts w:ascii="Times New Roman" w:hAnsi="Times New Roman"/>
        </w:rPr>
        <w:t>t</w:t>
      </w:r>
      <w:r>
        <w:rPr>
          <w:rFonts w:ascii="Times New Roman" w:hAnsi="Times New Roman"/>
        </w:rPr>
        <w:t>y in scope between the two WIs, it makes logical sense to r</w:t>
      </w:r>
      <w:r w:rsidR="00116E39">
        <w:rPr>
          <w:rFonts w:ascii="Times New Roman" w:hAnsi="Times New Roman"/>
        </w:rPr>
        <w:t>eview and r</w:t>
      </w:r>
      <w:r>
        <w:rPr>
          <w:rFonts w:ascii="Times New Roman" w:hAnsi="Times New Roman"/>
        </w:rPr>
        <w:t xml:space="preserve">euse the relevant aspects for NR SL design. We go through these relevant aspects </w:t>
      </w:r>
      <w:r w:rsidR="00116E39">
        <w:rPr>
          <w:rFonts w:ascii="Times New Roman" w:hAnsi="Times New Roman"/>
        </w:rPr>
        <w:t xml:space="preserve">below </w:t>
      </w:r>
      <w:r>
        <w:rPr>
          <w:rFonts w:ascii="Times New Roman" w:hAnsi="Times New Roman"/>
        </w:rPr>
        <w:t>and propose whether they should be adapted for NR V2X SL design.</w:t>
      </w:r>
    </w:p>
    <w:p w14:paraId="2BD24FB3" w14:textId="77777777" w:rsidR="00116E39" w:rsidRDefault="00116E39" w:rsidP="00412873">
      <w:pPr>
        <w:rPr>
          <w:rFonts w:ascii="Times New Roman" w:hAnsi="Times New Roman"/>
        </w:rPr>
      </w:pPr>
    </w:p>
    <w:p w14:paraId="3E484677" w14:textId="77777777" w:rsidR="008972EB" w:rsidRDefault="00EA7D6A" w:rsidP="00412873">
      <w:pPr>
        <w:rPr>
          <w:rFonts w:ascii="Times New Roman" w:hAnsi="Times New Roman"/>
        </w:rPr>
      </w:pPr>
      <w:r>
        <w:rPr>
          <w:rFonts w:ascii="Times New Roman" w:hAnsi="Times New Roman"/>
        </w:rPr>
        <w:t xml:space="preserve">For simultaneous support of type </w:t>
      </w:r>
      <w:r w:rsidR="00116E39">
        <w:rPr>
          <w:rFonts w:ascii="Times New Roman" w:hAnsi="Times New Roman"/>
        </w:rPr>
        <w:t xml:space="preserve">1 </w:t>
      </w:r>
      <w:r>
        <w:rPr>
          <w:rFonts w:ascii="Times New Roman" w:hAnsi="Times New Roman"/>
        </w:rPr>
        <w:t xml:space="preserve">and type 2 CGs, it </w:t>
      </w:r>
      <w:r w:rsidR="00E14E37">
        <w:rPr>
          <w:rFonts w:ascii="Times New Roman" w:hAnsi="Times New Roman"/>
        </w:rPr>
        <w:t xml:space="preserve">was agreed to be supported </w:t>
      </w:r>
      <w:r>
        <w:rPr>
          <w:rFonts w:ascii="Times New Roman" w:hAnsi="Times New Roman"/>
        </w:rPr>
        <w:t>for a given BWP for the UL case</w:t>
      </w:r>
      <w:r w:rsidR="00E14E37">
        <w:rPr>
          <w:rFonts w:ascii="Times New Roman" w:hAnsi="Times New Roman"/>
        </w:rPr>
        <w:t xml:space="preserve">. For SL, we think we can reuse the principle </w:t>
      </w:r>
      <w:r w:rsidR="00116E39">
        <w:rPr>
          <w:rFonts w:ascii="Times New Roman" w:hAnsi="Times New Roman"/>
        </w:rPr>
        <w:t>to</w:t>
      </w:r>
      <w:r>
        <w:rPr>
          <w:rFonts w:ascii="Times New Roman" w:hAnsi="Times New Roman"/>
        </w:rPr>
        <w:t xml:space="preserve"> cater to V2X traffic from multiple services having different QoS requirements. Thus, we propose to support both type 1 and type 2 CGs for SL, </w:t>
      </w:r>
      <w:proofErr w:type="gramStart"/>
      <w:r>
        <w:rPr>
          <w:rFonts w:ascii="Times New Roman" w:hAnsi="Times New Roman"/>
        </w:rPr>
        <w:t>similar to</w:t>
      </w:r>
      <w:proofErr w:type="gramEnd"/>
      <w:r>
        <w:rPr>
          <w:rFonts w:ascii="Times New Roman" w:hAnsi="Times New Roman"/>
        </w:rPr>
        <w:t xml:space="preserve"> the UL case.</w:t>
      </w:r>
    </w:p>
    <w:p w14:paraId="75C42529" w14:textId="0AD291F3" w:rsidR="00EA7D6A" w:rsidRPr="008972EB" w:rsidRDefault="00EA7D6A" w:rsidP="00EA7D6A">
      <w:pPr>
        <w:pStyle w:val="Proposal"/>
        <w:tabs>
          <w:tab w:val="clear" w:pos="1304"/>
        </w:tabs>
        <w:spacing w:after="200" w:line="276" w:lineRule="auto"/>
        <w:ind w:left="1701" w:hanging="1701"/>
        <w:rPr>
          <w:rFonts w:ascii="Times New Roman" w:hAnsi="Times New Roman"/>
        </w:rPr>
      </w:pPr>
      <w:r>
        <w:rPr>
          <w:rFonts w:ascii="Times New Roman" w:hAnsi="Times New Roman"/>
        </w:rPr>
        <w:t xml:space="preserve">Simultaneous type </w:t>
      </w:r>
      <w:r w:rsidR="00112254">
        <w:rPr>
          <w:rFonts w:ascii="Times New Roman" w:hAnsi="Times New Roman"/>
        </w:rPr>
        <w:t xml:space="preserve">1 </w:t>
      </w:r>
      <w:r>
        <w:rPr>
          <w:rFonts w:ascii="Times New Roman" w:hAnsi="Times New Roman"/>
        </w:rPr>
        <w:t xml:space="preserve">and type 2 SL configured grants </w:t>
      </w:r>
      <w:r w:rsidR="00536E59">
        <w:rPr>
          <w:rFonts w:ascii="Times New Roman" w:hAnsi="Times New Roman"/>
        </w:rPr>
        <w:t xml:space="preserve">can </w:t>
      </w:r>
      <w:r>
        <w:rPr>
          <w:rFonts w:ascii="Times New Roman" w:hAnsi="Times New Roman"/>
        </w:rPr>
        <w:t>be supported (</w:t>
      </w:r>
      <w:proofErr w:type="gramStart"/>
      <w:r>
        <w:rPr>
          <w:rFonts w:ascii="Times New Roman" w:hAnsi="Times New Roman"/>
        </w:rPr>
        <w:t>similar to</w:t>
      </w:r>
      <w:proofErr w:type="gramEnd"/>
      <w:r>
        <w:rPr>
          <w:rFonts w:ascii="Times New Roman" w:hAnsi="Times New Roman"/>
        </w:rPr>
        <w:t xml:space="preserve"> NR </w:t>
      </w:r>
      <w:proofErr w:type="spellStart"/>
      <w:r>
        <w:rPr>
          <w:rFonts w:ascii="Times New Roman" w:hAnsi="Times New Roman"/>
        </w:rPr>
        <w:t>Uu</w:t>
      </w:r>
      <w:proofErr w:type="spellEnd"/>
      <w:r>
        <w:rPr>
          <w:rFonts w:ascii="Times New Roman" w:hAnsi="Times New Roman"/>
        </w:rPr>
        <w:t>)</w:t>
      </w:r>
      <w:r w:rsidRPr="008972EB">
        <w:rPr>
          <w:rFonts w:ascii="Times New Roman" w:hAnsi="Times New Roman"/>
        </w:rPr>
        <w:t xml:space="preserve">. </w:t>
      </w:r>
    </w:p>
    <w:p w14:paraId="00D27F3F" w14:textId="77777777" w:rsidR="00116E39" w:rsidRDefault="00C92D07" w:rsidP="00412873">
      <w:pPr>
        <w:rPr>
          <w:rFonts w:ascii="Times New Roman" w:hAnsi="Times New Roman"/>
        </w:rPr>
      </w:pPr>
      <w:r>
        <w:rPr>
          <w:rFonts w:ascii="Times New Roman" w:hAnsi="Times New Roman"/>
        </w:rPr>
        <w:t xml:space="preserve">When it comes to type 2 CG, it was also agreed in previous RAN2 V2X sessions that CG confirmation using MAC CE </w:t>
      </w:r>
      <w:r w:rsidR="00116E39">
        <w:rPr>
          <w:rFonts w:ascii="Times New Roman" w:hAnsi="Times New Roman"/>
        </w:rPr>
        <w:t>shall</w:t>
      </w:r>
      <w:r>
        <w:rPr>
          <w:rFonts w:ascii="Times New Roman" w:hAnsi="Times New Roman"/>
        </w:rPr>
        <w:t xml:space="preserve"> be supported. Now, given that multiple type 2 CGs can be activated over SL, there is a need to define a new MAC CE which indicates the individual CG being activated/deactivated. </w:t>
      </w:r>
      <w:r w:rsidR="00DF3848">
        <w:rPr>
          <w:rFonts w:ascii="Times New Roman" w:hAnsi="Times New Roman"/>
        </w:rPr>
        <w:t xml:space="preserve">While this is </w:t>
      </w:r>
      <w:r w:rsidR="00112254">
        <w:rPr>
          <w:rFonts w:ascii="Times New Roman" w:hAnsi="Times New Roman"/>
        </w:rPr>
        <w:t xml:space="preserve">related to the </w:t>
      </w:r>
      <w:r w:rsidR="00DF3848">
        <w:rPr>
          <w:rFonts w:ascii="Times New Roman" w:hAnsi="Times New Roman"/>
        </w:rPr>
        <w:t xml:space="preserve">open issue raised by the MAC specification rapporteur in </w:t>
      </w:r>
      <w:sdt>
        <w:sdtPr>
          <w:rPr>
            <w:rFonts w:ascii="Times New Roman" w:hAnsi="Times New Roman"/>
          </w:rPr>
          <w:id w:val="873819124"/>
          <w:citation/>
        </w:sdtPr>
        <w:sdtEndPr/>
        <w:sdtContent>
          <w:r w:rsidR="00112254">
            <w:rPr>
              <w:rFonts w:ascii="Times New Roman" w:hAnsi="Times New Roman"/>
            </w:rPr>
            <w:fldChar w:fldCharType="begin"/>
          </w:r>
          <w:r w:rsidR="00112254">
            <w:rPr>
              <w:rFonts w:ascii="Times New Roman" w:hAnsi="Times New Roman"/>
            </w:rPr>
            <w:instrText xml:space="preserve"> CITATION MACrunningCRissues \l 1033 </w:instrText>
          </w:r>
          <w:r w:rsidR="00112254">
            <w:rPr>
              <w:rFonts w:ascii="Times New Roman" w:hAnsi="Times New Roman"/>
            </w:rPr>
            <w:fldChar w:fldCharType="separate"/>
          </w:r>
          <w:r w:rsidR="00112254" w:rsidRPr="00112254">
            <w:rPr>
              <w:rFonts w:ascii="Times New Roman" w:hAnsi="Times New Roman"/>
              <w:noProof/>
            </w:rPr>
            <w:t>[2]</w:t>
          </w:r>
          <w:r w:rsidR="00112254">
            <w:rPr>
              <w:rFonts w:ascii="Times New Roman" w:hAnsi="Times New Roman"/>
            </w:rPr>
            <w:fldChar w:fldCharType="end"/>
          </w:r>
        </w:sdtContent>
      </w:sdt>
      <w:r w:rsidR="00DF3848">
        <w:rPr>
          <w:rFonts w:ascii="Times New Roman" w:hAnsi="Times New Roman"/>
        </w:rPr>
        <w:t xml:space="preserve">, we have to further discuss the format given that Rel-15 UL CG confirmation MAC CE only </w:t>
      </w:r>
      <w:r w:rsidR="00116E39">
        <w:rPr>
          <w:rFonts w:ascii="Times New Roman" w:hAnsi="Times New Roman"/>
        </w:rPr>
        <w:t>supports</w:t>
      </w:r>
      <w:r w:rsidR="00DF3848">
        <w:rPr>
          <w:rFonts w:ascii="Times New Roman" w:hAnsi="Times New Roman"/>
        </w:rPr>
        <w:t xml:space="preserve"> a single CG being activated/deactivated. </w:t>
      </w:r>
      <w:r w:rsidR="00EE3075">
        <w:rPr>
          <w:rFonts w:ascii="Times New Roman" w:hAnsi="Times New Roman"/>
        </w:rPr>
        <w:t>Looking at the IIo</w:t>
      </w:r>
      <w:r w:rsidR="00116E39">
        <w:rPr>
          <w:rFonts w:ascii="Times New Roman" w:hAnsi="Times New Roman"/>
        </w:rPr>
        <w:t>T</w:t>
      </w:r>
      <w:r w:rsidR="00EE3075">
        <w:rPr>
          <w:rFonts w:ascii="Times New Roman" w:hAnsi="Times New Roman"/>
        </w:rPr>
        <w:t xml:space="preserve"> discussion from the last meeting, </w:t>
      </w:r>
      <w:r w:rsidR="00116E39">
        <w:rPr>
          <w:rFonts w:ascii="Times New Roman" w:hAnsi="Times New Roman"/>
        </w:rPr>
        <w:t>RAN2 agreed that</w:t>
      </w:r>
      <w:r w:rsidR="00EE3075">
        <w:rPr>
          <w:rFonts w:ascii="Times New Roman" w:hAnsi="Times New Roman"/>
        </w:rPr>
        <w:t xml:space="preserve"> using a single MAC CE to reflect confirmation of multiple CGs is supported. The same principle can be used for NR SL design as well. </w:t>
      </w:r>
    </w:p>
    <w:p w14:paraId="2668565A" w14:textId="77777777" w:rsidR="00E14E37" w:rsidRDefault="00EE3075" w:rsidP="00412873">
      <w:pPr>
        <w:rPr>
          <w:rFonts w:ascii="Times New Roman" w:hAnsi="Times New Roman"/>
        </w:rPr>
      </w:pPr>
      <w:r>
        <w:rPr>
          <w:rFonts w:ascii="Times New Roman" w:hAnsi="Times New Roman"/>
        </w:rPr>
        <w:t xml:space="preserve">In addition, </w:t>
      </w:r>
      <w:r w:rsidR="00116E39">
        <w:rPr>
          <w:rFonts w:ascii="Times New Roman" w:hAnsi="Times New Roman"/>
        </w:rPr>
        <w:t xml:space="preserve">on </w:t>
      </w:r>
      <w:r>
        <w:rPr>
          <w:rFonts w:ascii="Times New Roman" w:hAnsi="Times New Roman"/>
        </w:rPr>
        <w:t>how to specify the individual CGs, we think that t</w:t>
      </w:r>
      <w:r w:rsidR="00DF3848">
        <w:rPr>
          <w:rFonts w:ascii="Times New Roman" w:hAnsi="Times New Roman"/>
        </w:rPr>
        <w:t xml:space="preserve">he simplest solution is to consider a </w:t>
      </w:r>
      <w:r w:rsidR="00112254">
        <w:rPr>
          <w:rFonts w:ascii="Times New Roman" w:hAnsi="Times New Roman"/>
        </w:rPr>
        <w:t>bitmap-based</w:t>
      </w:r>
      <w:r w:rsidR="00DF3848">
        <w:rPr>
          <w:rFonts w:ascii="Times New Roman" w:hAnsi="Times New Roman"/>
        </w:rPr>
        <w:t xml:space="preserve"> approach to indicate all CGs </w:t>
      </w:r>
      <w:r>
        <w:rPr>
          <w:rFonts w:ascii="Times New Roman" w:hAnsi="Times New Roman"/>
        </w:rPr>
        <w:t xml:space="preserve">using the CG index (which is already supported in LTE) </w:t>
      </w:r>
      <w:r w:rsidR="00DF3848">
        <w:rPr>
          <w:rFonts w:ascii="Times New Roman" w:hAnsi="Times New Roman"/>
        </w:rPr>
        <w:t>within the MAC CE. A corresponding LCID can be assigned to this new SL MAC CE.</w:t>
      </w:r>
      <w:r>
        <w:rPr>
          <w:rFonts w:ascii="Times New Roman" w:hAnsi="Times New Roman"/>
        </w:rPr>
        <w:t xml:space="preserve"> Alternatively, since the IIoT session is expected to further discuss this issue, we can wait for further progress therein and reuse the solution for SL operation.</w:t>
      </w:r>
    </w:p>
    <w:p w14:paraId="0BC57299" w14:textId="77777777" w:rsidR="00DF3848" w:rsidRDefault="00DF3848" w:rsidP="00DF3848">
      <w:pPr>
        <w:pStyle w:val="Proposal"/>
        <w:tabs>
          <w:tab w:val="clear" w:pos="1304"/>
        </w:tabs>
        <w:spacing w:after="200" w:line="276" w:lineRule="auto"/>
        <w:ind w:left="1701" w:hanging="1701"/>
        <w:rPr>
          <w:rFonts w:ascii="Times New Roman" w:hAnsi="Times New Roman"/>
        </w:rPr>
      </w:pPr>
      <w:r>
        <w:rPr>
          <w:rFonts w:ascii="Times New Roman" w:hAnsi="Times New Roman"/>
        </w:rPr>
        <w:t xml:space="preserve">A new SL CG confirmation MAC CE shall be defined and used to </w:t>
      </w:r>
      <w:r w:rsidR="00EE3075">
        <w:rPr>
          <w:rFonts w:ascii="Times New Roman" w:hAnsi="Times New Roman"/>
        </w:rPr>
        <w:t xml:space="preserve">reflect the confirmation of multiple </w:t>
      </w:r>
      <w:r w:rsidR="00CD09BF">
        <w:rPr>
          <w:rFonts w:ascii="Times New Roman" w:hAnsi="Times New Roman"/>
        </w:rPr>
        <w:t xml:space="preserve">Type 2 </w:t>
      </w:r>
      <w:r w:rsidR="00EE3075">
        <w:rPr>
          <w:rFonts w:ascii="Times New Roman" w:hAnsi="Times New Roman"/>
        </w:rPr>
        <w:t>CGs</w:t>
      </w:r>
      <w:r w:rsidRPr="008972EB">
        <w:rPr>
          <w:rFonts w:ascii="Times New Roman" w:hAnsi="Times New Roman"/>
        </w:rPr>
        <w:t xml:space="preserve">. </w:t>
      </w:r>
    </w:p>
    <w:p w14:paraId="30CA0387" w14:textId="77777777" w:rsidR="00EE3075" w:rsidRPr="008972EB" w:rsidRDefault="00EE3075" w:rsidP="00EE3075">
      <w:pPr>
        <w:pStyle w:val="Proposal"/>
        <w:tabs>
          <w:tab w:val="clear" w:pos="1304"/>
        </w:tabs>
        <w:spacing w:after="0" w:line="276" w:lineRule="auto"/>
        <w:ind w:left="1701" w:hanging="1701"/>
        <w:rPr>
          <w:rFonts w:ascii="Times New Roman" w:hAnsi="Times New Roman"/>
        </w:rPr>
      </w:pPr>
      <w:r w:rsidRPr="00EE3075">
        <w:rPr>
          <w:rFonts w:ascii="Times New Roman" w:hAnsi="Times New Roman"/>
        </w:rPr>
        <w:t>RAN2 is proposed to choose between the following options regarding CG confirmation MAC CE design</w:t>
      </w:r>
    </w:p>
    <w:p w14:paraId="50F62D1E" w14:textId="77777777" w:rsidR="000919B3" w:rsidRDefault="000919B3" w:rsidP="00EE3075">
      <w:pPr>
        <w:numPr>
          <w:ilvl w:val="2"/>
          <w:numId w:val="15"/>
        </w:numPr>
        <w:spacing w:after="0" w:line="256" w:lineRule="auto"/>
        <w:contextualSpacing/>
        <w:rPr>
          <w:rFonts w:ascii="Times New Roman" w:eastAsia="Times New Roman" w:hAnsi="Times New Roman"/>
          <w:b/>
          <w:bCs/>
        </w:rPr>
      </w:pPr>
      <w:r w:rsidRPr="000919B3">
        <w:rPr>
          <w:rFonts w:ascii="Times New Roman" w:hAnsi="Times New Roman"/>
          <w:b/>
        </w:rPr>
        <w:t xml:space="preserve">Use a </w:t>
      </w:r>
      <w:r w:rsidR="00CD09BF" w:rsidRPr="000919B3">
        <w:rPr>
          <w:rFonts w:ascii="Times New Roman" w:hAnsi="Times New Roman"/>
          <w:b/>
        </w:rPr>
        <w:t>bitmap-based</w:t>
      </w:r>
      <w:r w:rsidR="00EE3075" w:rsidRPr="000919B3">
        <w:rPr>
          <w:rFonts w:ascii="Times New Roman" w:hAnsi="Times New Roman"/>
          <w:b/>
        </w:rPr>
        <w:t xml:space="preserve"> approach to indicate </w:t>
      </w:r>
      <w:r w:rsidR="00CD09BF">
        <w:rPr>
          <w:rFonts w:ascii="Times New Roman" w:hAnsi="Times New Roman"/>
          <w:b/>
        </w:rPr>
        <w:t xml:space="preserve">individual </w:t>
      </w:r>
      <w:r w:rsidR="00EE3075" w:rsidRPr="000919B3">
        <w:rPr>
          <w:rFonts w:ascii="Times New Roman" w:hAnsi="Times New Roman"/>
          <w:b/>
        </w:rPr>
        <w:t>CG indices within the SL CG confirmation MAC CE</w:t>
      </w:r>
    </w:p>
    <w:p w14:paraId="0F2DBCA5" w14:textId="77777777" w:rsidR="00EE3075" w:rsidRPr="008972EB" w:rsidRDefault="000919B3" w:rsidP="00EE3075">
      <w:pPr>
        <w:numPr>
          <w:ilvl w:val="2"/>
          <w:numId w:val="15"/>
        </w:numPr>
        <w:spacing w:after="0" w:line="256" w:lineRule="auto"/>
        <w:contextualSpacing/>
        <w:rPr>
          <w:rFonts w:ascii="Times New Roman" w:eastAsia="Times New Roman" w:hAnsi="Times New Roman"/>
          <w:b/>
          <w:bCs/>
        </w:rPr>
      </w:pPr>
      <w:r>
        <w:rPr>
          <w:rFonts w:ascii="Times New Roman" w:eastAsia="Times New Roman" w:hAnsi="Times New Roman"/>
          <w:b/>
          <w:bCs/>
        </w:rPr>
        <w:t>Rely on IIoT discussion and decision and reuse for SL MAC CE design</w:t>
      </w:r>
    </w:p>
    <w:p w14:paraId="68AAAE8D" w14:textId="77777777" w:rsidR="00EE3075" w:rsidRPr="00EE3075" w:rsidRDefault="00EE3075" w:rsidP="000919B3">
      <w:pPr>
        <w:pStyle w:val="Proposal"/>
        <w:numPr>
          <w:ilvl w:val="0"/>
          <w:numId w:val="0"/>
        </w:numPr>
        <w:spacing w:after="200" w:line="276" w:lineRule="auto"/>
        <w:rPr>
          <w:rFonts w:ascii="Times New Roman" w:hAnsi="Times New Roman"/>
        </w:rPr>
      </w:pPr>
    </w:p>
    <w:p w14:paraId="76F7424B" w14:textId="77777777" w:rsidR="00EA7D6A" w:rsidRDefault="00063265" w:rsidP="00412873">
      <w:pPr>
        <w:rPr>
          <w:rFonts w:ascii="Times New Roman" w:hAnsi="Times New Roman"/>
        </w:rPr>
      </w:pPr>
      <w:r>
        <w:rPr>
          <w:rFonts w:ascii="Times New Roman" w:hAnsi="Times New Roman"/>
        </w:rPr>
        <w:lastRenderedPageBreak/>
        <w:t>Regarding how to configure the multiple CGs</w:t>
      </w:r>
      <w:r w:rsidR="00116E39">
        <w:rPr>
          <w:rFonts w:ascii="Times New Roman" w:hAnsi="Times New Roman"/>
        </w:rPr>
        <w:t xml:space="preserve"> themselves</w:t>
      </w:r>
      <w:r>
        <w:rPr>
          <w:rFonts w:ascii="Times New Roman" w:hAnsi="Times New Roman"/>
        </w:rPr>
        <w:t xml:space="preserve">, it was also agreed that each CG configuration is always done independently, i.e. there is no enhancement for </w:t>
      </w:r>
      <w:r w:rsidR="00116E39">
        <w:rPr>
          <w:rFonts w:ascii="Times New Roman" w:hAnsi="Times New Roman"/>
        </w:rPr>
        <w:t xml:space="preserve">some </w:t>
      </w:r>
      <w:r>
        <w:rPr>
          <w:rFonts w:ascii="Times New Roman" w:hAnsi="Times New Roman"/>
        </w:rPr>
        <w:t>group</w:t>
      </w:r>
      <w:r w:rsidR="00116E39">
        <w:rPr>
          <w:rFonts w:ascii="Times New Roman" w:hAnsi="Times New Roman"/>
        </w:rPr>
        <w:t>-</w:t>
      </w:r>
      <w:r>
        <w:rPr>
          <w:rFonts w:ascii="Times New Roman" w:hAnsi="Times New Roman"/>
        </w:rPr>
        <w:t>based CG configuration based on some parameters being common between the CGs. The primary reason for this is that there is no clear gain in terms of RRC signalling optimization. We think that the same argument applies for SL and given that the V2X traffic types are expected to be quite diverse in terms of periodicity, latency requirement, etc., the need for some enhancement in terms of CG configuration is even less. So, we propose to reuse the same principle for the case of SL CG configuration.</w:t>
      </w:r>
    </w:p>
    <w:p w14:paraId="06B726BE" w14:textId="77777777" w:rsidR="00063265" w:rsidRDefault="00063265" w:rsidP="00063265">
      <w:pPr>
        <w:pStyle w:val="Proposal"/>
        <w:tabs>
          <w:tab w:val="clear" w:pos="1304"/>
        </w:tabs>
        <w:spacing w:after="200" w:line="276" w:lineRule="auto"/>
        <w:ind w:left="1701" w:hanging="1701"/>
        <w:rPr>
          <w:rFonts w:ascii="Times New Roman" w:hAnsi="Times New Roman"/>
        </w:rPr>
      </w:pPr>
      <w:r>
        <w:rPr>
          <w:rFonts w:ascii="Times New Roman" w:hAnsi="Times New Roman"/>
        </w:rPr>
        <w:t xml:space="preserve">Each SL CG configuration is always configured independently, as in Rel-15 LTE </w:t>
      </w:r>
      <w:proofErr w:type="spellStart"/>
      <w:r>
        <w:rPr>
          <w:rFonts w:ascii="Times New Roman" w:hAnsi="Times New Roman"/>
        </w:rPr>
        <w:t>Uu</w:t>
      </w:r>
      <w:proofErr w:type="spellEnd"/>
      <w:r w:rsidRPr="008972EB">
        <w:rPr>
          <w:rFonts w:ascii="Times New Roman" w:hAnsi="Times New Roman"/>
        </w:rPr>
        <w:t xml:space="preserve">. </w:t>
      </w:r>
    </w:p>
    <w:p w14:paraId="3B56054A" w14:textId="77777777" w:rsidR="00112254" w:rsidRDefault="00112254" w:rsidP="00412873">
      <w:pPr>
        <w:rPr>
          <w:rFonts w:ascii="Times New Roman" w:hAnsi="Times New Roman"/>
        </w:rPr>
      </w:pPr>
    </w:p>
    <w:p w14:paraId="6E15BF8C" w14:textId="77777777" w:rsidR="00EA7D6A" w:rsidRDefault="00116E39" w:rsidP="00412873">
      <w:pPr>
        <w:rPr>
          <w:rFonts w:ascii="Times New Roman" w:hAnsi="Times New Roman"/>
        </w:rPr>
      </w:pPr>
      <w:r>
        <w:rPr>
          <w:rFonts w:ascii="Times New Roman" w:hAnsi="Times New Roman"/>
        </w:rPr>
        <w:t>The next aspect is the</w:t>
      </w:r>
      <w:r w:rsidR="00CD09BF">
        <w:rPr>
          <w:rFonts w:ascii="Times New Roman" w:hAnsi="Times New Roman"/>
        </w:rPr>
        <w:t xml:space="preserve"> </w:t>
      </w:r>
      <w:r w:rsidR="00063265">
        <w:rPr>
          <w:rFonts w:ascii="Times New Roman" w:hAnsi="Times New Roman"/>
        </w:rPr>
        <w:t>need for mapping individual CGs to certain cast types and/or V2X services. The motivation for doing so</w:t>
      </w:r>
      <w:r w:rsidR="00CD09BF">
        <w:rPr>
          <w:rFonts w:ascii="Times New Roman" w:hAnsi="Times New Roman"/>
        </w:rPr>
        <w:t xml:space="preserve"> from some company views was to avoid half-duplex issue and colliding transmissions. Regardless of whether it is really motivated or not, looking at the IIoT agreements, it was agreed that single or multiple LCH(s) can be mapped to a single or multiple CG configuration(s). Therefore, depending on NW configuration, a CG can be used for LCHs corresponding to the same or different destinations and offers flexibility in terms of resources scheduling and meeting QoS requirements of ongoing V2X services at a given UE. We see no real reason why the same cannot be applicable for the case of SL.</w:t>
      </w:r>
      <w:r>
        <w:rPr>
          <w:rFonts w:ascii="Times New Roman" w:hAnsi="Times New Roman"/>
        </w:rPr>
        <w:t xml:space="preserve"> Therefore, we propose to reuse the principle for SL.</w:t>
      </w:r>
    </w:p>
    <w:p w14:paraId="53624BA1" w14:textId="77777777" w:rsidR="00CD09BF" w:rsidRDefault="00CD09BF" w:rsidP="00CD09BF">
      <w:pPr>
        <w:pStyle w:val="Proposal"/>
        <w:tabs>
          <w:tab w:val="clear" w:pos="1304"/>
        </w:tabs>
        <w:spacing w:after="200" w:line="276" w:lineRule="auto"/>
        <w:ind w:left="1701" w:hanging="1701"/>
        <w:rPr>
          <w:rFonts w:ascii="Times New Roman" w:hAnsi="Times New Roman"/>
        </w:rPr>
      </w:pPr>
      <w:r>
        <w:rPr>
          <w:rFonts w:ascii="Times New Roman" w:hAnsi="Times New Roman"/>
        </w:rPr>
        <w:t>A single SL LCH can be mapped to multiple CG configurations</w:t>
      </w:r>
      <w:r w:rsidRPr="008972EB">
        <w:rPr>
          <w:rFonts w:ascii="Times New Roman" w:hAnsi="Times New Roman"/>
        </w:rPr>
        <w:t>.</w:t>
      </w:r>
      <w:r>
        <w:rPr>
          <w:rFonts w:ascii="Times New Roman" w:hAnsi="Times New Roman"/>
        </w:rPr>
        <w:t xml:space="preserve"> Multiple SL LCHs can also be mapped to a single CG configuration.</w:t>
      </w:r>
      <w:r w:rsidRPr="008972EB">
        <w:rPr>
          <w:rFonts w:ascii="Times New Roman" w:hAnsi="Times New Roman"/>
        </w:rPr>
        <w:t xml:space="preserve"> </w:t>
      </w:r>
    </w:p>
    <w:p w14:paraId="7CFC3D5F" w14:textId="77777777" w:rsidR="00112254" w:rsidRDefault="00112254" w:rsidP="003B1DC3">
      <w:pPr>
        <w:rPr>
          <w:rFonts w:ascii="Times New Roman" w:hAnsi="Times New Roman"/>
        </w:rPr>
      </w:pPr>
    </w:p>
    <w:p w14:paraId="73CB5633" w14:textId="733023C0" w:rsidR="003B1DC3" w:rsidRDefault="003B1DC3" w:rsidP="003B1DC3">
      <w:pPr>
        <w:rPr>
          <w:rFonts w:ascii="Times New Roman" w:hAnsi="Times New Roman"/>
        </w:rPr>
      </w:pPr>
      <w:r>
        <w:rPr>
          <w:rFonts w:ascii="Times New Roman" w:hAnsi="Times New Roman"/>
        </w:rPr>
        <w:t xml:space="preserve">Another issue is the need for any additional LCP restriction </w:t>
      </w:r>
      <w:proofErr w:type="gramStart"/>
      <w:r>
        <w:rPr>
          <w:rFonts w:ascii="Times New Roman" w:hAnsi="Times New Roman"/>
        </w:rPr>
        <w:t>in light of</w:t>
      </w:r>
      <w:proofErr w:type="gramEnd"/>
      <w:r>
        <w:rPr>
          <w:rFonts w:ascii="Times New Roman" w:hAnsi="Times New Roman"/>
        </w:rPr>
        <w:t xml:space="preserve"> the agreements in the IIoT session. Specifically, it was captured in the meeting minutes that RAN2 thinks it is useful to consider an additional LCP restriction based on an indication within the DCI and LCH configuration indicating whether this LCH can utilize the grant with this indication. The main use case for this is to serve traffic which requires very high reliability and offer differential treatment to associated logical channels. For NR SL V2X, while high reliability is also an important consideration, comparing with the IIoT use cases, we </w:t>
      </w:r>
      <w:r w:rsidR="0062553C">
        <w:rPr>
          <w:rFonts w:ascii="Times New Roman" w:hAnsi="Times New Roman"/>
        </w:rPr>
        <w:t xml:space="preserve">do not think that such an enhancement is necessary for </w:t>
      </w:r>
      <w:proofErr w:type="gramStart"/>
      <w:r w:rsidR="0062553C">
        <w:rPr>
          <w:rFonts w:ascii="Times New Roman" w:hAnsi="Times New Roman"/>
        </w:rPr>
        <w:t>SL</w:t>
      </w:r>
      <w:r>
        <w:rPr>
          <w:rFonts w:ascii="Times New Roman" w:hAnsi="Times New Roman"/>
        </w:rPr>
        <w:t xml:space="preserve"> .</w:t>
      </w:r>
      <w:proofErr w:type="gramEnd"/>
      <w:r>
        <w:rPr>
          <w:rFonts w:ascii="Times New Roman" w:hAnsi="Times New Roman"/>
        </w:rPr>
        <w:t xml:space="preserve"> Given the lack of time for this WI, we think this enhancement can be left to the next release.</w:t>
      </w:r>
    </w:p>
    <w:p w14:paraId="5AB6E9EC" w14:textId="7F6F2709" w:rsidR="003B1DC3" w:rsidRPr="003B1DC3" w:rsidRDefault="003B1DC3" w:rsidP="00412873">
      <w:pPr>
        <w:pStyle w:val="Proposal"/>
        <w:tabs>
          <w:tab w:val="clear" w:pos="1304"/>
        </w:tabs>
        <w:spacing w:after="200" w:line="276" w:lineRule="auto"/>
        <w:ind w:left="1701" w:hanging="1701"/>
        <w:rPr>
          <w:rFonts w:ascii="Times New Roman" w:hAnsi="Times New Roman"/>
        </w:rPr>
      </w:pPr>
      <w:r>
        <w:rPr>
          <w:rFonts w:ascii="Times New Roman" w:hAnsi="Times New Roman"/>
        </w:rPr>
        <w:t xml:space="preserve">RAN2 is proposed to </w:t>
      </w:r>
      <w:r w:rsidR="0062553C">
        <w:rPr>
          <w:rFonts w:ascii="Times New Roman" w:hAnsi="Times New Roman"/>
        </w:rPr>
        <w:t>postpone the</w:t>
      </w:r>
      <w:r>
        <w:rPr>
          <w:rFonts w:ascii="Times New Roman" w:hAnsi="Times New Roman"/>
        </w:rPr>
        <w:t xml:space="preserve"> </w:t>
      </w:r>
      <w:r w:rsidR="00EA035E">
        <w:rPr>
          <w:rFonts w:ascii="Times New Roman" w:hAnsi="Times New Roman"/>
        </w:rPr>
        <w:t xml:space="preserve">consideration </w:t>
      </w:r>
      <w:r>
        <w:rPr>
          <w:rFonts w:ascii="Times New Roman" w:hAnsi="Times New Roman"/>
        </w:rPr>
        <w:t xml:space="preserve">for </w:t>
      </w:r>
      <w:r w:rsidR="00EA035E">
        <w:rPr>
          <w:rFonts w:ascii="Times New Roman" w:hAnsi="Times New Roman"/>
        </w:rPr>
        <w:t xml:space="preserve">any </w:t>
      </w:r>
      <w:r>
        <w:rPr>
          <w:rFonts w:ascii="Times New Roman" w:hAnsi="Times New Roman"/>
        </w:rPr>
        <w:t>additional LCP restriction for very high priority/reliability SL traffic</w:t>
      </w:r>
      <w:r w:rsidR="0062553C">
        <w:rPr>
          <w:rFonts w:ascii="Times New Roman" w:hAnsi="Times New Roman"/>
        </w:rPr>
        <w:t xml:space="preserve"> to the next release</w:t>
      </w:r>
      <w:r>
        <w:rPr>
          <w:rFonts w:ascii="Times New Roman" w:hAnsi="Times New Roman"/>
        </w:rPr>
        <w:t>.</w:t>
      </w:r>
      <w:r w:rsidRPr="008972EB">
        <w:rPr>
          <w:rFonts w:ascii="Times New Roman" w:hAnsi="Times New Roman"/>
        </w:rPr>
        <w:t xml:space="preserve"> </w:t>
      </w:r>
    </w:p>
    <w:p w14:paraId="3638E544" w14:textId="77777777" w:rsidR="00112254" w:rsidRDefault="00112254" w:rsidP="00116E39">
      <w:pPr>
        <w:rPr>
          <w:rFonts w:ascii="Times New Roman" w:hAnsi="Times New Roman"/>
        </w:rPr>
      </w:pPr>
    </w:p>
    <w:p w14:paraId="3FC03613" w14:textId="77777777" w:rsidR="00116E39" w:rsidRDefault="00116E39" w:rsidP="00116E39">
      <w:pPr>
        <w:rPr>
          <w:rFonts w:ascii="Times New Roman" w:hAnsi="Times New Roman"/>
        </w:rPr>
      </w:pPr>
      <w:r>
        <w:rPr>
          <w:rFonts w:ascii="Times New Roman" w:hAnsi="Times New Roman"/>
        </w:rPr>
        <w:t>Finally</w:t>
      </w:r>
      <w:r w:rsidRPr="00116E39">
        <w:rPr>
          <w:rFonts w:ascii="Times New Roman" w:hAnsi="Times New Roman"/>
        </w:rPr>
        <w:t xml:space="preserve">, </w:t>
      </w:r>
      <w:r>
        <w:rPr>
          <w:rFonts w:ascii="Times New Roman" w:hAnsi="Times New Roman"/>
        </w:rPr>
        <w:t xml:space="preserve">one of the issues from previous discussion is the validity of SL type 1 CG in case of physical layer problems over </w:t>
      </w:r>
      <w:proofErr w:type="spellStart"/>
      <w:r>
        <w:rPr>
          <w:rFonts w:ascii="Times New Roman" w:hAnsi="Times New Roman"/>
        </w:rPr>
        <w:t>Uu</w:t>
      </w:r>
      <w:proofErr w:type="spellEnd"/>
      <w:r w:rsidR="00112254">
        <w:rPr>
          <w:rFonts w:ascii="Times New Roman" w:hAnsi="Times New Roman"/>
        </w:rPr>
        <w:t xml:space="preserve"> </w:t>
      </w:r>
      <w:sdt>
        <w:sdtPr>
          <w:rPr>
            <w:rFonts w:ascii="Times New Roman" w:hAnsi="Times New Roman"/>
          </w:rPr>
          <w:id w:val="-356812501"/>
          <w:citation/>
        </w:sdtPr>
        <w:sdtEndPr/>
        <w:sdtContent>
          <w:r w:rsidR="00112254">
            <w:rPr>
              <w:rFonts w:ascii="Times New Roman" w:hAnsi="Times New Roman"/>
            </w:rPr>
            <w:fldChar w:fldCharType="begin"/>
          </w:r>
          <w:r w:rsidR="00112254">
            <w:rPr>
              <w:rFonts w:ascii="Times New Roman" w:hAnsi="Times New Roman"/>
            </w:rPr>
            <w:instrText xml:space="preserve"> CITATION RAN2107 \l 1033 </w:instrText>
          </w:r>
          <w:r w:rsidR="00112254">
            <w:rPr>
              <w:rFonts w:ascii="Times New Roman" w:hAnsi="Times New Roman"/>
            </w:rPr>
            <w:fldChar w:fldCharType="separate"/>
          </w:r>
          <w:r w:rsidR="00112254" w:rsidRPr="00112254">
            <w:rPr>
              <w:rFonts w:ascii="Times New Roman" w:hAnsi="Times New Roman"/>
              <w:noProof/>
            </w:rPr>
            <w:t>[3]</w:t>
          </w:r>
          <w:r w:rsidR="00112254">
            <w:rPr>
              <w:rFonts w:ascii="Times New Roman" w:hAnsi="Times New Roman"/>
            </w:rPr>
            <w:fldChar w:fldCharType="end"/>
          </w:r>
        </w:sdtContent>
      </w:sdt>
      <w:r>
        <w:rPr>
          <w:rFonts w:ascii="Times New Roman" w:hAnsi="Times New Roman"/>
        </w:rPr>
        <w:t xml:space="preserve">. </w:t>
      </w:r>
    </w:p>
    <w:p w14:paraId="4BE73E9C"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 xml:space="preserve">Agreements on exceptional TX resource pool and configured grant type: </w:t>
      </w:r>
    </w:p>
    <w:p w14:paraId="0159B9FF"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 xml:space="preserve">1: </w:t>
      </w:r>
      <w:r w:rsidRPr="003C0F87">
        <w:rPr>
          <w:rFonts w:eastAsia="Yu Gothic" w:cs="Calibri"/>
          <w:lang w:eastAsia="ja-JP"/>
        </w:rPr>
        <w:tab/>
        <w:t xml:space="preserve">Beam failure in NR </w:t>
      </w:r>
      <w:proofErr w:type="spellStart"/>
      <w:r w:rsidRPr="003C0F87">
        <w:rPr>
          <w:rFonts w:eastAsia="Yu Gothic" w:cs="Calibri"/>
          <w:lang w:eastAsia="ja-JP"/>
        </w:rPr>
        <w:t>Uu</w:t>
      </w:r>
      <w:proofErr w:type="spellEnd"/>
      <w:r w:rsidRPr="003C0F87">
        <w:rPr>
          <w:rFonts w:eastAsia="Yu Gothic" w:cs="Calibri"/>
          <w:lang w:eastAsia="ja-JP"/>
        </w:rPr>
        <w:t xml:space="preserve"> is not considered as a use case for UE to use exceptional pool.</w:t>
      </w:r>
    </w:p>
    <w:p w14:paraId="6A411E83"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2:</w:t>
      </w:r>
      <w:r w:rsidRPr="003C0F87">
        <w:rPr>
          <w:rFonts w:eastAsia="Yu Gothic" w:cs="Calibri"/>
          <w:lang w:eastAsia="ja-JP"/>
        </w:rPr>
        <w:tab/>
        <w:t>The use cases for UE to apply exceptional pool include the following:</w:t>
      </w:r>
    </w:p>
    <w:p w14:paraId="5F3C6E3E"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ab/>
        <w:t>- In NR RRC IDLE/INACTIVE, when cell reselection is performed but the UE does not have the sensing results for the target cell yet.</w:t>
      </w:r>
    </w:p>
    <w:p w14:paraId="2C5E1FFC"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ab/>
        <w:t>- In NR RRC INACTIVE, when the UE initiates transition to CONNECTED mode and when mode2 TX resource pool is not configured (same as in NR IDLE).</w:t>
      </w:r>
    </w:p>
    <w:p w14:paraId="31FDC9C2"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noProof/>
          <w:lang w:eastAsia="ja-JP"/>
        </w:rPr>
        <w:tab/>
        <w:t xml:space="preserve">- </w:t>
      </w:r>
      <w:r w:rsidRPr="003C0F87">
        <w:rPr>
          <w:rFonts w:eastAsia="Yu Gothic" w:cs="Calibri"/>
          <w:lang w:eastAsia="ja-JP"/>
        </w:rPr>
        <w:t>When UE does not have sensing results due to a change in the TX pool, e.g. NW changes the TX resource pool (reconfiguration).</w:t>
      </w:r>
    </w:p>
    <w:p w14:paraId="7031EEB1"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lastRenderedPageBreak/>
        <w:t>3:</w:t>
      </w:r>
      <w:r w:rsidRPr="003C0F87">
        <w:rPr>
          <w:rFonts w:eastAsia="Yu Gothic" w:cs="Calibri"/>
          <w:lang w:eastAsia="ja-JP"/>
        </w:rPr>
        <w:tab/>
        <w:t>It is supported that target cell provide configured sidelink grant type 1/2 in HO command. The UE starts configured SL grant type 1 once it is received.</w:t>
      </w:r>
    </w:p>
    <w:p w14:paraId="469EE6A0"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4:</w:t>
      </w:r>
      <w:r w:rsidRPr="003C0F87">
        <w:rPr>
          <w:rFonts w:eastAsia="Yu Gothic" w:cs="Calibri"/>
          <w:lang w:eastAsia="ja-JP"/>
        </w:rPr>
        <w:tab/>
        <w:t>For mode-2 UE, TX resource configuration of the target cell is delivered via HO command, which is only valid for target cell.</w:t>
      </w:r>
    </w:p>
    <w:p w14:paraId="5902585F"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5:</w:t>
      </w:r>
      <w:r w:rsidRPr="003C0F87">
        <w:rPr>
          <w:rFonts w:eastAsia="Yu Gothic" w:cs="Calibri"/>
          <w:lang w:eastAsia="ja-JP"/>
        </w:rPr>
        <w:tab/>
      </w:r>
      <w:r w:rsidRPr="003C0F87">
        <w:rPr>
          <w:rFonts w:eastAsia="Yu Gothic" w:cs="Calibri"/>
          <w:highlight w:val="yellow"/>
          <w:lang w:eastAsia="ja-JP"/>
        </w:rPr>
        <w:t xml:space="preserve">A mode-1 UE </w:t>
      </w:r>
      <w:proofErr w:type="gramStart"/>
      <w:r w:rsidRPr="003C0F87">
        <w:rPr>
          <w:rFonts w:eastAsia="Yu Gothic" w:cs="Calibri"/>
          <w:highlight w:val="yellow"/>
          <w:lang w:eastAsia="ja-JP"/>
        </w:rPr>
        <w:t>is allowed to</w:t>
      </w:r>
      <w:proofErr w:type="gramEnd"/>
      <w:r w:rsidRPr="003C0F87">
        <w:rPr>
          <w:rFonts w:eastAsia="Yu Gothic" w:cs="Calibri"/>
          <w:highlight w:val="yellow"/>
          <w:lang w:eastAsia="ja-JP"/>
        </w:rPr>
        <w:t xml:space="preserve"> continue using the configured SL grant type 1 when beam failure or physical layer problem in NR </w:t>
      </w:r>
      <w:proofErr w:type="spellStart"/>
      <w:r w:rsidRPr="003C0F87">
        <w:rPr>
          <w:rFonts w:eastAsia="Yu Gothic" w:cs="Calibri"/>
          <w:highlight w:val="yellow"/>
          <w:lang w:eastAsia="ja-JP"/>
        </w:rPr>
        <w:t>Uu</w:t>
      </w:r>
      <w:proofErr w:type="spellEnd"/>
      <w:r w:rsidRPr="003C0F87">
        <w:rPr>
          <w:rFonts w:eastAsia="Yu Gothic" w:cs="Calibri"/>
          <w:highlight w:val="yellow"/>
          <w:lang w:eastAsia="ja-JP"/>
        </w:rPr>
        <w:t xml:space="preserve"> occur. FFS how long the SL configured grant is considered valid.</w:t>
      </w:r>
    </w:p>
    <w:p w14:paraId="4A0522F5" w14:textId="77777777" w:rsidR="00116E39" w:rsidRPr="003C0F87" w:rsidRDefault="00116E39" w:rsidP="00116E39">
      <w:pPr>
        <w:pBdr>
          <w:top w:val="single" w:sz="4" w:space="1" w:color="auto"/>
          <w:left w:val="single" w:sz="4" w:space="4" w:color="auto"/>
          <w:bottom w:val="single" w:sz="4" w:space="1" w:color="auto"/>
          <w:right w:val="single" w:sz="4" w:space="4" w:color="auto"/>
        </w:pBdr>
        <w:tabs>
          <w:tab w:val="left" w:pos="1622"/>
        </w:tabs>
        <w:spacing w:after="0"/>
        <w:ind w:left="726" w:hanging="363"/>
        <w:rPr>
          <w:rFonts w:eastAsia="Yu Gothic" w:cs="Calibri"/>
          <w:lang w:eastAsia="ja-JP"/>
        </w:rPr>
      </w:pPr>
      <w:r w:rsidRPr="003C0F87">
        <w:rPr>
          <w:rFonts w:eastAsia="Yu Gothic" w:cs="Calibri"/>
          <w:lang w:eastAsia="ja-JP"/>
        </w:rPr>
        <w:t>6:</w:t>
      </w:r>
      <w:r w:rsidRPr="003C0F87">
        <w:rPr>
          <w:rFonts w:eastAsia="Yu Gothic" w:cs="Calibri"/>
          <w:lang w:eastAsia="ja-JP"/>
        </w:rPr>
        <w:tab/>
      </w:r>
      <w:r w:rsidRPr="00116E39">
        <w:rPr>
          <w:rFonts w:eastAsia="Yu Gothic" w:cs="Calibri"/>
          <w:lang w:eastAsia="ja-JP"/>
        </w:rPr>
        <w:t>RAN2 wait for RAN1 progress to determine whether to apply separate exceptional pools for unicast and non-unicast traffic.</w:t>
      </w:r>
      <w:r w:rsidRPr="003C0F87">
        <w:rPr>
          <w:rFonts w:eastAsia="Yu Gothic" w:cs="Calibri"/>
          <w:noProof/>
          <w:lang w:eastAsia="ja-JP"/>
        </w:rPr>
        <w:t xml:space="preserve"> </w:t>
      </w:r>
    </w:p>
    <w:p w14:paraId="421AE0CE" w14:textId="77777777" w:rsidR="00116E39" w:rsidRDefault="00116E39" w:rsidP="00116E39">
      <w:pPr>
        <w:rPr>
          <w:rFonts w:ascii="Times New Roman" w:hAnsi="Times New Roman"/>
        </w:rPr>
      </w:pPr>
    </w:p>
    <w:p w14:paraId="1C2F0379" w14:textId="77777777" w:rsidR="00116E39" w:rsidRPr="00116E39" w:rsidRDefault="00116E39" w:rsidP="00116E39">
      <w:pPr>
        <w:rPr>
          <w:rFonts w:ascii="Times New Roman" w:hAnsi="Times New Roman"/>
        </w:rPr>
      </w:pPr>
      <w:r>
        <w:rPr>
          <w:rFonts w:ascii="Times New Roman" w:hAnsi="Times New Roman"/>
        </w:rPr>
        <w:t>F</w:t>
      </w:r>
      <w:r w:rsidRPr="00116E39">
        <w:rPr>
          <w:rFonts w:ascii="Times New Roman" w:hAnsi="Times New Roman"/>
        </w:rPr>
        <w:t xml:space="preserve">or a mode 1 UE, it was already agreed that the UE will continue using the SL configured grant type 1 after beam failure occurs or a physical layer problem occurs over the </w:t>
      </w:r>
      <w:proofErr w:type="spellStart"/>
      <w:r w:rsidRPr="00116E39">
        <w:rPr>
          <w:rFonts w:ascii="Times New Roman" w:hAnsi="Times New Roman"/>
        </w:rPr>
        <w:t>Uu</w:t>
      </w:r>
      <w:proofErr w:type="spellEnd"/>
      <w:r w:rsidRPr="00116E39">
        <w:rPr>
          <w:rFonts w:ascii="Times New Roman" w:hAnsi="Times New Roman"/>
        </w:rPr>
        <w:t xml:space="preserve"> link. In that case, the outstanding issue is the validity for the SL configured grant. Firstly, we need to discuss what the UE behaviour is in case one of the above occurs. The UE will trigger beam failure recovery and/or connection re-establishment respectively and in both the above cases, it is important to note that there is a loss of synchronization between the UE and the gNB. Therefore, there is no reliable way for the gNB to release the SL configured grant during this time period. Therefore, it was agreed that since the gNB cannot reliably re-allocate the SL resources without releasing the grant, the UE can continue using the configured SL grant. Then the question that remains FFS is how long the UE can keep using this grant. In our view, there can be two scenarios which are applicable:</w:t>
      </w:r>
    </w:p>
    <w:p w14:paraId="52A4FB1E" w14:textId="77777777" w:rsidR="00116E39" w:rsidRPr="00116E39" w:rsidRDefault="00116E39" w:rsidP="00116E39">
      <w:pPr>
        <w:rPr>
          <w:rFonts w:ascii="Times New Roman" w:hAnsi="Times New Roman"/>
        </w:rPr>
      </w:pPr>
      <w:r w:rsidRPr="00116E39">
        <w:rPr>
          <w:rFonts w:ascii="Times New Roman" w:hAnsi="Times New Roman"/>
        </w:rPr>
        <w:t>•</w:t>
      </w:r>
      <w:r w:rsidRPr="00116E39">
        <w:rPr>
          <w:rFonts w:ascii="Times New Roman" w:hAnsi="Times New Roman"/>
        </w:rPr>
        <w:tab/>
        <w:t>Upon expiration of the SL configured grant expiration timer</w:t>
      </w:r>
    </w:p>
    <w:p w14:paraId="1E4296A7" w14:textId="77777777" w:rsidR="00116E39" w:rsidRPr="00116E39" w:rsidRDefault="00116E39" w:rsidP="00116E39">
      <w:pPr>
        <w:rPr>
          <w:rFonts w:ascii="Times New Roman" w:hAnsi="Times New Roman"/>
        </w:rPr>
      </w:pPr>
      <w:r w:rsidRPr="00116E39">
        <w:rPr>
          <w:rFonts w:ascii="Times New Roman" w:hAnsi="Times New Roman"/>
        </w:rPr>
        <w:t>•</w:t>
      </w:r>
      <w:r w:rsidRPr="00116E39">
        <w:rPr>
          <w:rFonts w:ascii="Times New Roman" w:hAnsi="Times New Roman"/>
        </w:rPr>
        <w:tab/>
        <w:t>Upon the UE (re-)selecting to another cell</w:t>
      </w:r>
    </w:p>
    <w:p w14:paraId="7B9A3598" w14:textId="77777777" w:rsidR="00112254" w:rsidRDefault="00112254" w:rsidP="00116E39">
      <w:pPr>
        <w:rPr>
          <w:rFonts w:ascii="Times New Roman" w:hAnsi="Times New Roman"/>
        </w:rPr>
      </w:pPr>
    </w:p>
    <w:p w14:paraId="6606F982" w14:textId="77777777" w:rsidR="00116E39" w:rsidRPr="00116E39" w:rsidRDefault="00116E39" w:rsidP="00116E39">
      <w:pPr>
        <w:rPr>
          <w:rFonts w:ascii="Times New Roman" w:hAnsi="Times New Roman"/>
        </w:rPr>
      </w:pPr>
      <w:r w:rsidRPr="00116E39">
        <w:rPr>
          <w:rFonts w:ascii="Times New Roman" w:hAnsi="Times New Roman"/>
        </w:rPr>
        <w:t xml:space="preserve">The first case is straight-forward since it implicitly means that once the grant expires, the gNB is free to allocate the SL resources to other UEs. However, it should be noted that this assumes that </w:t>
      </w:r>
      <w:proofErr w:type="gramStart"/>
      <w:r w:rsidRPr="00116E39">
        <w:rPr>
          <w:rFonts w:ascii="Times New Roman" w:hAnsi="Times New Roman"/>
        </w:rPr>
        <w:t>similar to</w:t>
      </w:r>
      <w:proofErr w:type="gramEnd"/>
      <w:r w:rsidRPr="00116E39">
        <w:rPr>
          <w:rFonts w:ascii="Times New Roman" w:hAnsi="Times New Roman"/>
        </w:rPr>
        <w:t xml:space="preserve"> the case of uplink, the relevant configuration for SL configured grant (type 1 and 2) would be provided by the gNB. In the case of uplink, the </w:t>
      </w:r>
      <w:proofErr w:type="spellStart"/>
      <w:r w:rsidRPr="00116E39">
        <w:rPr>
          <w:rFonts w:ascii="Times New Roman" w:hAnsi="Times New Roman"/>
          <w:i/>
        </w:rPr>
        <w:t>ConfiguredGrantConfig</w:t>
      </w:r>
      <w:proofErr w:type="spellEnd"/>
      <w:r w:rsidRPr="00116E39">
        <w:rPr>
          <w:rFonts w:ascii="Times New Roman" w:hAnsi="Times New Roman"/>
        </w:rPr>
        <w:t xml:space="preserve"> IE carries (among other relevant parameters,) the configured grant timer (in terms of multiples of periodicity). We expect similar configuration </w:t>
      </w:r>
      <w:proofErr w:type="gramStart"/>
      <w:r w:rsidRPr="00116E39">
        <w:rPr>
          <w:rFonts w:ascii="Times New Roman" w:hAnsi="Times New Roman"/>
        </w:rPr>
        <w:t>and in particular, similar</w:t>
      </w:r>
      <w:proofErr w:type="gramEnd"/>
      <w:r w:rsidRPr="00116E39">
        <w:rPr>
          <w:rFonts w:ascii="Times New Roman" w:hAnsi="Times New Roman"/>
        </w:rPr>
        <w:t xml:space="preserve"> timer for SL configured grant to be similarly defined and we can base the expiration of a given SL grant upon this timer. It is then up to the network to configure the SL grant expiration timer to determine UE behaviour. </w:t>
      </w:r>
    </w:p>
    <w:p w14:paraId="349EE2A5" w14:textId="77777777" w:rsidR="00116E39" w:rsidRPr="00116E39" w:rsidRDefault="00116E39" w:rsidP="00116E39">
      <w:pPr>
        <w:rPr>
          <w:rFonts w:ascii="Times New Roman" w:hAnsi="Times New Roman"/>
        </w:rPr>
      </w:pPr>
      <w:r w:rsidRPr="00116E39">
        <w:rPr>
          <w:rFonts w:ascii="Times New Roman" w:hAnsi="Times New Roman"/>
        </w:rPr>
        <w:t xml:space="preserve">In case the UE </w:t>
      </w:r>
      <w:proofErr w:type="gramStart"/>
      <w:r w:rsidRPr="00116E39">
        <w:rPr>
          <w:rFonts w:ascii="Times New Roman" w:hAnsi="Times New Roman"/>
        </w:rPr>
        <w:t>is able to</w:t>
      </w:r>
      <w:proofErr w:type="gramEnd"/>
      <w:r w:rsidRPr="00116E39">
        <w:rPr>
          <w:rFonts w:ascii="Times New Roman" w:hAnsi="Times New Roman"/>
        </w:rPr>
        <w:t xml:space="preserve"> perform beam failure recovery or connection re-establishment, the network can then re-configure the SL grant to the UE as needed. However, if the UE re-selects to another cell, the SL grant should be released and no longer used by the UE. </w:t>
      </w:r>
    </w:p>
    <w:p w14:paraId="4E69956E" w14:textId="77777777" w:rsidR="00116E39" w:rsidRDefault="00116E39" w:rsidP="00116E39">
      <w:pPr>
        <w:rPr>
          <w:rFonts w:ascii="Times New Roman" w:hAnsi="Times New Roman"/>
        </w:rPr>
      </w:pPr>
    </w:p>
    <w:p w14:paraId="43966D5C" w14:textId="77777777" w:rsidR="00116E39" w:rsidRPr="00116E39" w:rsidRDefault="00116E39" w:rsidP="00116E39">
      <w:pPr>
        <w:pStyle w:val="Proposal"/>
        <w:tabs>
          <w:tab w:val="clear" w:pos="1304"/>
        </w:tabs>
        <w:spacing w:after="200" w:line="276" w:lineRule="auto"/>
        <w:ind w:left="1701" w:hanging="1701"/>
        <w:rPr>
          <w:rFonts w:ascii="Times New Roman" w:hAnsi="Times New Roman"/>
        </w:rPr>
      </w:pPr>
      <w:proofErr w:type="gramStart"/>
      <w:r w:rsidRPr="00116E39">
        <w:rPr>
          <w:rFonts w:ascii="Times New Roman" w:hAnsi="Times New Roman"/>
        </w:rPr>
        <w:t>Similar to</w:t>
      </w:r>
      <w:proofErr w:type="gramEnd"/>
      <w:r w:rsidRPr="00116E39">
        <w:rPr>
          <w:rFonts w:ascii="Times New Roman" w:hAnsi="Times New Roman"/>
        </w:rPr>
        <w:t xml:space="preserve"> the case of UL, a configured grant timer shall be introduced corresponding to the SL configured grant</w:t>
      </w:r>
      <w:r>
        <w:rPr>
          <w:rFonts w:ascii="Times New Roman" w:hAnsi="Times New Roman"/>
        </w:rPr>
        <w:t>.</w:t>
      </w:r>
      <w:r w:rsidRPr="008972EB">
        <w:rPr>
          <w:rFonts w:ascii="Times New Roman" w:hAnsi="Times New Roman"/>
        </w:rPr>
        <w:t xml:space="preserve"> </w:t>
      </w:r>
    </w:p>
    <w:p w14:paraId="7CEE3870" w14:textId="77777777" w:rsidR="00116E39" w:rsidRPr="008972EB" w:rsidRDefault="00116E39" w:rsidP="00116E39">
      <w:pPr>
        <w:pStyle w:val="Proposal"/>
        <w:tabs>
          <w:tab w:val="clear" w:pos="1304"/>
        </w:tabs>
        <w:spacing w:after="0" w:line="276" w:lineRule="auto"/>
        <w:ind w:left="1701" w:hanging="1701"/>
        <w:rPr>
          <w:rFonts w:ascii="Times New Roman" w:hAnsi="Times New Roman"/>
        </w:rPr>
      </w:pPr>
      <w:r w:rsidRPr="00116E39">
        <w:rPr>
          <w:rFonts w:ascii="Times New Roman" w:hAnsi="Times New Roman"/>
        </w:rPr>
        <w:t xml:space="preserve">In case of beam failure or physical layer problem in NR </w:t>
      </w:r>
      <w:proofErr w:type="spellStart"/>
      <w:r w:rsidRPr="00116E39">
        <w:rPr>
          <w:rFonts w:ascii="Times New Roman" w:hAnsi="Times New Roman"/>
        </w:rPr>
        <w:t>Uu</w:t>
      </w:r>
      <w:proofErr w:type="spellEnd"/>
      <w:r w:rsidRPr="00116E39">
        <w:rPr>
          <w:rFonts w:ascii="Times New Roman" w:hAnsi="Times New Roman"/>
        </w:rPr>
        <w:t>, the UE continues using the SL configured grant type 1 until one of the following occurs</w:t>
      </w:r>
      <w:r>
        <w:rPr>
          <w:rFonts w:ascii="Times New Roman" w:hAnsi="Times New Roman"/>
        </w:rPr>
        <w:t>:</w:t>
      </w:r>
    </w:p>
    <w:p w14:paraId="59F80E9B" w14:textId="77777777" w:rsidR="00116E39" w:rsidRDefault="00116E39" w:rsidP="00116E39">
      <w:pPr>
        <w:numPr>
          <w:ilvl w:val="2"/>
          <w:numId w:val="15"/>
        </w:numPr>
        <w:spacing w:after="0" w:line="256" w:lineRule="auto"/>
        <w:contextualSpacing/>
        <w:rPr>
          <w:rFonts w:ascii="Times New Roman" w:eastAsia="Times New Roman" w:hAnsi="Times New Roman"/>
          <w:b/>
          <w:bCs/>
        </w:rPr>
      </w:pPr>
      <w:r w:rsidRPr="000919B3">
        <w:rPr>
          <w:rFonts w:ascii="Times New Roman" w:hAnsi="Times New Roman"/>
          <w:b/>
        </w:rPr>
        <w:t>U</w:t>
      </w:r>
      <w:r>
        <w:rPr>
          <w:rFonts w:ascii="Times New Roman" w:hAnsi="Times New Roman"/>
          <w:b/>
        </w:rPr>
        <w:t>pon expiration of the SL CG timer</w:t>
      </w:r>
    </w:p>
    <w:p w14:paraId="1C553C22" w14:textId="77777777" w:rsidR="0059162F" w:rsidRPr="00116E39" w:rsidRDefault="00116E39" w:rsidP="008122FF">
      <w:pPr>
        <w:numPr>
          <w:ilvl w:val="2"/>
          <w:numId w:val="15"/>
        </w:numPr>
        <w:spacing w:after="0" w:line="256" w:lineRule="auto"/>
        <w:contextualSpacing/>
        <w:rPr>
          <w:rFonts w:ascii="Times New Roman" w:eastAsia="Times New Roman" w:hAnsi="Times New Roman"/>
          <w:b/>
          <w:bCs/>
        </w:rPr>
      </w:pPr>
      <w:r>
        <w:rPr>
          <w:rFonts w:ascii="Times New Roman" w:eastAsia="Times New Roman" w:hAnsi="Times New Roman"/>
          <w:b/>
          <w:bCs/>
        </w:rPr>
        <w:t>Upon the UE (re-)selecting to another cell</w:t>
      </w:r>
    </w:p>
    <w:p w14:paraId="0CF0A671" w14:textId="77777777" w:rsidR="0059162F" w:rsidRDefault="0059162F" w:rsidP="008122FF">
      <w:pPr>
        <w:rPr>
          <w:rFonts w:ascii="Times New Roman" w:hAnsi="Times New Roman"/>
        </w:rPr>
      </w:pPr>
    </w:p>
    <w:p w14:paraId="072DF879" w14:textId="77777777" w:rsidR="008E065E" w:rsidRPr="00F72A17" w:rsidRDefault="00C01F33" w:rsidP="008E065E">
      <w:pPr>
        <w:pStyle w:val="Heading1"/>
        <w:rPr>
          <w:rFonts w:ascii="Times New Roman" w:hAnsi="Times New Roman" w:cs="Times New Roman"/>
        </w:rPr>
      </w:pPr>
      <w:bookmarkStart w:id="2" w:name="_Toc13036427"/>
      <w:bookmarkStart w:id="3" w:name="_Toc12266169"/>
      <w:bookmarkEnd w:id="2"/>
      <w:bookmarkEnd w:id="3"/>
      <w:r w:rsidRPr="00F72A17">
        <w:t>Conclusion</w:t>
      </w:r>
    </w:p>
    <w:p w14:paraId="09A1EF03" w14:textId="77777777" w:rsidR="00623AA7" w:rsidRDefault="008E065E" w:rsidP="00623AA7">
      <w:pPr>
        <w:pStyle w:val="BodyText"/>
        <w:rPr>
          <w:rFonts w:ascii="Times New Roman" w:hAnsi="Times New Roman"/>
        </w:rPr>
      </w:pPr>
      <w:r w:rsidRPr="00F72A17">
        <w:rPr>
          <w:rFonts w:ascii="Times New Roman" w:hAnsi="Times New Roman"/>
        </w:rPr>
        <w:t xml:space="preserve">Based on the discussion in section </w:t>
      </w:r>
      <w:r w:rsidRPr="00F72A17">
        <w:rPr>
          <w:rFonts w:ascii="Times New Roman" w:hAnsi="Times New Roman"/>
          <w:highlight w:val="cyan"/>
        </w:rPr>
        <w:fldChar w:fldCharType="begin"/>
      </w:r>
      <w:r w:rsidRPr="00F72A17">
        <w:rPr>
          <w:rFonts w:ascii="Times New Roman" w:hAnsi="Times New Roman"/>
        </w:rPr>
        <w:instrText xml:space="preserve"> REF _Ref178064866 \r \h </w:instrText>
      </w:r>
      <w:r w:rsidR="00F72A17">
        <w:rPr>
          <w:rFonts w:ascii="Times New Roman" w:hAnsi="Times New Roman"/>
          <w:highlight w:val="cyan"/>
        </w:rPr>
        <w:instrText xml:space="preserve"> \* MERGEFORMAT </w:instrText>
      </w:r>
      <w:r w:rsidRPr="00F72A17">
        <w:rPr>
          <w:rFonts w:ascii="Times New Roman" w:hAnsi="Times New Roman"/>
          <w:highlight w:val="cyan"/>
        </w:rPr>
      </w:r>
      <w:r w:rsidRPr="00F72A17">
        <w:rPr>
          <w:rFonts w:ascii="Times New Roman" w:hAnsi="Times New Roman"/>
          <w:highlight w:val="cyan"/>
        </w:rPr>
        <w:fldChar w:fldCharType="separate"/>
      </w:r>
      <w:r w:rsidR="00964B5A" w:rsidRPr="00F72A17">
        <w:rPr>
          <w:rFonts w:ascii="Times New Roman" w:hAnsi="Times New Roman"/>
        </w:rPr>
        <w:t>2</w:t>
      </w:r>
      <w:r w:rsidRPr="00F72A17">
        <w:rPr>
          <w:rFonts w:ascii="Times New Roman" w:hAnsi="Times New Roman"/>
          <w:highlight w:val="cyan"/>
        </w:rPr>
        <w:fldChar w:fldCharType="end"/>
      </w:r>
      <w:r w:rsidR="003E3ABC" w:rsidRPr="00F72A17">
        <w:rPr>
          <w:rFonts w:ascii="Times New Roman" w:hAnsi="Times New Roman"/>
        </w:rPr>
        <w:t xml:space="preserve">, </w:t>
      </w:r>
      <w:r w:rsidR="00F2388F" w:rsidRPr="00F72A17">
        <w:rPr>
          <w:rFonts w:ascii="Times New Roman" w:hAnsi="Times New Roman"/>
        </w:rPr>
        <w:t xml:space="preserve">we </w:t>
      </w:r>
      <w:r w:rsidR="00623AA7">
        <w:rPr>
          <w:rFonts w:ascii="Times New Roman" w:hAnsi="Times New Roman"/>
        </w:rPr>
        <w:t>make the following observations and proposals</w:t>
      </w:r>
      <w:r w:rsidR="00FB197A">
        <w:rPr>
          <w:rFonts w:ascii="Times New Roman" w:hAnsi="Times New Roman"/>
        </w:rPr>
        <w:t xml:space="preserve"> regarding the CG design for NR SL V2X operation</w:t>
      </w:r>
      <w:r w:rsidR="00623AA7">
        <w:rPr>
          <w:rFonts w:ascii="Times New Roman" w:hAnsi="Times New Roman"/>
        </w:rPr>
        <w:t>:</w:t>
      </w:r>
    </w:p>
    <w:p w14:paraId="245AEA48" w14:textId="77777777" w:rsidR="00835739" w:rsidRDefault="00835739" w:rsidP="00835739">
      <w:pPr>
        <w:rPr>
          <w:rFonts w:ascii="Times New Roman" w:hAnsi="Times New Roman"/>
        </w:rPr>
      </w:pPr>
    </w:p>
    <w:p w14:paraId="42DADD26" w14:textId="77777777" w:rsidR="00BD2600" w:rsidRPr="00BD2600" w:rsidRDefault="00BD2600" w:rsidP="00BD2600">
      <w:pPr>
        <w:pStyle w:val="Proposal"/>
        <w:numPr>
          <w:ilvl w:val="0"/>
          <w:numId w:val="21"/>
        </w:numPr>
        <w:tabs>
          <w:tab w:val="clear" w:pos="1304"/>
        </w:tabs>
        <w:spacing w:after="200" w:line="276" w:lineRule="auto"/>
        <w:ind w:left="1710" w:hanging="1710"/>
        <w:rPr>
          <w:rFonts w:ascii="Times New Roman" w:hAnsi="Times New Roman"/>
        </w:rPr>
      </w:pPr>
      <w:r w:rsidRPr="00BD2600">
        <w:rPr>
          <w:rFonts w:ascii="Times New Roman" w:hAnsi="Times New Roman"/>
        </w:rPr>
        <w:t>Simultaneous type 1 and type 2 SL configured grants can be supported (</w:t>
      </w:r>
      <w:proofErr w:type="gramStart"/>
      <w:r w:rsidRPr="00BD2600">
        <w:rPr>
          <w:rFonts w:ascii="Times New Roman" w:hAnsi="Times New Roman"/>
        </w:rPr>
        <w:t>similar to</w:t>
      </w:r>
      <w:proofErr w:type="gramEnd"/>
      <w:r w:rsidRPr="00BD2600">
        <w:rPr>
          <w:rFonts w:ascii="Times New Roman" w:hAnsi="Times New Roman"/>
        </w:rPr>
        <w:t xml:space="preserve"> NR </w:t>
      </w:r>
      <w:proofErr w:type="spellStart"/>
      <w:r w:rsidRPr="00BD2600">
        <w:rPr>
          <w:rFonts w:ascii="Times New Roman" w:hAnsi="Times New Roman"/>
        </w:rPr>
        <w:t>Uu</w:t>
      </w:r>
      <w:proofErr w:type="spellEnd"/>
      <w:r w:rsidRPr="00BD2600">
        <w:rPr>
          <w:rFonts w:ascii="Times New Roman" w:hAnsi="Times New Roman"/>
        </w:rPr>
        <w:t xml:space="preserve">). </w:t>
      </w:r>
      <w:bookmarkStart w:id="4" w:name="_GoBack"/>
      <w:bookmarkEnd w:id="4"/>
    </w:p>
    <w:p w14:paraId="6162D205" w14:textId="77777777" w:rsidR="00BD2600" w:rsidRDefault="00BD2600" w:rsidP="00BD2600">
      <w:pPr>
        <w:pStyle w:val="Proposal"/>
        <w:tabs>
          <w:tab w:val="clear" w:pos="1304"/>
        </w:tabs>
        <w:spacing w:after="200" w:line="276" w:lineRule="auto"/>
        <w:ind w:left="1701" w:hanging="1701"/>
        <w:rPr>
          <w:rFonts w:ascii="Times New Roman" w:hAnsi="Times New Roman"/>
        </w:rPr>
      </w:pPr>
      <w:r>
        <w:rPr>
          <w:rFonts w:ascii="Times New Roman" w:hAnsi="Times New Roman"/>
        </w:rPr>
        <w:t>A new SL CG confirmation MAC CE shall be defined and used to reflect the confirmation of multiple Type 2 CGs</w:t>
      </w:r>
      <w:r w:rsidRPr="008972EB">
        <w:rPr>
          <w:rFonts w:ascii="Times New Roman" w:hAnsi="Times New Roman"/>
        </w:rPr>
        <w:t xml:space="preserve">. </w:t>
      </w:r>
    </w:p>
    <w:p w14:paraId="271FF424" w14:textId="77777777" w:rsidR="00BD2600" w:rsidRPr="008972EB" w:rsidRDefault="00BD2600" w:rsidP="00BD2600">
      <w:pPr>
        <w:pStyle w:val="Proposal"/>
        <w:tabs>
          <w:tab w:val="clear" w:pos="1304"/>
        </w:tabs>
        <w:spacing w:after="0" w:line="276" w:lineRule="auto"/>
        <w:ind w:left="1701" w:hanging="1701"/>
        <w:rPr>
          <w:rFonts w:ascii="Times New Roman" w:hAnsi="Times New Roman"/>
        </w:rPr>
      </w:pPr>
      <w:r w:rsidRPr="00EE3075">
        <w:rPr>
          <w:rFonts w:ascii="Times New Roman" w:hAnsi="Times New Roman"/>
        </w:rPr>
        <w:t>RAN2 is proposed to choose between the following options regarding CG confirmation MAC CE design</w:t>
      </w:r>
    </w:p>
    <w:p w14:paraId="0FE5D941" w14:textId="77777777" w:rsidR="00BD2600" w:rsidRDefault="00BD2600" w:rsidP="00BD2600">
      <w:pPr>
        <w:numPr>
          <w:ilvl w:val="2"/>
          <w:numId w:val="15"/>
        </w:numPr>
        <w:spacing w:after="0" w:line="256" w:lineRule="auto"/>
        <w:contextualSpacing/>
        <w:rPr>
          <w:rFonts w:ascii="Times New Roman" w:eastAsia="Times New Roman" w:hAnsi="Times New Roman"/>
          <w:b/>
          <w:bCs/>
        </w:rPr>
      </w:pPr>
      <w:r w:rsidRPr="000919B3">
        <w:rPr>
          <w:rFonts w:ascii="Times New Roman" w:hAnsi="Times New Roman"/>
          <w:b/>
        </w:rPr>
        <w:t xml:space="preserve">Use a bitmap-based approach to indicate </w:t>
      </w:r>
      <w:r>
        <w:rPr>
          <w:rFonts w:ascii="Times New Roman" w:hAnsi="Times New Roman"/>
          <w:b/>
        </w:rPr>
        <w:t xml:space="preserve">individual </w:t>
      </w:r>
      <w:r w:rsidRPr="000919B3">
        <w:rPr>
          <w:rFonts w:ascii="Times New Roman" w:hAnsi="Times New Roman"/>
          <w:b/>
        </w:rPr>
        <w:t>CG indices within the SL CG confirmation MAC CE</w:t>
      </w:r>
    </w:p>
    <w:p w14:paraId="7FCC53B9" w14:textId="77777777" w:rsidR="00BD2600" w:rsidRPr="008972EB" w:rsidRDefault="00BD2600" w:rsidP="00BD2600">
      <w:pPr>
        <w:numPr>
          <w:ilvl w:val="2"/>
          <w:numId w:val="15"/>
        </w:numPr>
        <w:spacing w:after="0" w:line="256" w:lineRule="auto"/>
        <w:contextualSpacing/>
        <w:rPr>
          <w:rFonts w:ascii="Times New Roman" w:eastAsia="Times New Roman" w:hAnsi="Times New Roman"/>
          <w:b/>
          <w:bCs/>
        </w:rPr>
      </w:pPr>
      <w:r>
        <w:rPr>
          <w:rFonts w:ascii="Times New Roman" w:eastAsia="Times New Roman" w:hAnsi="Times New Roman"/>
          <w:b/>
          <w:bCs/>
        </w:rPr>
        <w:t>Rely on IIoT discussion and decision and reuse for SL MAC CE design</w:t>
      </w:r>
    </w:p>
    <w:p w14:paraId="4349F7C4" w14:textId="77777777" w:rsidR="00835739" w:rsidRDefault="00835739" w:rsidP="00835739">
      <w:pPr>
        <w:pStyle w:val="Proposal"/>
        <w:numPr>
          <w:ilvl w:val="0"/>
          <w:numId w:val="0"/>
        </w:numPr>
        <w:spacing w:after="200" w:line="276" w:lineRule="auto"/>
        <w:ind w:left="1701"/>
        <w:rPr>
          <w:rFonts w:ascii="Times New Roman" w:hAnsi="Times New Roman"/>
        </w:rPr>
      </w:pPr>
    </w:p>
    <w:p w14:paraId="5E6C2C9A" w14:textId="77777777" w:rsidR="00BD2600" w:rsidRDefault="00BD2600" w:rsidP="00BD2600">
      <w:pPr>
        <w:pStyle w:val="Proposal"/>
        <w:tabs>
          <w:tab w:val="clear" w:pos="1304"/>
        </w:tabs>
        <w:spacing w:after="200" w:line="276" w:lineRule="auto"/>
        <w:ind w:left="1701" w:hanging="1701"/>
        <w:rPr>
          <w:rFonts w:ascii="Times New Roman" w:hAnsi="Times New Roman"/>
        </w:rPr>
      </w:pPr>
      <w:r>
        <w:rPr>
          <w:rFonts w:ascii="Times New Roman" w:hAnsi="Times New Roman"/>
        </w:rPr>
        <w:t xml:space="preserve">Each SL CG configuration is always configured independently, as in Rel-15 LTE </w:t>
      </w:r>
      <w:proofErr w:type="spellStart"/>
      <w:r>
        <w:rPr>
          <w:rFonts w:ascii="Times New Roman" w:hAnsi="Times New Roman"/>
        </w:rPr>
        <w:t>Uu</w:t>
      </w:r>
      <w:proofErr w:type="spellEnd"/>
      <w:r w:rsidRPr="008972EB">
        <w:rPr>
          <w:rFonts w:ascii="Times New Roman" w:hAnsi="Times New Roman"/>
        </w:rPr>
        <w:t xml:space="preserve">. </w:t>
      </w:r>
    </w:p>
    <w:p w14:paraId="76F7F64B" w14:textId="77777777" w:rsidR="00BD2600" w:rsidRDefault="00BD2600" w:rsidP="00BD2600">
      <w:pPr>
        <w:pStyle w:val="Proposal"/>
        <w:tabs>
          <w:tab w:val="clear" w:pos="1304"/>
        </w:tabs>
        <w:spacing w:after="200" w:line="276" w:lineRule="auto"/>
        <w:ind w:left="1701" w:hanging="1701"/>
        <w:rPr>
          <w:rFonts w:ascii="Times New Roman" w:hAnsi="Times New Roman"/>
        </w:rPr>
      </w:pPr>
      <w:r>
        <w:rPr>
          <w:rFonts w:ascii="Times New Roman" w:hAnsi="Times New Roman"/>
        </w:rPr>
        <w:t>A single SL LCH can be mapped to multiple CG configurations</w:t>
      </w:r>
      <w:r w:rsidRPr="008972EB">
        <w:rPr>
          <w:rFonts w:ascii="Times New Roman" w:hAnsi="Times New Roman"/>
        </w:rPr>
        <w:t>.</w:t>
      </w:r>
      <w:r>
        <w:rPr>
          <w:rFonts w:ascii="Times New Roman" w:hAnsi="Times New Roman"/>
        </w:rPr>
        <w:t xml:space="preserve"> Multiple SL LCHs can also be mapped to a single CG configuration.</w:t>
      </w:r>
      <w:r w:rsidRPr="008972EB">
        <w:rPr>
          <w:rFonts w:ascii="Times New Roman" w:hAnsi="Times New Roman"/>
        </w:rPr>
        <w:t xml:space="preserve"> </w:t>
      </w:r>
    </w:p>
    <w:p w14:paraId="21B0A019" w14:textId="77777777" w:rsidR="00BD2600" w:rsidRPr="003B1DC3" w:rsidRDefault="00BD2600" w:rsidP="00BD2600">
      <w:pPr>
        <w:pStyle w:val="Proposal"/>
        <w:tabs>
          <w:tab w:val="clear" w:pos="1304"/>
        </w:tabs>
        <w:spacing w:after="200" w:line="276" w:lineRule="auto"/>
        <w:ind w:left="1701" w:hanging="1701"/>
        <w:rPr>
          <w:rFonts w:ascii="Times New Roman" w:hAnsi="Times New Roman"/>
        </w:rPr>
      </w:pPr>
      <w:r>
        <w:rPr>
          <w:rFonts w:ascii="Times New Roman" w:hAnsi="Times New Roman"/>
        </w:rPr>
        <w:t>RAN2 is proposed to postpone the consideration for any additional LCP restriction for very high priority/reliability SL traffic to the next release.</w:t>
      </w:r>
      <w:r w:rsidRPr="008972EB">
        <w:rPr>
          <w:rFonts w:ascii="Times New Roman" w:hAnsi="Times New Roman"/>
        </w:rPr>
        <w:t xml:space="preserve"> </w:t>
      </w:r>
    </w:p>
    <w:p w14:paraId="2A935E0A" w14:textId="77777777" w:rsidR="00BD2600" w:rsidRPr="00116E39" w:rsidRDefault="00BD2600" w:rsidP="00BD2600">
      <w:pPr>
        <w:pStyle w:val="Proposal"/>
        <w:tabs>
          <w:tab w:val="clear" w:pos="1304"/>
        </w:tabs>
        <w:spacing w:after="200" w:line="276" w:lineRule="auto"/>
        <w:ind w:left="1701" w:hanging="1701"/>
        <w:rPr>
          <w:rFonts w:ascii="Times New Roman" w:hAnsi="Times New Roman"/>
        </w:rPr>
      </w:pPr>
      <w:proofErr w:type="gramStart"/>
      <w:r w:rsidRPr="00116E39">
        <w:rPr>
          <w:rFonts w:ascii="Times New Roman" w:hAnsi="Times New Roman"/>
        </w:rPr>
        <w:t>Similar to</w:t>
      </w:r>
      <w:proofErr w:type="gramEnd"/>
      <w:r w:rsidRPr="00116E39">
        <w:rPr>
          <w:rFonts w:ascii="Times New Roman" w:hAnsi="Times New Roman"/>
        </w:rPr>
        <w:t xml:space="preserve"> the case of UL, a configured grant timer shall be introduced corresponding to the SL configured grant</w:t>
      </w:r>
      <w:r>
        <w:rPr>
          <w:rFonts w:ascii="Times New Roman" w:hAnsi="Times New Roman"/>
        </w:rPr>
        <w:t>.</w:t>
      </w:r>
      <w:r w:rsidRPr="008972EB">
        <w:rPr>
          <w:rFonts w:ascii="Times New Roman" w:hAnsi="Times New Roman"/>
        </w:rPr>
        <w:t xml:space="preserve"> </w:t>
      </w:r>
    </w:p>
    <w:p w14:paraId="728B72F5" w14:textId="77777777" w:rsidR="00BD2600" w:rsidRPr="008972EB" w:rsidRDefault="00BD2600" w:rsidP="00BD2600">
      <w:pPr>
        <w:pStyle w:val="Proposal"/>
        <w:tabs>
          <w:tab w:val="clear" w:pos="1304"/>
        </w:tabs>
        <w:spacing w:after="0" w:line="276" w:lineRule="auto"/>
        <w:ind w:left="1701" w:hanging="1701"/>
        <w:rPr>
          <w:rFonts w:ascii="Times New Roman" w:hAnsi="Times New Roman"/>
        </w:rPr>
      </w:pPr>
      <w:r w:rsidRPr="00116E39">
        <w:rPr>
          <w:rFonts w:ascii="Times New Roman" w:hAnsi="Times New Roman"/>
        </w:rPr>
        <w:t xml:space="preserve">In case of beam failure or physical layer problem in NR </w:t>
      </w:r>
      <w:proofErr w:type="spellStart"/>
      <w:r w:rsidRPr="00116E39">
        <w:rPr>
          <w:rFonts w:ascii="Times New Roman" w:hAnsi="Times New Roman"/>
        </w:rPr>
        <w:t>Uu</w:t>
      </w:r>
      <w:proofErr w:type="spellEnd"/>
      <w:r w:rsidRPr="00116E39">
        <w:rPr>
          <w:rFonts w:ascii="Times New Roman" w:hAnsi="Times New Roman"/>
        </w:rPr>
        <w:t>, the UE continues using the SL configured grant type 1 until one of the following occurs</w:t>
      </w:r>
      <w:r>
        <w:rPr>
          <w:rFonts w:ascii="Times New Roman" w:hAnsi="Times New Roman"/>
        </w:rPr>
        <w:t>:</w:t>
      </w:r>
    </w:p>
    <w:p w14:paraId="6AC60C39" w14:textId="77777777" w:rsidR="00BD2600" w:rsidRDefault="00BD2600" w:rsidP="00BD2600">
      <w:pPr>
        <w:numPr>
          <w:ilvl w:val="2"/>
          <w:numId w:val="15"/>
        </w:numPr>
        <w:spacing w:after="0" w:line="256" w:lineRule="auto"/>
        <w:contextualSpacing/>
        <w:rPr>
          <w:rFonts w:ascii="Times New Roman" w:eastAsia="Times New Roman" w:hAnsi="Times New Roman"/>
          <w:b/>
          <w:bCs/>
        </w:rPr>
      </w:pPr>
      <w:r w:rsidRPr="000919B3">
        <w:rPr>
          <w:rFonts w:ascii="Times New Roman" w:hAnsi="Times New Roman"/>
          <w:b/>
        </w:rPr>
        <w:t>U</w:t>
      </w:r>
      <w:r>
        <w:rPr>
          <w:rFonts w:ascii="Times New Roman" w:hAnsi="Times New Roman"/>
          <w:b/>
        </w:rPr>
        <w:t>pon expiration of the SL CG timer</w:t>
      </w:r>
    </w:p>
    <w:p w14:paraId="4ACFE436" w14:textId="77777777" w:rsidR="00BD2600" w:rsidRPr="00116E39" w:rsidRDefault="00BD2600" w:rsidP="00BD2600">
      <w:pPr>
        <w:numPr>
          <w:ilvl w:val="2"/>
          <w:numId w:val="15"/>
        </w:numPr>
        <w:spacing w:after="0" w:line="256" w:lineRule="auto"/>
        <w:contextualSpacing/>
        <w:rPr>
          <w:rFonts w:ascii="Times New Roman" w:eastAsia="Times New Roman" w:hAnsi="Times New Roman"/>
          <w:b/>
          <w:bCs/>
        </w:rPr>
      </w:pPr>
      <w:r>
        <w:rPr>
          <w:rFonts w:ascii="Times New Roman" w:eastAsia="Times New Roman" w:hAnsi="Times New Roman"/>
          <w:b/>
          <w:bCs/>
        </w:rPr>
        <w:t>Upon the UE (re-)selecting to another cell</w:t>
      </w:r>
    </w:p>
    <w:p w14:paraId="13E7699B" w14:textId="77777777" w:rsidR="00EF456C" w:rsidRPr="008A46E5" w:rsidRDefault="00EF456C" w:rsidP="008A46E5">
      <w:pPr>
        <w:pStyle w:val="BodyText"/>
        <w:rPr>
          <w:b/>
          <w:bCs/>
        </w:rPr>
      </w:pPr>
    </w:p>
    <w:bookmarkStart w:id="5" w:name="_In-sequence_SDU_delivery" w:displacedByCustomXml="next"/>
    <w:bookmarkEnd w:id="5" w:displacedByCustomXml="next"/>
    <w:sdt>
      <w:sdtPr>
        <w:rPr>
          <w:rFonts w:asciiTheme="minorHAnsi" w:eastAsiaTheme="minorEastAsia" w:hAnsiTheme="minorHAnsi" w:cs="Times New Roman"/>
          <w:sz w:val="20"/>
          <w:szCs w:val="20"/>
          <w:lang w:val="en-US" w:eastAsia="ko-KR"/>
        </w:rPr>
        <w:id w:val="1820077055"/>
        <w:docPartObj>
          <w:docPartGallery w:val="Bibliographies"/>
          <w:docPartUnique/>
        </w:docPartObj>
      </w:sdtPr>
      <w:sdtEndPr>
        <w:rPr>
          <w:rFonts w:eastAsiaTheme="minorHAnsi" w:cstheme="minorBidi"/>
          <w:sz w:val="22"/>
          <w:szCs w:val="22"/>
          <w:lang w:eastAsia="en-US"/>
        </w:rPr>
      </w:sdtEndPr>
      <w:sdtContent>
        <w:p w14:paraId="2FCB0FF0" w14:textId="77777777" w:rsidR="00112254" w:rsidRDefault="00112254">
          <w:pPr>
            <w:pStyle w:val="Heading1"/>
          </w:pPr>
          <w:r>
            <w:t>References</w:t>
          </w:r>
        </w:p>
        <w:sdt>
          <w:sdtPr>
            <w:id w:val="-573587230"/>
            <w:bibliography/>
          </w:sdtPr>
          <w:sdtEndPr/>
          <w:sdtContent>
            <w:p w14:paraId="1C2F3F9C" w14:textId="77777777" w:rsidR="00112254" w:rsidRDefault="00112254">
              <w:pPr>
                <w:rPr>
                  <w:rFonts w:ascii="CG Times (WN)" w:hAnsi="CG Times (WN)"/>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12254" w14:paraId="736D8BC5" w14:textId="77777777">
                <w:trPr>
                  <w:divId w:val="574362247"/>
                  <w:tblCellSpacing w:w="15" w:type="dxa"/>
                </w:trPr>
                <w:tc>
                  <w:tcPr>
                    <w:tcW w:w="50" w:type="pct"/>
                    <w:hideMark/>
                  </w:tcPr>
                  <w:p w14:paraId="5BA7F9D8" w14:textId="77777777" w:rsidR="00112254" w:rsidRDefault="00112254">
                    <w:pPr>
                      <w:pStyle w:val="Bibliography"/>
                      <w:rPr>
                        <w:noProof/>
                        <w:sz w:val="24"/>
                        <w:szCs w:val="24"/>
                      </w:rPr>
                    </w:pPr>
                    <w:r>
                      <w:rPr>
                        <w:noProof/>
                      </w:rPr>
                      <w:t xml:space="preserve">[1] </w:t>
                    </w:r>
                  </w:p>
                </w:tc>
                <w:tc>
                  <w:tcPr>
                    <w:tcW w:w="0" w:type="auto"/>
                    <w:hideMark/>
                  </w:tcPr>
                  <w:p w14:paraId="5628B9D2" w14:textId="77777777" w:rsidR="00112254" w:rsidRDefault="00112254">
                    <w:pPr>
                      <w:pStyle w:val="Bibliography"/>
                      <w:rPr>
                        <w:noProof/>
                      </w:rPr>
                    </w:pPr>
                    <w:r>
                      <w:rPr>
                        <w:noProof/>
                      </w:rPr>
                      <w:t xml:space="preserve">“RAN2#107bis, Chairman Notes”. </w:t>
                    </w:r>
                  </w:p>
                </w:tc>
              </w:tr>
              <w:tr w:rsidR="00112254" w14:paraId="619113D1" w14:textId="77777777">
                <w:trPr>
                  <w:divId w:val="574362247"/>
                  <w:tblCellSpacing w:w="15" w:type="dxa"/>
                </w:trPr>
                <w:tc>
                  <w:tcPr>
                    <w:tcW w:w="50" w:type="pct"/>
                    <w:hideMark/>
                  </w:tcPr>
                  <w:p w14:paraId="4C9806A4" w14:textId="77777777" w:rsidR="00112254" w:rsidRDefault="00112254">
                    <w:pPr>
                      <w:pStyle w:val="Bibliography"/>
                      <w:rPr>
                        <w:noProof/>
                      </w:rPr>
                    </w:pPr>
                    <w:r>
                      <w:rPr>
                        <w:noProof/>
                      </w:rPr>
                      <w:t xml:space="preserve">[2] </w:t>
                    </w:r>
                  </w:p>
                </w:tc>
                <w:tc>
                  <w:tcPr>
                    <w:tcW w:w="0" w:type="auto"/>
                    <w:hideMark/>
                  </w:tcPr>
                  <w:p w14:paraId="7F43A800" w14:textId="77777777" w:rsidR="00112254" w:rsidRDefault="00112254">
                    <w:pPr>
                      <w:pStyle w:val="Bibliography"/>
                      <w:rPr>
                        <w:noProof/>
                      </w:rPr>
                    </w:pPr>
                    <w:r>
                      <w:rPr>
                        <w:noProof/>
                      </w:rPr>
                      <w:t xml:space="preserve">“R2-19xxxxx, [107bis#93][V2X] 38.321 running CR (LG)”. </w:t>
                    </w:r>
                  </w:p>
                </w:tc>
              </w:tr>
              <w:tr w:rsidR="00112254" w14:paraId="1B0867D4" w14:textId="77777777">
                <w:trPr>
                  <w:divId w:val="574362247"/>
                  <w:tblCellSpacing w:w="15" w:type="dxa"/>
                </w:trPr>
                <w:tc>
                  <w:tcPr>
                    <w:tcW w:w="50" w:type="pct"/>
                    <w:hideMark/>
                  </w:tcPr>
                  <w:p w14:paraId="15B210AB" w14:textId="77777777" w:rsidR="00112254" w:rsidRDefault="00112254">
                    <w:pPr>
                      <w:pStyle w:val="Bibliography"/>
                      <w:rPr>
                        <w:noProof/>
                      </w:rPr>
                    </w:pPr>
                    <w:r>
                      <w:rPr>
                        <w:noProof/>
                      </w:rPr>
                      <w:t xml:space="preserve">[3] </w:t>
                    </w:r>
                  </w:p>
                </w:tc>
                <w:tc>
                  <w:tcPr>
                    <w:tcW w:w="0" w:type="auto"/>
                    <w:hideMark/>
                  </w:tcPr>
                  <w:p w14:paraId="6B363E7E" w14:textId="77777777" w:rsidR="00112254" w:rsidRDefault="00112254">
                    <w:pPr>
                      <w:pStyle w:val="Bibliography"/>
                      <w:rPr>
                        <w:noProof/>
                      </w:rPr>
                    </w:pPr>
                    <w:r>
                      <w:rPr>
                        <w:noProof/>
                      </w:rPr>
                      <w:t xml:space="preserve">RAN2#107, Chairman Notes. </w:t>
                    </w:r>
                  </w:p>
                </w:tc>
              </w:tr>
            </w:tbl>
            <w:p w14:paraId="2C83F3D4" w14:textId="77777777" w:rsidR="00112254" w:rsidRDefault="00112254">
              <w:pPr>
                <w:divId w:val="574362247"/>
                <w:rPr>
                  <w:rFonts w:eastAsia="Times New Roman"/>
                  <w:noProof/>
                </w:rPr>
              </w:pPr>
            </w:p>
            <w:p w14:paraId="5D2DCE40" w14:textId="77777777" w:rsidR="00112254" w:rsidRDefault="00112254">
              <w:r>
                <w:rPr>
                  <w:b/>
                  <w:bCs/>
                  <w:noProof/>
                </w:rPr>
                <w:fldChar w:fldCharType="end"/>
              </w:r>
            </w:p>
          </w:sdtContent>
        </w:sdt>
      </w:sdtContent>
    </w:sdt>
    <w:p w14:paraId="414E5CF8" w14:textId="77777777" w:rsidR="008E7279" w:rsidRPr="008E7279" w:rsidRDefault="008E7279" w:rsidP="00412873">
      <w:pPr>
        <w:pStyle w:val="Reference"/>
      </w:pPr>
    </w:p>
    <w:p w14:paraId="76516943" w14:textId="77777777" w:rsidR="0063366C" w:rsidRPr="0063366C" w:rsidRDefault="0063366C" w:rsidP="0063366C"/>
    <w:p w14:paraId="2C402102" w14:textId="77777777" w:rsidR="0063366C" w:rsidRPr="00DF6C09" w:rsidRDefault="0063366C" w:rsidP="0063366C">
      <w:pPr>
        <w:pStyle w:val="Reference"/>
      </w:pPr>
    </w:p>
    <w:sectPr w:rsidR="0063366C" w:rsidRPr="00DF6C09">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764F" w14:textId="77777777" w:rsidR="000923C2" w:rsidRDefault="000923C2">
      <w:r>
        <w:separator/>
      </w:r>
    </w:p>
  </w:endnote>
  <w:endnote w:type="continuationSeparator" w:id="0">
    <w:p w14:paraId="331E2562" w14:textId="77777777" w:rsidR="000923C2" w:rsidRDefault="0009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2118" w14:textId="77777777"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8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8C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0566" w14:textId="77777777" w:rsidR="000923C2" w:rsidRDefault="000923C2">
      <w:r>
        <w:separator/>
      </w:r>
    </w:p>
  </w:footnote>
  <w:footnote w:type="continuationSeparator" w:id="0">
    <w:p w14:paraId="15507DB6" w14:textId="77777777" w:rsidR="000923C2" w:rsidRDefault="00092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56"/>
        </w:tabs>
        <w:ind w:left="35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2A2B78"/>
    <w:multiLevelType w:val="hybridMultilevel"/>
    <w:tmpl w:val="77FEE64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047BE"/>
    <w:multiLevelType w:val="hybridMultilevel"/>
    <w:tmpl w:val="4AE239E6"/>
    <w:lvl w:ilvl="0" w:tplc="B0B0D3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4D19A4"/>
    <w:multiLevelType w:val="hybridMultilevel"/>
    <w:tmpl w:val="D56298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9"/>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8"/>
  </w:num>
  <w:num w:numId="15">
    <w:abstractNumId w:val="12"/>
  </w:num>
  <w:num w:numId="16">
    <w:abstractNumId w:val="4"/>
    <w:lvlOverride w:ilvl="0">
      <w:startOverride w:val="1"/>
    </w:lvlOverride>
  </w:num>
  <w:num w:numId="17">
    <w:abstractNumId w:val="9"/>
    <w:lvlOverride w:ilvl="0">
      <w:startOverride w:val="1"/>
    </w:lvlOverride>
  </w:num>
  <w:num w:numId="18">
    <w:abstractNumId w:val="10"/>
  </w:num>
  <w:num w:numId="19">
    <w:abstractNumId w:val="13"/>
  </w:num>
  <w:num w:numId="20">
    <w:abstractNumId w:val="4"/>
    <w:lvlOverride w:ilvl="0">
      <w:startOverride w:val="1"/>
    </w:lvlOverride>
  </w:num>
  <w:num w:numId="21">
    <w:abstractNumId w:val="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3A5B"/>
    <w:rsid w:val="000046E3"/>
    <w:rsid w:val="00005809"/>
    <w:rsid w:val="00006446"/>
    <w:rsid w:val="00006896"/>
    <w:rsid w:val="00007CDC"/>
    <w:rsid w:val="000109FA"/>
    <w:rsid w:val="00011B28"/>
    <w:rsid w:val="0001564A"/>
    <w:rsid w:val="00015D15"/>
    <w:rsid w:val="000203DC"/>
    <w:rsid w:val="0002564D"/>
    <w:rsid w:val="00025ECA"/>
    <w:rsid w:val="000325B8"/>
    <w:rsid w:val="00034C15"/>
    <w:rsid w:val="0003688D"/>
    <w:rsid w:val="00036BA1"/>
    <w:rsid w:val="000422E2"/>
    <w:rsid w:val="00042F22"/>
    <w:rsid w:val="000444EF"/>
    <w:rsid w:val="000460BB"/>
    <w:rsid w:val="00046743"/>
    <w:rsid w:val="00052A07"/>
    <w:rsid w:val="000534E3"/>
    <w:rsid w:val="00054D4A"/>
    <w:rsid w:val="000559BF"/>
    <w:rsid w:val="0005606A"/>
    <w:rsid w:val="00057117"/>
    <w:rsid w:val="00060EC2"/>
    <w:rsid w:val="000616E7"/>
    <w:rsid w:val="00063265"/>
    <w:rsid w:val="0006487E"/>
    <w:rsid w:val="00065E1A"/>
    <w:rsid w:val="000737AB"/>
    <w:rsid w:val="000749B0"/>
    <w:rsid w:val="0007620B"/>
    <w:rsid w:val="00076801"/>
    <w:rsid w:val="00077E5F"/>
    <w:rsid w:val="0008036A"/>
    <w:rsid w:val="00080B1B"/>
    <w:rsid w:val="00081AE6"/>
    <w:rsid w:val="000855EB"/>
    <w:rsid w:val="00085824"/>
    <w:rsid w:val="00085B52"/>
    <w:rsid w:val="000866F2"/>
    <w:rsid w:val="0009009F"/>
    <w:rsid w:val="00090366"/>
    <w:rsid w:val="000909D2"/>
    <w:rsid w:val="00091557"/>
    <w:rsid w:val="000919B3"/>
    <w:rsid w:val="000923C2"/>
    <w:rsid w:val="000924C1"/>
    <w:rsid w:val="000924F0"/>
    <w:rsid w:val="00093474"/>
    <w:rsid w:val="000934A5"/>
    <w:rsid w:val="0009493B"/>
    <w:rsid w:val="0009510F"/>
    <w:rsid w:val="00096859"/>
    <w:rsid w:val="000A0E2F"/>
    <w:rsid w:val="000A1B7B"/>
    <w:rsid w:val="000A56F2"/>
    <w:rsid w:val="000B190F"/>
    <w:rsid w:val="000B1999"/>
    <w:rsid w:val="000B20F8"/>
    <w:rsid w:val="000B2719"/>
    <w:rsid w:val="000B276C"/>
    <w:rsid w:val="000B3A8F"/>
    <w:rsid w:val="000B3B7A"/>
    <w:rsid w:val="000B4882"/>
    <w:rsid w:val="000B4AB9"/>
    <w:rsid w:val="000B58C3"/>
    <w:rsid w:val="000B61E9"/>
    <w:rsid w:val="000B66CB"/>
    <w:rsid w:val="000C165A"/>
    <w:rsid w:val="000C2E19"/>
    <w:rsid w:val="000C3BA5"/>
    <w:rsid w:val="000C66FC"/>
    <w:rsid w:val="000D0D07"/>
    <w:rsid w:val="000D3FD1"/>
    <w:rsid w:val="000D4797"/>
    <w:rsid w:val="000E0527"/>
    <w:rsid w:val="000E1E92"/>
    <w:rsid w:val="000E3ECC"/>
    <w:rsid w:val="000F06D6"/>
    <w:rsid w:val="000F0EB1"/>
    <w:rsid w:val="000F1106"/>
    <w:rsid w:val="000F3BE9"/>
    <w:rsid w:val="000F3F6C"/>
    <w:rsid w:val="000F6DF3"/>
    <w:rsid w:val="001005FF"/>
    <w:rsid w:val="00100B27"/>
    <w:rsid w:val="001062FB"/>
    <w:rsid w:val="001063E6"/>
    <w:rsid w:val="00107CB3"/>
    <w:rsid w:val="001110A6"/>
    <w:rsid w:val="00112254"/>
    <w:rsid w:val="001129A9"/>
    <w:rsid w:val="00113CF4"/>
    <w:rsid w:val="00114A7A"/>
    <w:rsid w:val="001153EA"/>
    <w:rsid w:val="00115643"/>
    <w:rsid w:val="00116765"/>
    <w:rsid w:val="00116CD6"/>
    <w:rsid w:val="00116E39"/>
    <w:rsid w:val="001218C6"/>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5FFB"/>
    <w:rsid w:val="00166588"/>
    <w:rsid w:val="00166BB5"/>
    <w:rsid w:val="001710FA"/>
    <w:rsid w:val="00171148"/>
    <w:rsid w:val="0017391E"/>
    <w:rsid w:val="00173A8E"/>
    <w:rsid w:val="00176A65"/>
    <w:rsid w:val="00176B01"/>
    <w:rsid w:val="0018143F"/>
    <w:rsid w:val="00183C22"/>
    <w:rsid w:val="00190AC1"/>
    <w:rsid w:val="00192D47"/>
    <w:rsid w:val="0019341A"/>
    <w:rsid w:val="00193C64"/>
    <w:rsid w:val="00194C0C"/>
    <w:rsid w:val="00197DF9"/>
    <w:rsid w:val="00197E05"/>
    <w:rsid w:val="001A0948"/>
    <w:rsid w:val="001A1987"/>
    <w:rsid w:val="001A2489"/>
    <w:rsid w:val="001A2564"/>
    <w:rsid w:val="001A42AD"/>
    <w:rsid w:val="001A6173"/>
    <w:rsid w:val="001A6430"/>
    <w:rsid w:val="001A6CBA"/>
    <w:rsid w:val="001A742E"/>
    <w:rsid w:val="001B05F9"/>
    <w:rsid w:val="001B0B6C"/>
    <w:rsid w:val="001B0D97"/>
    <w:rsid w:val="001B1F66"/>
    <w:rsid w:val="001B3C86"/>
    <w:rsid w:val="001B47A5"/>
    <w:rsid w:val="001B57D4"/>
    <w:rsid w:val="001B5A5D"/>
    <w:rsid w:val="001B6D2D"/>
    <w:rsid w:val="001C1CE5"/>
    <w:rsid w:val="001C3D2A"/>
    <w:rsid w:val="001C5A7F"/>
    <w:rsid w:val="001D179D"/>
    <w:rsid w:val="001D185F"/>
    <w:rsid w:val="001D214F"/>
    <w:rsid w:val="001D51BA"/>
    <w:rsid w:val="001D6342"/>
    <w:rsid w:val="001D6D53"/>
    <w:rsid w:val="001E1805"/>
    <w:rsid w:val="001E281A"/>
    <w:rsid w:val="001E58E2"/>
    <w:rsid w:val="001E7AED"/>
    <w:rsid w:val="001F126F"/>
    <w:rsid w:val="001F221A"/>
    <w:rsid w:val="001F3916"/>
    <w:rsid w:val="001F54C5"/>
    <w:rsid w:val="001F662C"/>
    <w:rsid w:val="001F7074"/>
    <w:rsid w:val="001F7A7C"/>
    <w:rsid w:val="00200490"/>
    <w:rsid w:val="00201F3A"/>
    <w:rsid w:val="00202E05"/>
    <w:rsid w:val="002032BC"/>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632"/>
    <w:rsid w:val="00235872"/>
    <w:rsid w:val="00240B1A"/>
    <w:rsid w:val="00241405"/>
    <w:rsid w:val="00241559"/>
    <w:rsid w:val="002435B3"/>
    <w:rsid w:val="002458EB"/>
    <w:rsid w:val="002468AB"/>
    <w:rsid w:val="00247504"/>
    <w:rsid w:val="002500C8"/>
    <w:rsid w:val="002532D8"/>
    <w:rsid w:val="00255521"/>
    <w:rsid w:val="00256137"/>
    <w:rsid w:val="00257543"/>
    <w:rsid w:val="002617E7"/>
    <w:rsid w:val="00262C31"/>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4543"/>
    <w:rsid w:val="00276545"/>
    <w:rsid w:val="002804D3"/>
    <w:rsid w:val="002805F5"/>
    <w:rsid w:val="00280751"/>
    <w:rsid w:val="00280D01"/>
    <w:rsid w:val="0028280A"/>
    <w:rsid w:val="00283D27"/>
    <w:rsid w:val="00286ACD"/>
    <w:rsid w:val="00287838"/>
    <w:rsid w:val="002907B5"/>
    <w:rsid w:val="00290CBE"/>
    <w:rsid w:val="00292EB7"/>
    <w:rsid w:val="00296227"/>
    <w:rsid w:val="002967DA"/>
    <w:rsid w:val="00296F44"/>
    <w:rsid w:val="0029777D"/>
    <w:rsid w:val="00297FB1"/>
    <w:rsid w:val="002A055E"/>
    <w:rsid w:val="002A134C"/>
    <w:rsid w:val="002A1D4E"/>
    <w:rsid w:val="002A2072"/>
    <w:rsid w:val="002A2869"/>
    <w:rsid w:val="002A517B"/>
    <w:rsid w:val="002A630C"/>
    <w:rsid w:val="002B24D6"/>
    <w:rsid w:val="002B333E"/>
    <w:rsid w:val="002C41E6"/>
    <w:rsid w:val="002C47E5"/>
    <w:rsid w:val="002C6140"/>
    <w:rsid w:val="002C7540"/>
    <w:rsid w:val="002D071A"/>
    <w:rsid w:val="002D34B2"/>
    <w:rsid w:val="002D38DF"/>
    <w:rsid w:val="002D7637"/>
    <w:rsid w:val="002E0759"/>
    <w:rsid w:val="002E17F2"/>
    <w:rsid w:val="002E4497"/>
    <w:rsid w:val="002E5A92"/>
    <w:rsid w:val="002E7C4D"/>
    <w:rsid w:val="002E7CAE"/>
    <w:rsid w:val="002F1BE3"/>
    <w:rsid w:val="002F2771"/>
    <w:rsid w:val="002F37A9"/>
    <w:rsid w:val="002F671E"/>
    <w:rsid w:val="00300832"/>
    <w:rsid w:val="00301CE6"/>
    <w:rsid w:val="00301E69"/>
    <w:rsid w:val="0030256B"/>
    <w:rsid w:val="00303236"/>
    <w:rsid w:val="003034C3"/>
    <w:rsid w:val="0030501F"/>
    <w:rsid w:val="003066C7"/>
    <w:rsid w:val="00306B2B"/>
    <w:rsid w:val="00307BA1"/>
    <w:rsid w:val="00307D2A"/>
    <w:rsid w:val="00311702"/>
    <w:rsid w:val="00311E82"/>
    <w:rsid w:val="003130B9"/>
    <w:rsid w:val="00313FD6"/>
    <w:rsid w:val="003143BD"/>
    <w:rsid w:val="003203ED"/>
    <w:rsid w:val="00320F63"/>
    <w:rsid w:val="00321CCD"/>
    <w:rsid w:val="00322C9F"/>
    <w:rsid w:val="00324D23"/>
    <w:rsid w:val="00326BBC"/>
    <w:rsid w:val="00331751"/>
    <w:rsid w:val="003339B1"/>
    <w:rsid w:val="00334579"/>
    <w:rsid w:val="00334DA1"/>
    <w:rsid w:val="00335858"/>
    <w:rsid w:val="00336400"/>
    <w:rsid w:val="00336BDA"/>
    <w:rsid w:val="00342AE2"/>
    <w:rsid w:val="00342BD7"/>
    <w:rsid w:val="00343298"/>
    <w:rsid w:val="0034668E"/>
    <w:rsid w:val="0034687F"/>
    <w:rsid w:val="00346DB5"/>
    <w:rsid w:val="003477B1"/>
    <w:rsid w:val="00354EB9"/>
    <w:rsid w:val="00355487"/>
    <w:rsid w:val="003572EC"/>
    <w:rsid w:val="00357380"/>
    <w:rsid w:val="003602D9"/>
    <w:rsid w:val="003604CE"/>
    <w:rsid w:val="00364911"/>
    <w:rsid w:val="00367397"/>
    <w:rsid w:val="00370E47"/>
    <w:rsid w:val="00371DB1"/>
    <w:rsid w:val="00372591"/>
    <w:rsid w:val="00373D74"/>
    <w:rsid w:val="003742AC"/>
    <w:rsid w:val="00377CE1"/>
    <w:rsid w:val="00385BF0"/>
    <w:rsid w:val="00390339"/>
    <w:rsid w:val="003939FF"/>
    <w:rsid w:val="003A025F"/>
    <w:rsid w:val="003A15EC"/>
    <w:rsid w:val="003A2223"/>
    <w:rsid w:val="003A2294"/>
    <w:rsid w:val="003A2A0F"/>
    <w:rsid w:val="003A37B0"/>
    <w:rsid w:val="003A45A1"/>
    <w:rsid w:val="003A5154"/>
    <w:rsid w:val="003A5B0A"/>
    <w:rsid w:val="003A6BAC"/>
    <w:rsid w:val="003A7EF3"/>
    <w:rsid w:val="003B07A7"/>
    <w:rsid w:val="003B159C"/>
    <w:rsid w:val="003B1DC3"/>
    <w:rsid w:val="003B369F"/>
    <w:rsid w:val="003B36A3"/>
    <w:rsid w:val="003B7FE5"/>
    <w:rsid w:val="003C11C8"/>
    <w:rsid w:val="003C19DA"/>
    <w:rsid w:val="003C1E5C"/>
    <w:rsid w:val="003C2702"/>
    <w:rsid w:val="003C7806"/>
    <w:rsid w:val="003D109F"/>
    <w:rsid w:val="003D2478"/>
    <w:rsid w:val="003D252B"/>
    <w:rsid w:val="003D3C45"/>
    <w:rsid w:val="003D4E39"/>
    <w:rsid w:val="003D5B1F"/>
    <w:rsid w:val="003D62C8"/>
    <w:rsid w:val="003D6952"/>
    <w:rsid w:val="003E0A1E"/>
    <w:rsid w:val="003E15FA"/>
    <w:rsid w:val="003E2466"/>
    <w:rsid w:val="003E2EC0"/>
    <w:rsid w:val="003E3ABC"/>
    <w:rsid w:val="003E55E4"/>
    <w:rsid w:val="003E74E3"/>
    <w:rsid w:val="003F05C7"/>
    <w:rsid w:val="003F0FC3"/>
    <w:rsid w:val="003F1455"/>
    <w:rsid w:val="003F2904"/>
    <w:rsid w:val="003F2CD4"/>
    <w:rsid w:val="003F435A"/>
    <w:rsid w:val="003F6BBE"/>
    <w:rsid w:val="004000E8"/>
    <w:rsid w:val="00400664"/>
    <w:rsid w:val="004008DB"/>
    <w:rsid w:val="00402E2B"/>
    <w:rsid w:val="0040512B"/>
    <w:rsid w:val="00405CA5"/>
    <w:rsid w:val="00407CD3"/>
    <w:rsid w:val="00410134"/>
    <w:rsid w:val="00410B72"/>
    <w:rsid w:val="00410F18"/>
    <w:rsid w:val="0041263E"/>
    <w:rsid w:val="00412873"/>
    <w:rsid w:val="00413AAC"/>
    <w:rsid w:val="00413E92"/>
    <w:rsid w:val="00417191"/>
    <w:rsid w:val="00421105"/>
    <w:rsid w:val="00422D45"/>
    <w:rsid w:val="004242F4"/>
    <w:rsid w:val="00425B88"/>
    <w:rsid w:val="00427248"/>
    <w:rsid w:val="00434A60"/>
    <w:rsid w:val="00435E43"/>
    <w:rsid w:val="00436E7B"/>
    <w:rsid w:val="00437447"/>
    <w:rsid w:val="00437D51"/>
    <w:rsid w:val="00441A92"/>
    <w:rsid w:val="00444F56"/>
    <w:rsid w:val="00446488"/>
    <w:rsid w:val="00446D86"/>
    <w:rsid w:val="004517AA"/>
    <w:rsid w:val="00452CAC"/>
    <w:rsid w:val="00454ED7"/>
    <w:rsid w:val="00457565"/>
    <w:rsid w:val="00457B71"/>
    <w:rsid w:val="00462F0B"/>
    <w:rsid w:val="004652FD"/>
    <w:rsid w:val="004669E2"/>
    <w:rsid w:val="0047084D"/>
    <w:rsid w:val="00470C31"/>
    <w:rsid w:val="004734D0"/>
    <w:rsid w:val="0047556B"/>
    <w:rsid w:val="00477768"/>
    <w:rsid w:val="00483F9B"/>
    <w:rsid w:val="004874D0"/>
    <w:rsid w:val="00490DE1"/>
    <w:rsid w:val="004914F8"/>
    <w:rsid w:val="00491514"/>
    <w:rsid w:val="00492BC5"/>
    <w:rsid w:val="004964F1"/>
    <w:rsid w:val="00496ABA"/>
    <w:rsid w:val="00497FF1"/>
    <w:rsid w:val="004A14CF"/>
    <w:rsid w:val="004A16BC"/>
    <w:rsid w:val="004A2B94"/>
    <w:rsid w:val="004A6068"/>
    <w:rsid w:val="004B19AF"/>
    <w:rsid w:val="004B5C2F"/>
    <w:rsid w:val="004B6BA6"/>
    <w:rsid w:val="004B7C0C"/>
    <w:rsid w:val="004C3898"/>
    <w:rsid w:val="004C4246"/>
    <w:rsid w:val="004C6FC1"/>
    <w:rsid w:val="004D1E7F"/>
    <w:rsid w:val="004D22F6"/>
    <w:rsid w:val="004D36B1"/>
    <w:rsid w:val="004D3F54"/>
    <w:rsid w:val="004D5660"/>
    <w:rsid w:val="004D7EBD"/>
    <w:rsid w:val="004E053C"/>
    <w:rsid w:val="004E143B"/>
    <w:rsid w:val="004E1A1B"/>
    <w:rsid w:val="004E2680"/>
    <w:rsid w:val="004E28F9"/>
    <w:rsid w:val="004E462E"/>
    <w:rsid w:val="004E4E16"/>
    <w:rsid w:val="004E5166"/>
    <w:rsid w:val="004E56DC"/>
    <w:rsid w:val="004E6538"/>
    <w:rsid w:val="004E76F4"/>
    <w:rsid w:val="004F0B4E"/>
    <w:rsid w:val="004F0B6C"/>
    <w:rsid w:val="004F2078"/>
    <w:rsid w:val="004F4DA3"/>
    <w:rsid w:val="004F749E"/>
    <w:rsid w:val="004F7C46"/>
    <w:rsid w:val="00503E4C"/>
    <w:rsid w:val="00505110"/>
    <w:rsid w:val="00506557"/>
    <w:rsid w:val="0050677A"/>
    <w:rsid w:val="005108D8"/>
    <w:rsid w:val="00510A9B"/>
    <w:rsid w:val="005116F9"/>
    <w:rsid w:val="00511892"/>
    <w:rsid w:val="00511DD1"/>
    <w:rsid w:val="00513267"/>
    <w:rsid w:val="005153A7"/>
    <w:rsid w:val="005219CF"/>
    <w:rsid w:val="00522AB1"/>
    <w:rsid w:val="00530643"/>
    <w:rsid w:val="00534B59"/>
    <w:rsid w:val="00536759"/>
    <w:rsid w:val="00536E59"/>
    <w:rsid w:val="00537C62"/>
    <w:rsid w:val="00542BCE"/>
    <w:rsid w:val="0054374A"/>
    <w:rsid w:val="00546970"/>
    <w:rsid w:val="00550BCB"/>
    <w:rsid w:val="00552585"/>
    <w:rsid w:val="00553DB7"/>
    <w:rsid w:val="00554E19"/>
    <w:rsid w:val="00556BFA"/>
    <w:rsid w:val="0056121F"/>
    <w:rsid w:val="0057126F"/>
    <w:rsid w:val="00572505"/>
    <w:rsid w:val="00573912"/>
    <w:rsid w:val="0057400C"/>
    <w:rsid w:val="005744DA"/>
    <w:rsid w:val="0057664C"/>
    <w:rsid w:val="00580A1C"/>
    <w:rsid w:val="00582809"/>
    <w:rsid w:val="00584004"/>
    <w:rsid w:val="005863B0"/>
    <w:rsid w:val="0058798C"/>
    <w:rsid w:val="005900FA"/>
    <w:rsid w:val="0059162F"/>
    <w:rsid w:val="005935A4"/>
    <w:rsid w:val="005948C2"/>
    <w:rsid w:val="00595DCA"/>
    <w:rsid w:val="005975B0"/>
    <w:rsid w:val="0059779B"/>
    <w:rsid w:val="005A011C"/>
    <w:rsid w:val="005A209A"/>
    <w:rsid w:val="005A662D"/>
    <w:rsid w:val="005B35D7"/>
    <w:rsid w:val="005B36D7"/>
    <w:rsid w:val="005B392A"/>
    <w:rsid w:val="005B3AA3"/>
    <w:rsid w:val="005B44FC"/>
    <w:rsid w:val="005B50DB"/>
    <w:rsid w:val="005B6F83"/>
    <w:rsid w:val="005C0A0D"/>
    <w:rsid w:val="005C5C7E"/>
    <w:rsid w:val="005C74FB"/>
    <w:rsid w:val="005D1602"/>
    <w:rsid w:val="005D3563"/>
    <w:rsid w:val="005E08E8"/>
    <w:rsid w:val="005E385F"/>
    <w:rsid w:val="005E3BDB"/>
    <w:rsid w:val="005E5B81"/>
    <w:rsid w:val="005E670F"/>
    <w:rsid w:val="005F1077"/>
    <w:rsid w:val="005F1237"/>
    <w:rsid w:val="005F2CB1"/>
    <w:rsid w:val="005F3025"/>
    <w:rsid w:val="005F4CF9"/>
    <w:rsid w:val="005F501E"/>
    <w:rsid w:val="005F618C"/>
    <w:rsid w:val="005F70BD"/>
    <w:rsid w:val="005F7E30"/>
    <w:rsid w:val="0060283C"/>
    <w:rsid w:val="006039AD"/>
    <w:rsid w:val="00604F14"/>
    <w:rsid w:val="00605419"/>
    <w:rsid w:val="00611B83"/>
    <w:rsid w:val="00613257"/>
    <w:rsid w:val="0061342C"/>
    <w:rsid w:val="006146CE"/>
    <w:rsid w:val="00620A71"/>
    <w:rsid w:val="00620D80"/>
    <w:rsid w:val="006234A6"/>
    <w:rsid w:val="00623A29"/>
    <w:rsid w:val="00623AA7"/>
    <w:rsid w:val="0062553C"/>
    <w:rsid w:val="00630001"/>
    <w:rsid w:val="006311B3"/>
    <w:rsid w:val="0063284C"/>
    <w:rsid w:val="00632BE1"/>
    <w:rsid w:val="0063366C"/>
    <w:rsid w:val="00633F2F"/>
    <w:rsid w:val="00635037"/>
    <w:rsid w:val="00636398"/>
    <w:rsid w:val="006368D3"/>
    <w:rsid w:val="006377EC"/>
    <w:rsid w:val="0064151F"/>
    <w:rsid w:val="00641533"/>
    <w:rsid w:val="00641D12"/>
    <w:rsid w:val="0064208D"/>
    <w:rsid w:val="00643475"/>
    <w:rsid w:val="0064396A"/>
    <w:rsid w:val="0064624E"/>
    <w:rsid w:val="006470FA"/>
    <w:rsid w:val="00650AB9"/>
    <w:rsid w:val="006536C1"/>
    <w:rsid w:val="00655733"/>
    <w:rsid w:val="00655ACD"/>
    <w:rsid w:val="006568EA"/>
    <w:rsid w:val="00656A92"/>
    <w:rsid w:val="00656DDE"/>
    <w:rsid w:val="0066011D"/>
    <w:rsid w:val="006607C0"/>
    <w:rsid w:val="00660879"/>
    <w:rsid w:val="006613A6"/>
    <w:rsid w:val="006627A2"/>
    <w:rsid w:val="006634E6"/>
    <w:rsid w:val="006655EE"/>
    <w:rsid w:val="00667843"/>
    <w:rsid w:val="00667EE7"/>
    <w:rsid w:val="00670922"/>
    <w:rsid w:val="00670BE1"/>
    <w:rsid w:val="0067114E"/>
    <w:rsid w:val="00671ACF"/>
    <w:rsid w:val="0067218F"/>
    <w:rsid w:val="00672E5C"/>
    <w:rsid w:val="006741F2"/>
    <w:rsid w:val="00674CC3"/>
    <w:rsid w:val="00675C72"/>
    <w:rsid w:val="00676D66"/>
    <w:rsid w:val="006771F9"/>
    <w:rsid w:val="006776D7"/>
    <w:rsid w:val="006778D8"/>
    <w:rsid w:val="00681003"/>
    <w:rsid w:val="006817C9"/>
    <w:rsid w:val="00683ECE"/>
    <w:rsid w:val="00686928"/>
    <w:rsid w:val="00691D33"/>
    <w:rsid w:val="00695FC2"/>
    <w:rsid w:val="00696949"/>
    <w:rsid w:val="00697052"/>
    <w:rsid w:val="006A46FB"/>
    <w:rsid w:val="006A47A3"/>
    <w:rsid w:val="006A5E28"/>
    <w:rsid w:val="006A697B"/>
    <w:rsid w:val="006A7AFF"/>
    <w:rsid w:val="006B1816"/>
    <w:rsid w:val="006B2099"/>
    <w:rsid w:val="006B50CF"/>
    <w:rsid w:val="006B5412"/>
    <w:rsid w:val="006C03B8"/>
    <w:rsid w:val="006C1DB4"/>
    <w:rsid w:val="006C5EC9"/>
    <w:rsid w:val="006C6059"/>
    <w:rsid w:val="006C6088"/>
    <w:rsid w:val="006C6949"/>
    <w:rsid w:val="006C7522"/>
    <w:rsid w:val="006D04D1"/>
    <w:rsid w:val="006D2962"/>
    <w:rsid w:val="006D3530"/>
    <w:rsid w:val="006D6F08"/>
    <w:rsid w:val="006E062C"/>
    <w:rsid w:val="006E28B7"/>
    <w:rsid w:val="006E3310"/>
    <w:rsid w:val="006E3F65"/>
    <w:rsid w:val="006E4E39"/>
    <w:rsid w:val="006E51F1"/>
    <w:rsid w:val="006E565E"/>
    <w:rsid w:val="006E5F94"/>
    <w:rsid w:val="006E673D"/>
    <w:rsid w:val="006E7D3B"/>
    <w:rsid w:val="006F11FE"/>
    <w:rsid w:val="006F1B70"/>
    <w:rsid w:val="006F341D"/>
    <w:rsid w:val="006F3620"/>
    <w:rsid w:val="006F3CDE"/>
    <w:rsid w:val="006F58D4"/>
    <w:rsid w:val="006F5AFE"/>
    <w:rsid w:val="00700A9B"/>
    <w:rsid w:val="0070104C"/>
    <w:rsid w:val="007020A0"/>
    <w:rsid w:val="0070346E"/>
    <w:rsid w:val="00703909"/>
    <w:rsid w:val="00703A9D"/>
    <w:rsid w:val="00703CA3"/>
    <w:rsid w:val="00704EDB"/>
    <w:rsid w:val="00706101"/>
    <w:rsid w:val="00707072"/>
    <w:rsid w:val="00707D61"/>
    <w:rsid w:val="00712287"/>
    <w:rsid w:val="0071248D"/>
    <w:rsid w:val="00712772"/>
    <w:rsid w:val="00713AEA"/>
    <w:rsid w:val="00713D85"/>
    <w:rsid w:val="007148D3"/>
    <w:rsid w:val="00715B9A"/>
    <w:rsid w:val="007164DD"/>
    <w:rsid w:val="00725652"/>
    <w:rsid w:val="00726EA6"/>
    <w:rsid w:val="00727208"/>
    <w:rsid w:val="00727680"/>
    <w:rsid w:val="007313EC"/>
    <w:rsid w:val="007348B1"/>
    <w:rsid w:val="007362A6"/>
    <w:rsid w:val="00736D7D"/>
    <w:rsid w:val="007375F2"/>
    <w:rsid w:val="00737BD3"/>
    <w:rsid w:val="00737C3B"/>
    <w:rsid w:val="00740E58"/>
    <w:rsid w:val="00743630"/>
    <w:rsid w:val="007445A0"/>
    <w:rsid w:val="0074524B"/>
    <w:rsid w:val="00747D8B"/>
    <w:rsid w:val="00747EB8"/>
    <w:rsid w:val="007504C4"/>
    <w:rsid w:val="00751228"/>
    <w:rsid w:val="007571E1"/>
    <w:rsid w:val="007604B2"/>
    <w:rsid w:val="007605F1"/>
    <w:rsid w:val="00760E38"/>
    <w:rsid w:val="00765281"/>
    <w:rsid w:val="00766BAD"/>
    <w:rsid w:val="0077084A"/>
    <w:rsid w:val="00771B71"/>
    <w:rsid w:val="00772F7E"/>
    <w:rsid w:val="00775299"/>
    <w:rsid w:val="007755F2"/>
    <w:rsid w:val="00776416"/>
    <w:rsid w:val="007767E2"/>
    <w:rsid w:val="00776971"/>
    <w:rsid w:val="00777884"/>
    <w:rsid w:val="007803B6"/>
    <w:rsid w:val="0078177E"/>
    <w:rsid w:val="0078304C"/>
    <w:rsid w:val="00783673"/>
    <w:rsid w:val="00783C05"/>
    <w:rsid w:val="00784F09"/>
    <w:rsid w:val="00785490"/>
    <w:rsid w:val="007925EA"/>
    <w:rsid w:val="00793CD8"/>
    <w:rsid w:val="00795C92"/>
    <w:rsid w:val="00796231"/>
    <w:rsid w:val="00796D84"/>
    <w:rsid w:val="007A072E"/>
    <w:rsid w:val="007A1CB3"/>
    <w:rsid w:val="007A306F"/>
    <w:rsid w:val="007A43A6"/>
    <w:rsid w:val="007A58A6"/>
    <w:rsid w:val="007A5D82"/>
    <w:rsid w:val="007B2C41"/>
    <w:rsid w:val="007B3D2D"/>
    <w:rsid w:val="007B50AE"/>
    <w:rsid w:val="007B51DF"/>
    <w:rsid w:val="007B69DC"/>
    <w:rsid w:val="007C05DD"/>
    <w:rsid w:val="007C3AFD"/>
    <w:rsid w:val="007C3D18"/>
    <w:rsid w:val="007C60BF"/>
    <w:rsid w:val="007C6A07"/>
    <w:rsid w:val="007C75A1"/>
    <w:rsid w:val="007C77A5"/>
    <w:rsid w:val="007D0342"/>
    <w:rsid w:val="007D04E5"/>
    <w:rsid w:val="007D11B8"/>
    <w:rsid w:val="007D5901"/>
    <w:rsid w:val="007D7526"/>
    <w:rsid w:val="007E4610"/>
    <w:rsid w:val="007E4715"/>
    <w:rsid w:val="007E505B"/>
    <w:rsid w:val="007E5EFF"/>
    <w:rsid w:val="007E7091"/>
    <w:rsid w:val="007E7F7C"/>
    <w:rsid w:val="007F22C6"/>
    <w:rsid w:val="007F3A3A"/>
    <w:rsid w:val="007F7230"/>
    <w:rsid w:val="008037A3"/>
    <w:rsid w:val="00803FAE"/>
    <w:rsid w:val="00804A62"/>
    <w:rsid w:val="0080605F"/>
    <w:rsid w:val="00806500"/>
    <w:rsid w:val="00806AD0"/>
    <w:rsid w:val="00807786"/>
    <w:rsid w:val="008078FF"/>
    <w:rsid w:val="00807D52"/>
    <w:rsid w:val="00811FCB"/>
    <w:rsid w:val="008122FF"/>
    <w:rsid w:val="00814646"/>
    <w:rsid w:val="008158D6"/>
    <w:rsid w:val="0081599E"/>
    <w:rsid w:val="00817196"/>
    <w:rsid w:val="00820E6D"/>
    <w:rsid w:val="008235DB"/>
    <w:rsid w:val="00824A89"/>
    <w:rsid w:val="00824AB4"/>
    <w:rsid w:val="00824CC4"/>
    <w:rsid w:val="00825284"/>
    <w:rsid w:val="00825C42"/>
    <w:rsid w:val="00825D25"/>
    <w:rsid w:val="00827D6F"/>
    <w:rsid w:val="00835739"/>
    <w:rsid w:val="008376AC"/>
    <w:rsid w:val="008412EA"/>
    <w:rsid w:val="008437DF"/>
    <w:rsid w:val="008444E8"/>
    <w:rsid w:val="00844E80"/>
    <w:rsid w:val="00845754"/>
    <w:rsid w:val="00846FE7"/>
    <w:rsid w:val="00853FD9"/>
    <w:rsid w:val="008562F9"/>
    <w:rsid w:val="00856911"/>
    <w:rsid w:val="008576F0"/>
    <w:rsid w:val="00857F50"/>
    <w:rsid w:val="00860EF4"/>
    <w:rsid w:val="00861A02"/>
    <w:rsid w:val="0086318D"/>
    <w:rsid w:val="00865BAC"/>
    <w:rsid w:val="00865C41"/>
    <w:rsid w:val="008677FD"/>
    <w:rsid w:val="008706D4"/>
    <w:rsid w:val="00870F8A"/>
    <w:rsid w:val="008719A4"/>
    <w:rsid w:val="00871BA7"/>
    <w:rsid w:val="00871D23"/>
    <w:rsid w:val="00874312"/>
    <w:rsid w:val="0087437C"/>
    <w:rsid w:val="00875CD7"/>
    <w:rsid w:val="008765EF"/>
    <w:rsid w:val="00876B4D"/>
    <w:rsid w:val="0087701B"/>
    <w:rsid w:val="00877F18"/>
    <w:rsid w:val="00880032"/>
    <w:rsid w:val="00885BD5"/>
    <w:rsid w:val="00892F30"/>
    <w:rsid w:val="00894A88"/>
    <w:rsid w:val="00895386"/>
    <w:rsid w:val="00895EAC"/>
    <w:rsid w:val="008972EB"/>
    <w:rsid w:val="008A21FF"/>
    <w:rsid w:val="008A2CE2"/>
    <w:rsid w:val="008A2F6D"/>
    <w:rsid w:val="008A30AC"/>
    <w:rsid w:val="008A44B8"/>
    <w:rsid w:val="008A46E5"/>
    <w:rsid w:val="008A51A8"/>
    <w:rsid w:val="008A54C7"/>
    <w:rsid w:val="008A77D8"/>
    <w:rsid w:val="008B0483"/>
    <w:rsid w:val="008B120C"/>
    <w:rsid w:val="008B3C72"/>
    <w:rsid w:val="008B51A0"/>
    <w:rsid w:val="008B592A"/>
    <w:rsid w:val="008B67FB"/>
    <w:rsid w:val="008B7997"/>
    <w:rsid w:val="008B7B5C"/>
    <w:rsid w:val="008C0B84"/>
    <w:rsid w:val="008C0C99"/>
    <w:rsid w:val="008C1C91"/>
    <w:rsid w:val="008C2017"/>
    <w:rsid w:val="008C4958"/>
    <w:rsid w:val="008C4BAA"/>
    <w:rsid w:val="008C6AE8"/>
    <w:rsid w:val="008C7573"/>
    <w:rsid w:val="008D1668"/>
    <w:rsid w:val="008D34F1"/>
    <w:rsid w:val="008D39D8"/>
    <w:rsid w:val="008D6D1A"/>
    <w:rsid w:val="008D7784"/>
    <w:rsid w:val="008E065E"/>
    <w:rsid w:val="008E0927"/>
    <w:rsid w:val="008E1909"/>
    <w:rsid w:val="008E1990"/>
    <w:rsid w:val="008E4D7C"/>
    <w:rsid w:val="008E5D7D"/>
    <w:rsid w:val="008E7279"/>
    <w:rsid w:val="008E7C85"/>
    <w:rsid w:val="008F159A"/>
    <w:rsid w:val="008F1EAB"/>
    <w:rsid w:val="008F33DC"/>
    <w:rsid w:val="008F477F"/>
    <w:rsid w:val="00902350"/>
    <w:rsid w:val="0090336B"/>
    <w:rsid w:val="009053AA"/>
    <w:rsid w:val="00906939"/>
    <w:rsid w:val="00910A74"/>
    <w:rsid w:val="00910B7D"/>
    <w:rsid w:val="00911DFB"/>
    <w:rsid w:val="009139D9"/>
    <w:rsid w:val="00914AD8"/>
    <w:rsid w:val="00916079"/>
    <w:rsid w:val="00917CE9"/>
    <w:rsid w:val="00920BF2"/>
    <w:rsid w:val="009210EF"/>
    <w:rsid w:val="00921D86"/>
    <w:rsid w:val="00922010"/>
    <w:rsid w:val="009305EA"/>
    <w:rsid w:val="00931BD9"/>
    <w:rsid w:val="00932336"/>
    <w:rsid w:val="0093233C"/>
    <w:rsid w:val="009368F3"/>
    <w:rsid w:val="00941259"/>
    <w:rsid w:val="00941313"/>
    <w:rsid w:val="00941636"/>
    <w:rsid w:val="00943742"/>
    <w:rsid w:val="009438E3"/>
    <w:rsid w:val="00945C05"/>
    <w:rsid w:val="00946945"/>
    <w:rsid w:val="00946DA6"/>
    <w:rsid w:val="00947713"/>
    <w:rsid w:val="00950DE7"/>
    <w:rsid w:val="00951E5C"/>
    <w:rsid w:val="00952C3E"/>
    <w:rsid w:val="00953920"/>
    <w:rsid w:val="00953D47"/>
    <w:rsid w:val="0095681E"/>
    <w:rsid w:val="009572D4"/>
    <w:rsid w:val="00961921"/>
    <w:rsid w:val="00962775"/>
    <w:rsid w:val="0096430A"/>
    <w:rsid w:val="00964B5A"/>
    <w:rsid w:val="0096554B"/>
    <w:rsid w:val="0096584A"/>
    <w:rsid w:val="00966048"/>
    <w:rsid w:val="00967990"/>
    <w:rsid w:val="00971626"/>
    <w:rsid w:val="00971F08"/>
    <w:rsid w:val="0097603D"/>
    <w:rsid w:val="00976949"/>
    <w:rsid w:val="00980477"/>
    <w:rsid w:val="0098262A"/>
    <w:rsid w:val="00985245"/>
    <w:rsid w:val="00985253"/>
    <w:rsid w:val="009853B3"/>
    <w:rsid w:val="00990630"/>
    <w:rsid w:val="00991761"/>
    <w:rsid w:val="00994B72"/>
    <w:rsid w:val="00994DCA"/>
    <w:rsid w:val="009960EC"/>
    <w:rsid w:val="009970DD"/>
    <w:rsid w:val="009A0FBA"/>
    <w:rsid w:val="009A11A5"/>
    <w:rsid w:val="009A1601"/>
    <w:rsid w:val="009A384E"/>
    <w:rsid w:val="009A462D"/>
    <w:rsid w:val="009A5B25"/>
    <w:rsid w:val="009A5CBA"/>
    <w:rsid w:val="009A7541"/>
    <w:rsid w:val="009B1F30"/>
    <w:rsid w:val="009B3AC2"/>
    <w:rsid w:val="009B3F2D"/>
    <w:rsid w:val="009B4DF4"/>
    <w:rsid w:val="009B564E"/>
    <w:rsid w:val="009B7A82"/>
    <w:rsid w:val="009B7E87"/>
    <w:rsid w:val="009C18F2"/>
    <w:rsid w:val="009C3875"/>
    <w:rsid w:val="009C403E"/>
    <w:rsid w:val="009D1A07"/>
    <w:rsid w:val="009D4FF0"/>
    <w:rsid w:val="009D703C"/>
    <w:rsid w:val="009D718F"/>
    <w:rsid w:val="009E068F"/>
    <w:rsid w:val="009E14E0"/>
    <w:rsid w:val="009E35DB"/>
    <w:rsid w:val="009E47A3"/>
    <w:rsid w:val="009E612F"/>
    <w:rsid w:val="009E7AEF"/>
    <w:rsid w:val="009F08F3"/>
    <w:rsid w:val="009F09E7"/>
    <w:rsid w:val="009F344F"/>
    <w:rsid w:val="009F44CC"/>
    <w:rsid w:val="009F6CE9"/>
    <w:rsid w:val="00A031D8"/>
    <w:rsid w:val="00A03F31"/>
    <w:rsid w:val="00A0401C"/>
    <w:rsid w:val="00A0439B"/>
    <w:rsid w:val="00A048A8"/>
    <w:rsid w:val="00A04F49"/>
    <w:rsid w:val="00A051D2"/>
    <w:rsid w:val="00A05BD3"/>
    <w:rsid w:val="00A109A1"/>
    <w:rsid w:val="00A10EEC"/>
    <w:rsid w:val="00A1284B"/>
    <w:rsid w:val="00A13E54"/>
    <w:rsid w:val="00A15DBE"/>
    <w:rsid w:val="00A17F63"/>
    <w:rsid w:val="00A2193B"/>
    <w:rsid w:val="00A22954"/>
    <w:rsid w:val="00A2351A"/>
    <w:rsid w:val="00A24D26"/>
    <w:rsid w:val="00A264A9"/>
    <w:rsid w:val="00A26B86"/>
    <w:rsid w:val="00A27785"/>
    <w:rsid w:val="00A30187"/>
    <w:rsid w:val="00A3448A"/>
    <w:rsid w:val="00A36297"/>
    <w:rsid w:val="00A37400"/>
    <w:rsid w:val="00A41E2B"/>
    <w:rsid w:val="00A440D0"/>
    <w:rsid w:val="00A45B74"/>
    <w:rsid w:val="00A46150"/>
    <w:rsid w:val="00A473B5"/>
    <w:rsid w:val="00A47989"/>
    <w:rsid w:val="00A52E1D"/>
    <w:rsid w:val="00A60FAD"/>
    <w:rsid w:val="00A61499"/>
    <w:rsid w:val="00A62469"/>
    <w:rsid w:val="00A62A77"/>
    <w:rsid w:val="00A63483"/>
    <w:rsid w:val="00A657D7"/>
    <w:rsid w:val="00A660AC"/>
    <w:rsid w:val="00A67664"/>
    <w:rsid w:val="00A67E6C"/>
    <w:rsid w:val="00A71B99"/>
    <w:rsid w:val="00A72B53"/>
    <w:rsid w:val="00A739D0"/>
    <w:rsid w:val="00A746B4"/>
    <w:rsid w:val="00A761D4"/>
    <w:rsid w:val="00A76593"/>
    <w:rsid w:val="00A77EC4"/>
    <w:rsid w:val="00A838B0"/>
    <w:rsid w:val="00A84D6B"/>
    <w:rsid w:val="00A8555A"/>
    <w:rsid w:val="00A92879"/>
    <w:rsid w:val="00A92BEC"/>
    <w:rsid w:val="00A93EA4"/>
    <w:rsid w:val="00A9442A"/>
    <w:rsid w:val="00A968A5"/>
    <w:rsid w:val="00AA016F"/>
    <w:rsid w:val="00AA1ED6"/>
    <w:rsid w:val="00AA2872"/>
    <w:rsid w:val="00AA35B9"/>
    <w:rsid w:val="00AA51D6"/>
    <w:rsid w:val="00AA54B6"/>
    <w:rsid w:val="00AB0BC8"/>
    <w:rsid w:val="00AB11CA"/>
    <w:rsid w:val="00AB14D9"/>
    <w:rsid w:val="00AB3F01"/>
    <w:rsid w:val="00AB4AB8"/>
    <w:rsid w:val="00AB655E"/>
    <w:rsid w:val="00AB6AF7"/>
    <w:rsid w:val="00AC007F"/>
    <w:rsid w:val="00AC2ECD"/>
    <w:rsid w:val="00AC3119"/>
    <w:rsid w:val="00AC49FB"/>
    <w:rsid w:val="00AC5A10"/>
    <w:rsid w:val="00AD0642"/>
    <w:rsid w:val="00AD0AA3"/>
    <w:rsid w:val="00AD3F94"/>
    <w:rsid w:val="00AD4229"/>
    <w:rsid w:val="00AD4A5A"/>
    <w:rsid w:val="00AD7610"/>
    <w:rsid w:val="00AE032F"/>
    <w:rsid w:val="00AE23D8"/>
    <w:rsid w:val="00AE27AC"/>
    <w:rsid w:val="00AE40E0"/>
    <w:rsid w:val="00AE4DBA"/>
    <w:rsid w:val="00AE4F07"/>
    <w:rsid w:val="00AE63AB"/>
    <w:rsid w:val="00AF0508"/>
    <w:rsid w:val="00AF10B2"/>
    <w:rsid w:val="00AF1C5D"/>
    <w:rsid w:val="00AF2B22"/>
    <w:rsid w:val="00AF42D7"/>
    <w:rsid w:val="00AF78ED"/>
    <w:rsid w:val="00AF7B02"/>
    <w:rsid w:val="00B006FE"/>
    <w:rsid w:val="00B007CB"/>
    <w:rsid w:val="00B02AA9"/>
    <w:rsid w:val="00B02FA3"/>
    <w:rsid w:val="00B05084"/>
    <w:rsid w:val="00B0758B"/>
    <w:rsid w:val="00B101E0"/>
    <w:rsid w:val="00B1045A"/>
    <w:rsid w:val="00B130C7"/>
    <w:rsid w:val="00B133D4"/>
    <w:rsid w:val="00B157F9"/>
    <w:rsid w:val="00B20256"/>
    <w:rsid w:val="00B20D09"/>
    <w:rsid w:val="00B21270"/>
    <w:rsid w:val="00B248B0"/>
    <w:rsid w:val="00B26318"/>
    <w:rsid w:val="00B2763F"/>
    <w:rsid w:val="00B27AAC"/>
    <w:rsid w:val="00B30929"/>
    <w:rsid w:val="00B372AA"/>
    <w:rsid w:val="00B40445"/>
    <w:rsid w:val="00B41888"/>
    <w:rsid w:val="00B45A52"/>
    <w:rsid w:val="00B46175"/>
    <w:rsid w:val="00B4775A"/>
    <w:rsid w:val="00B53425"/>
    <w:rsid w:val="00B6253B"/>
    <w:rsid w:val="00B6329B"/>
    <w:rsid w:val="00B664C7"/>
    <w:rsid w:val="00B66D36"/>
    <w:rsid w:val="00B739F6"/>
    <w:rsid w:val="00B80EF8"/>
    <w:rsid w:val="00B813A1"/>
    <w:rsid w:val="00B81A6C"/>
    <w:rsid w:val="00B85DE5"/>
    <w:rsid w:val="00B860C9"/>
    <w:rsid w:val="00B869D5"/>
    <w:rsid w:val="00B8734A"/>
    <w:rsid w:val="00B90F73"/>
    <w:rsid w:val="00B914B1"/>
    <w:rsid w:val="00B93B59"/>
    <w:rsid w:val="00B9406A"/>
    <w:rsid w:val="00BA1A18"/>
    <w:rsid w:val="00BA2280"/>
    <w:rsid w:val="00BA2A08"/>
    <w:rsid w:val="00BA56D2"/>
    <w:rsid w:val="00BA710F"/>
    <w:rsid w:val="00BA76E0"/>
    <w:rsid w:val="00BB2A25"/>
    <w:rsid w:val="00BB51E9"/>
    <w:rsid w:val="00BC0FDC"/>
    <w:rsid w:val="00BC3053"/>
    <w:rsid w:val="00BC4D2E"/>
    <w:rsid w:val="00BC7A9C"/>
    <w:rsid w:val="00BD23F6"/>
    <w:rsid w:val="00BD2600"/>
    <w:rsid w:val="00BD3E98"/>
    <w:rsid w:val="00BD4278"/>
    <w:rsid w:val="00BD4466"/>
    <w:rsid w:val="00BD48AC"/>
    <w:rsid w:val="00BD53A8"/>
    <w:rsid w:val="00BD5F1A"/>
    <w:rsid w:val="00BD77C8"/>
    <w:rsid w:val="00BE1234"/>
    <w:rsid w:val="00BE12E2"/>
    <w:rsid w:val="00BE2FA6"/>
    <w:rsid w:val="00BE333F"/>
    <w:rsid w:val="00BE7406"/>
    <w:rsid w:val="00BE7603"/>
    <w:rsid w:val="00BF1596"/>
    <w:rsid w:val="00BF3279"/>
    <w:rsid w:val="00BF3C7F"/>
    <w:rsid w:val="00BF74C7"/>
    <w:rsid w:val="00C015F1"/>
    <w:rsid w:val="00C01F33"/>
    <w:rsid w:val="00C02CC6"/>
    <w:rsid w:val="00C040F7"/>
    <w:rsid w:val="00C044AB"/>
    <w:rsid w:val="00C044DB"/>
    <w:rsid w:val="00C05706"/>
    <w:rsid w:val="00C05DC1"/>
    <w:rsid w:val="00C07377"/>
    <w:rsid w:val="00C10478"/>
    <w:rsid w:val="00C10B09"/>
    <w:rsid w:val="00C12107"/>
    <w:rsid w:val="00C12BBB"/>
    <w:rsid w:val="00C13FDB"/>
    <w:rsid w:val="00C14D4B"/>
    <w:rsid w:val="00C15176"/>
    <w:rsid w:val="00C154BB"/>
    <w:rsid w:val="00C15ABD"/>
    <w:rsid w:val="00C22E4A"/>
    <w:rsid w:val="00C23725"/>
    <w:rsid w:val="00C23C54"/>
    <w:rsid w:val="00C24937"/>
    <w:rsid w:val="00C279B5"/>
    <w:rsid w:val="00C27C45"/>
    <w:rsid w:val="00C3354C"/>
    <w:rsid w:val="00C33DF5"/>
    <w:rsid w:val="00C3719D"/>
    <w:rsid w:val="00C411FC"/>
    <w:rsid w:val="00C41779"/>
    <w:rsid w:val="00C45066"/>
    <w:rsid w:val="00C516E0"/>
    <w:rsid w:val="00C54995"/>
    <w:rsid w:val="00C54D41"/>
    <w:rsid w:val="00C554CF"/>
    <w:rsid w:val="00C573C3"/>
    <w:rsid w:val="00C60783"/>
    <w:rsid w:val="00C61714"/>
    <w:rsid w:val="00C63AE3"/>
    <w:rsid w:val="00C64672"/>
    <w:rsid w:val="00C66B28"/>
    <w:rsid w:val="00C67775"/>
    <w:rsid w:val="00C678F7"/>
    <w:rsid w:val="00C70628"/>
    <w:rsid w:val="00C70697"/>
    <w:rsid w:val="00C70BDE"/>
    <w:rsid w:val="00C72424"/>
    <w:rsid w:val="00C72735"/>
    <w:rsid w:val="00C72EF4"/>
    <w:rsid w:val="00C75D2F"/>
    <w:rsid w:val="00C767BE"/>
    <w:rsid w:val="00C76E3C"/>
    <w:rsid w:val="00C812E7"/>
    <w:rsid w:val="00C81568"/>
    <w:rsid w:val="00C9027A"/>
    <w:rsid w:val="00C9068E"/>
    <w:rsid w:val="00C92D07"/>
    <w:rsid w:val="00C93C4B"/>
    <w:rsid w:val="00C944AB"/>
    <w:rsid w:val="00C95B40"/>
    <w:rsid w:val="00CA1ED8"/>
    <w:rsid w:val="00CA33F2"/>
    <w:rsid w:val="00CB00AD"/>
    <w:rsid w:val="00CB1F63"/>
    <w:rsid w:val="00CB240F"/>
    <w:rsid w:val="00CB4738"/>
    <w:rsid w:val="00CB64E9"/>
    <w:rsid w:val="00CB7170"/>
    <w:rsid w:val="00CB799E"/>
    <w:rsid w:val="00CC040E"/>
    <w:rsid w:val="00CC111F"/>
    <w:rsid w:val="00CC2011"/>
    <w:rsid w:val="00CC3EA0"/>
    <w:rsid w:val="00CC50AC"/>
    <w:rsid w:val="00CC7B45"/>
    <w:rsid w:val="00CD09BF"/>
    <w:rsid w:val="00CD1188"/>
    <w:rsid w:val="00CD2ED1"/>
    <w:rsid w:val="00CD337B"/>
    <w:rsid w:val="00CE0424"/>
    <w:rsid w:val="00CE2C2F"/>
    <w:rsid w:val="00CE4EBA"/>
    <w:rsid w:val="00CE7561"/>
    <w:rsid w:val="00CF1354"/>
    <w:rsid w:val="00CF3B1F"/>
    <w:rsid w:val="00CF3BF6"/>
    <w:rsid w:val="00CF625B"/>
    <w:rsid w:val="00CF687E"/>
    <w:rsid w:val="00D02520"/>
    <w:rsid w:val="00D02C0E"/>
    <w:rsid w:val="00D0349B"/>
    <w:rsid w:val="00D0742D"/>
    <w:rsid w:val="00D10249"/>
    <w:rsid w:val="00D10AD3"/>
    <w:rsid w:val="00D10D23"/>
    <w:rsid w:val="00D115C3"/>
    <w:rsid w:val="00D11897"/>
    <w:rsid w:val="00D13135"/>
    <w:rsid w:val="00D13E4E"/>
    <w:rsid w:val="00D2232E"/>
    <w:rsid w:val="00D239A7"/>
    <w:rsid w:val="00D23F47"/>
    <w:rsid w:val="00D24C83"/>
    <w:rsid w:val="00D25216"/>
    <w:rsid w:val="00D30ED3"/>
    <w:rsid w:val="00D3323C"/>
    <w:rsid w:val="00D34123"/>
    <w:rsid w:val="00D36E71"/>
    <w:rsid w:val="00D37D87"/>
    <w:rsid w:val="00D40B33"/>
    <w:rsid w:val="00D4318F"/>
    <w:rsid w:val="00D438BF"/>
    <w:rsid w:val="00D43E89"/>
    <w:rsid w:val="00D440F8"/>
    <w:rsid w:val="00D546FF"/>
    <w:rsid w:val="00D55AD5"/>
    <w:rsid w:val="00D576CA"/>
    <w:rsid w:val="00D61AF5"/>
    <w:rsid w:val="00D62C2E"/>
    <w:rsid w:val="00D63714"/>
    <w:rsid w:val="00D652B5"/>
    <w:rsid w:val="00D65796"/>
    <w:rsid w:val="00D66155"/>
    <w:rsid w:val="00D67780"/>
    <w:rsid w:val="00D67E99"/>
    <w:rsid w:val="00D708B0"/>
    <w:rsid w:val="00D77407"/>
    <w:rsid w:val="00D77B1D"/>
    <w:rsid w:val="00D8021F"/>
    <w:rsid w:val="00D80383"/>
    <w:rsid w:val="00D80B6A"/>
    <w:rsid w:val="00D821CE"/>
    <w:rsid w:val="00D823C6"/>
    <w:rsid w:val="00D854BE"/>
    <w:rsid w:val="00D85BD2"/>
    <w:rsid w:val="00D86CA3"/>
    <w:rsid w:val="00D871CE"/>
    <w:rsid w:val="00D90275"/>
    <w:rsid w:val="00D9196D"/>
    <w:rsid w:val="00D92982"/>
    <w:rsid w:val="00D9453C"/>
    <w:rsid w:val="00D94D52"/>
    <w:rsid w:val="00D9620F"/>
    <w:rsid w:val="00DA048F"/>
    <w:rsid w:val="00DA1B30"/>
    <w:rsid w:val="00DA305E"/>
    <w:rsid w:val="00DA5417"/>
    <w:rsid w:val="00DA56E8"/>
    <w:rsid w:val="00DB0A9F"/>
    <w:rsid w:val="00DB3185"/>
    <w:rsid w:val="00DB377D"/>
    <w:rsid w:val="00DB5007"/>
    <w:rsid w:val="00DB65D5"/>
    <w:rsid w:val="00DC0F09"/>
    <w:rsid w:val="00DC2D36"/>
    <w:rsid w:val="00DC53EF"/>
    <w:rsid w:val="00DC5A20"/>
    <w:rsid w:val="00DC7B53"/>
    <w:rsid w:val="00DD184D"/>
    <w:rsid w:val="00DD19DB"/>
    <w:rsid w:val="00DE3A32"/>
    <w:rsid w:val="00DE5608"/>
    <w:rsid w:val="00DE58D0"/>
    <w:rsid w:val="00DE654F"/>
    <w:rsid w:val="00DF0343"/>
    <w:rsid w:val="00DF0B6E"/>
    <w:rsid w:val="00DF15E0"/>
    <w:rsid w:val="00DF37A0"/>
    <w:rsid w:val="00DF3848"/>
    <w:rsid w:val="00DF6C09"/>
    <w:rsid w:val="00DF7192"/>
    <w:rsid w:val="00DF7844"/>
    <w:rsid w:val="00E02DD1"/>
    <w:rsid w:val="00E0393B"/>
    <w:rsid w:val="00E055BB"/>
    <w:rsid w:val="00E06CA4"/>
    <w:rsid w:val="00E0710D"/>
    <w:rsid w:val="00E110E7"/>
    <w:rsid w:val="00E113AA"/>
    <w:rsid w:val="00E11B20"/>
    <w:rsid w:val="00E14E37"/>
    <w:rsid w:val="00E17FA2"/>
    <w:rsid w:val="00E21AC1"/>
    <w:rsid w:val="00E222E7"/>
    <w:rsid w:val="00E22330"/>
    <w:rsid w:val="00E24DEF"/>
    <w:rsid w:val="00E25748"/>
    <w:rsid w:val="00E306A4"/>
    <w:rsid w:val="00E30B5A"/>
    <w:rsid w:val="00E3123D"/>
    <w:rsid w:val="00E31461"/>
    <w:rsid w:val="00E31D43"/>
    <w:rsid w:val="00E31EE3"/>
    <w:rsid w:val="00E32608"/>
    <w:rsid w:val="00E34188"/>
    <w:rsid w:val="00E34B6E"/>
    <w:rsid w:val="00E35559"/>
    <w:rsid w:val="00E3581C"/>
    <w:rsid w:val="00E3723A"/>
    <w:rsid w:val="00E37824"/>
    <w:rsid w:val="00E37860"/>
    <w:rsid w:val="00E434B5"/>
    <w:rsid w:val="00E446F1"/>
    <w:rsid w:val="00E46886"/>
    <w:rsid w:val="00E471D9"/>
    <w:rsid w:val="00E47AEF"/>
    <w:rsid w:val="00E50540"/>
    <w:rsid w:val="00E53B75"/>
    <w:rsid w:val="00E54E3B"/>
    <w:rsid w:val="00E57565"/>
    <w:rsid w:val="00E61D41"/>
    <w:rsid w:val="00E63838"/>
    <w:rsid w:val="00E64434"/>
    <w:rsid w:val="00E66B1F"/>
    <w:rsid w:val="00E67C51"/>
    <w:rsid w:val="00E70446"/>
    <w:rsid w:val="00E72EFC"/>
    <w:rsid w:val="00E7418E"/>
    <w:rsid w:val="00E758EC"/>
    <w:rsid w:val="00E80BFF"/>
    <w:rsid w:val="00E8234C"/>
    <w:rsid w:val="00E83AA9"/>
    <w:rsid w:val="00E84D17"/>
    <w:rsid w:val="00E85928"/>
    <w:rsid w:val="00E87822"/>
    <w:rsid w:val="00E90395"/>
    <w:rsid w:val="00E90E49"/>
    <w:rsid w:val="00E917F9"/>
    <w:rsid w:val="00E9291C"/>
    <w:rsid w:val="00E93FFE"/>
    <w:rsid w:val="00E94341"/>
    <w:rsid w:val="00E94F8A"/>
    <w:rsid w:val="00E96197"/>
    <w:rsid w:val="00E96A1C"/>
    <w:rsid w:val="00E973AD"/>
    <w:rsid w:val="00EA035E"/>
    <w:rsid w:val="00EA23D1"/>
    <w:rsid w:val="00EA3333"/>
    <w:rsid w:val="00EA7A41"/>
    <w:rsid w:val="00EA7D6A"/>
    <w:rsid w:val="00EB077B"/>
    <w:rsid w:val="00EB4EA2"/>
    <w:rsid w:val="00EB50BE"/>
    <w:rsid w:val="00EB6B34"/>
    <w:rsid w:val="00EB7C05"/>
    <w:rsid w:val="00EC08EA"/>
    <w:rsid w:val="00EC27C6"/>
    <w:rsid w:val="00EC4207"/>
    <w:rsid w:val="00EC5653"/>
    <w:rsid w:val="00EC71CE"/>
    <w:rsid w:val="00ED0393"/>
    <w:rsid w:val="00ED1006"/>
    <w:rsid w:val="00ED5A72"/>
    <w:rsid w:val="00EE3075"/>
    <w:rsid w:val="00EE436E"/>
    <w:rsid w:val="00EF0D16"/>
    <w:rsid w:val="00EF18FE"/>
    <w:rsid w:val="00EF2322"/>
    <w:rsid w:val="00EF279B"/>
    <w:rsid w:val="00EF456C"/>
    <w:rsid w:val="00EF5787"/>
    <w:rsid w:val="00EF5E75"/>
    <w:rsid w:val="00EF60D0"/>
    <w:rsid w:val="00EF718B"/>
    <w:rsid w:val="00F002A6"/>
    <w:rsid w:val="00F0528D"/>
    <w:rsid w:val="00F06C67"/>
    <w:rsid w:val="00F06DFD"/>
    <w:rsid w:val="00F06F1F"/>
    <w:rsid w:val="00F071D1"/>
    <w:rsid w:val="00F07533"/>
    <w:rsid w:val="00F10629"/>
    <w:rsid w:val="00F13CE9"/>
    <w:rsid w:val="00F15FA5"/>
    <w:rsid w:val="00F16CDF"/>
    <w:rsid w:val="00F209B7"/>
    <w:rsid w:val="00F2376F"/>
    <w:rsid w:val="00F2388F"/>
    <w:rsid w:val="00F243D8"/>
    <w:rsid w:val="00F30099"/>
    <w:rsid w:val="00F30828"/>
    <w:rsid w:val="00F313D6"/>
    <w:rsid w:val="00F34889"/>
    <w:rsid w:val="00F40F0C"/>
    <w:rsid w:val="00F4766C"/>
    <w:rsid w:val="00F479E3"/>
    <w:rsid w:val="00F47D80"/>
    <w:rsid w:val="00F5060E"/>
    <w:rsid w:val="00F507D1"/>
    <w:rsid w:val="00F519CE"/>
    <w:rsid w:val="00F51ADA"/>
    <w:rsid w:val="00F51BBB"/>
    <w:rsid w:val="00F53F71"/>
    <w:rsid w:val="00F54231"/>
    <w:rsid w:val="00F54328"/>
    <w:rsid w:val="00F56007"/>
    <w:rsid w:val="00F607C5"/>
    <w:rsid w:val="00F60DEA"/>
    <w:rsid w:val="00F626AC"/>
    <w:rsid w:val="00F6302A"/>
    <w:rsid w:val="00F638CA"/>
    <w:rsid w:val="00F63EE5"/>
    <w:rsid w:val="00F64C2B"/>
    <w:rsid w:val="00F651BE"/>
    <w:rsid w:val="00F65BEC"/>
    <w:rsid w:val="00F67F53"/>
    <w:rsid w:val="00F703BE"/>
    <w:rsid w:val="00F71F69"/>
    <w:rsid w:val="00F72A17"/>
    <w:rsid w:val="00F72AFA"/>
    <w:rsid w:val="00F72B72"/>
    <w:rsid w:val="00F72B7D"/>
    <w:rsid w:val="00F74BB9"/>
    <w:rsid w:val="00F75496"/>
    <w:rsid w:val="00F75582"/>
    <w:rsid w:val="00F76578"/>
    <w:rsid w:val="00F76EFA"/>
    <w:rsid w:val="00F77ED4"/>
    <w:rsid w:val="00F804BE"/>
    <w:rsid w:val="00F817CE"/>
    <w:rsid w:val="00F82A0A"/>
    <w:rsid w:val="00F8456C"/>
    <w:rsid w:val="00F84B52"/>
    <w:rsid w:val="00F859D8"/>
    <w:rsid w:val="00F866D8"/>
    <w:rsid w:val="00F868F5"/>
    <w:rsid w:val="00F86F2E"/>
    <w:rsid w:val="00F9056A"/>
    <w:rsid w:val="00F90F8D"/>
    <w:rsid w:val="00F9134D"/>
    <w:rsid w:val="00F92782"/>
    <w:rsid w:val="00F93AA9"/>
    <w:rsid w:val="00F96985"/>
    <w:rsid w:val="00F97298"/>
    <w:rsid w:val="00F97838"/>
    <w:rsid w:val="00FA0D3C"/>
    <w:rsid w:val="00FA2BB3"/>
    <w:rsid w:val="00FA446D"/>
    <w:rsid w:val="00FA50EC"/>
    <w:rsid w:val="00FA6713"/>
    <w:rsid w:val="00FA7D76"/>
    <w:rsid w:val="00FB0C79"/>
    <w:rsid w:val="00FB197A"/>
    <w:rsid w:val="00FB4C80"/>
    <w:rsid w:val="00FB6A6A"/>
    <w:rsid w:val="00FC319A"/>
    <w:rsid w:val="00FC5D41"/>
    <w:rsid w:val="00FC7429"/>
    <w:rsid w:val="00FD07F6"/>
    <w:rsid w:val="00FD1BE3"/>
    <w:rsid w:val="00FD1EC8"/>
    <w:rsid w:val="00FD1F1B"/>
    <w:rsid w:val="00FD47ED"/>
    <w:rsid w:val="00FD4C23"/>
    <w:rsid w:val="00FD74DB"/>
    <w:rsid w:val="00FD7660"/>
    <w:rsid w:val="00FE0655"/>
    <w:rsid w:val="00FE08D3"/>
    <w:rsid w:val="00FE2365"/>
    <w:rsid w:val="00FE37D7"/>
    <w:rsid w:val="00FE42EE"/>
    <w:rsid w:val="00FE4C7B"/>
    <w:rsid w:val="00FE7336"/>
    <w:rsid w:val="00FE787C"/>
    <w:rsid w:val="00FF0359"/>
    <w:rsid w:val="00FF1906"/>
    <w:rsid w:val="00FF22CD"/>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FFF31D"/>
  <w15:chartTrackingRefBased/>
  <w15:docId w15:val="{7353A7DB-A07B-4576-88C7-DCC10EEBF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60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uiPriority w:val="9"/>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BD26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600"/>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link w:val="CaptionChar"/>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pPr>
    <w:rPr>
      <w:noProof/>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pPr>
    <w:rPr>
      <w:color w:val="FF0000"/>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link w:val="CommentTextChar"/>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10A74"/>
    <w:rPr>
      <w:rFonts w:ascii="Arial" w:hAnsi="Arial" w:cs="Arial"/>
      <w:sz w:val="36"/>
      <w:szCs w:val="36"/>
      <w:lang w:val="en-GB" w:eastAsia="zh-CN"/>
    </w:rPr>
  </w:style>
  <w:style w:type="paragraph" w:customStyle="1" w:styleId="B1">
    <w:name w:val="B1"/>
    <w:basedOn w:val="List"/>
    <w:link w:val="B1Char"/>
    <w:rsid w:val="00910A74"/>
    <w:pPr>
      <w:spacing w:after="180"/>
    </w:pPr>
  </w:style>
  <w:style w:type="paragraph" w:customStyle="1" w:styleId="B2">
    <w:name w:val="B2"/>
    <w:basedOn w:val="List2"/>
    <w:link w:val="B2Char"/>
    <w:rsid w:val="00910A74"/>
    <w:pPr>
      <w:spacing w:after="180"/>
    </w:pPr>
  </w:style>
  <w:style w:type="paragraph" w:customStyle="1" w:styleId="B3">
    <w:name w:val="B3"/>
    <w:basedOn w:val="List3"/>
    <w:rsid w:val="00910A74"/>
    <w:pPr>
      <w:spacing w:after="180"/>
    </w:pPr>
  </w:style>
  <w:style w:type="paragraph" w:customStyle="1" w:styleId="B4">
    <w:name w:val="B4"/>
    <w:basedOn w:val="List4"/>
    <w:rsid w:val="00910A74"/>
    <w:pPr>
      <w:spacing w:after="180"/>
    </w:pPr>
  </w:style>
  <w:style w:type="paragraph" w:customStyle="1" w:styleId="Proposal">
    <w:name w:val="Proposal"/>
    <w:basedOn w:val="Normal"/>
    <w:rsid w:val="00910A74"/>
    <w:pPr>
      <w:numPr>
        <w:numId w:val="3"/>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pPr>
  </w:style>
  <w:style w:type="paragraph" w:customStyle="1" w:styleId="EX">
    <w:name w:val="EX"/>
    <w:basedOn w:val="Normal"/>
    <w:rsid w:val="00910A74"/>
    <w:pPr>
      <w:keepLines/>
      <w:spacing w:after="180"/>
      <w:ind w:left="1702" w:hanging="1418"/>
    </w:p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pPr>
    <w:rPr>
      <w:sz w:val="18"/>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pPr>
  </w:style>
  <w:style w:type="paragraph" w:customStyle="1" w:styleId="Observation">
    <w:name w:val="Observation"/>
    <w:basedOn w:val="Proposal"/>
    <w:qFormat/>
    <w:rsid w:val="00910A74"/>
    <w:pPr>
      <w:numPr>
        <w:numId w:val="9"/>
      </w:numPr>
    </w:pPr>
  </w:style>
  <w:style w:type="paragraph" w:styleId="TableofFigures">
    <w:name w:val="table of figures"/>
    <w:basedOn w:val="Normal"/>
    <w:next w:val="Normal"/>
    <w:uiPriority w:val="99"/>
    <w:rsid w:val="00910A74"/>
    <w:pPr>
      <w:ind w:left="1418" w:hanging="1418"/>
    </w:pPr>
    <w:rPr>
      <w:b/>
    </w:rPr>
  </w:style>
  <w:style w:type="paragraph" w:customStyle="1" w:styleId="Doc-text2">
    <w:name w:val="Doc-text2"/>
    <w:basedOn w:val="Normal"/>
    <w:link w:val="Doc-text2Char"/>
    <w:qFormat/>
    <w:rsid w:val="00FA446D"/>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 Bullets,목록 단락,リスト段落,Lista1,?? ??,?????,????,列出段落1,中等深浅网格 1 - 着色 21"/>
    <w:basedOn w:val="Normal"/>
    <w:link w:val="ListParagraphChar"/>
    <w:uiPriority w:val="34"/>
    <w:qFormat/>
    <w:rsid w:val="000B190F"/>
    <w:pPr>
      <w:ind w:left="720"/>
      <w:contextualSpacing/>
    </w:pPr>
  </w:style>
  <w:style w:type="table" w:styleId="TableGrid">
    <w:name w:val="Table Grid"/>
    <w:basedOn w:val="TableNormal"/>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921D86"/>
    <w:pPr>
      <w:keepLines/>
      <w:spacing w:after="180"/>
      <w:ind w:left="1135" w:hanging="851"/>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10"/>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Normal"/>
    <w:link w:val="LGTdocChar"/>
    <w:rsid w:val="004E053C"/>
    <w:pPr>
      <w:widowControl w:val="0"/>
      <w:snapToGrid w:val="0"/>
      <w:spacing w:afterLines="50" w:after="0" w:line="264" w:lineRule="auto"/>
    </w:pPr>
    <w:rPr>
      <w:rFonts w:ascii="Times New Roman" w:eastAsia="Batang" w:hAnsi="Times New Roman"/>
      <w:kern w:val="2"/>
      <w:szCs w:val="24"/>
    </w:rPr>
  </w:style>
  <w:style w:type="character" w:customStyle="1" w:styleId="LGTdocChar">
    <w:name w:val="LGTdoc_본문 Char"/>
    <w:link w:val="LGTdoc"/>
    <w:rsid w:val="004E053C"/>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C5A20"/>
    <w:rPr>
      <w:rFonts w:ascii="Arial" w:hAnsi="Arial"/>
      <w:lang w:val="en-GB"/>
    </w:rPr>
  </w:style>
  <w:style w:type="character" w:customStyle="1" w:styleId="CaptionChar">
    <w:name w:val="Caption Char"/>
    <w:link w:val="Caption"/>
    <w:uiPriority w:val="35"/>
    <w:qFormat/>
    <w:rsid w:val="00DC5A20"/>
    <w:rPr>
      <w:rFonts w:ascii="Arial" w:hAnsi="Arial"/>
      <w:b/>
      <w:bCs/>
      <w:lang w:val="en-GB"/>
    </w:rPr>
  </w:style>
  <w:style w:type="paragraph" w:customStyle="1" w:styleId="Agreement">
    <w:name w:val="Agreement"/>
    <w:basedOn w:val="Normal"/>
    <w:next w:val="Doc-text2"/>
    <w:qFormat/>
    <w:rsid w:val="003B1DC3"/>
    <w:pPr>
      <w:numPr>
        <w:numId w:val="19"/>
      </w:numPr>
      <w:spacing w:before="60" w:after="0"/>
    </w:pPr>
    <w:rPr>
      <w:rFonts w:eastAsia="Yu Gothic" w:cs="Calibri"/>
      <w:b/>
      <w:lang w:eastAsia="ja-JP"/>
    </w:rPr>
  </w:style>
  <w:style w:type="paragraph" w:customStyle="1" w:styleId="BoldComments">
    <w:name w:val="Bold Comments"/>
    <w:basedOn w:val="Normal"/>
    <w:link w:val="BoldCommentsChar"/>
    <w:qFormat/>
    <w:rsid w:val="003B1DC3"/>
    <w:pPr>
      <w:spacing w:before="240" w:after="60"/>
      <w:outlineLvl w:val="8"/>
    </w:pPr>
    <w:rPr>
      <w:rFonts w:eastAsia="MS Mincho" w:cs="Calibri"/>
      <w:b/>
      <w:szCs w:val="24"/>
      <w:lang w:val="x-none" w:eastAsia="x-none"/>
    </w:rPr>
  </w:style>
  <w:style w:type="character" w:customStyle="1" w:styleId="BoldCommentsChar">
    <w:name w:val="Bold Comments Char"/>
    <w:link w:val="BoldComments"/>
    <w:rsid w:val="003B1DC3"/>
    <w:rPr>
      <w:rFonts w:ascii="Arial" w:eastAsia="MS Mincho" w:hAnsi="Arial" w:cs="Calibri"/>
      <w:b/>
      <w:szCs w:val="24"/>
      <w:lang w:val="x-none" w:eastAsia="x-none"/>
    </w:rPr>
  </w:style>
  <w:style w:type="paragraph" w:styleId="Bibliography">
    <w:name w:val="Bibliography"/>
    <w:basedOn w:val="Normal"/>
    <w:next w:val="Normal"/>
    <w:uiPriority w:val="37"/>
    <w:unhideWhenUsed/>
    <w:rsid w:val="00112254"/>
  </w:style>
  <w:style w:type="paragraph" w:customStyle="1" w:styleId="CRCoverPage">
    <w:name w:val="CR Cover Page"/>
    <w:rsid w:val="00E96197"/>
    <w:pPr>
      <w:spacing w:after="120"/>
    </w:pPr>
    <w:rPr>
      <w:rFonts w:ascii="Arial" w:eastAsia="MS Mincho" w:hAnsi="Arial"/>
      <w:lang w:val="en-GB"/>
    </w:rPr>
  </w:style>
  <w:style w:type="character" w:customStyle="1" w:styleId="CommentTextChar">
    <w:name w:val="Comment Text Char"/>
    <w:basedOn w:val="DefaultParagraphFont"/>
    <w:link w:val="CommentText"/>
    <w:semiHidden/>
    <w:rsid w:val="00EA035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2827">
      <w:bodyDiv w:val="1"/>
      <w:marLeft w:val="0"/>
      <w:marRight w:val="0"/>
      <w:marTop w:val="0"/>
      <w:marBottom w:val="0"/>
      <w:divBdr>
        <w:top w:val="none" w:sz="0" w:space="0" w:color="auto"/>
        <w:left w:val="none" w:sz="0" w:space="0" w:color="auto"/>
        <w:bottom w:val="none" w:sz="0" w:space="0" w:color="auto"/>
        <w:right w:val="none" w:sz="0" w:space="0" w:color="auto"/>
      </w:divBdr>
    </w:div>
    <w:div w:id="465270992">
      <w:bodyDiv w:val="1"/>
      <w:marLeft w:val="0"/>
      <w:marRight w:val="0"/>
      <w:marTop w:val="0"/>
      <w:marBottom w:val="0"/>
      <w:divBdr>
        <w:top w:val="none" w:sz="0" w:space="0" w:color="auto"/>
        <w:left w:val="none" w:sz="0" w:space="0" w:color="auto"/>
        <w:bottom w:val="none" w:sz="0" w:space="0" w:color="auto"/>
        <w:right w:val="none" w:sz="0" w:space="0" w:color="auto"/>
      </w:divBdr>
    </w:div>
    <w:div w:id="494952140">
      <w:bodyDiv w:val="1"/>
      <w:marLeft w:val="0"/>
      <w:marRight w:val="0"/>
      <w:marTop w:val="0"/>
      <w:marBottom w:val="0"/>
      <w:divBdr>
        <w:top w:val="none" w:sz="0" w:space="0" w:color="auto"/>
        <w:left w:val="none" w:sz="0" w:space="0" w:color="auto"/>
        <w:bottom w:val="none" w:sz="0" w:space="0" w:color="auto"/>
        <w:right w:val="none" w:sz="0" w:space="0" w:color="auto"/>
      </w:divBdr>
    </w:div>
    <w:div w:id="507644842">
      <w:bodyDiv w:val="1"/>
      <w:marLeft w:val="0"/>
      <w:marRight w:val="0"/>
      <w:marTop w:val="0"/>
      <w:marBottom w:val="0"/>
      <w:divBdr>
        <w:top w:val="none" w:sz="0" w:space="0" w:color="auto"/>
        <w:left w:val="none" w:sz="0" w:space="0" w:color="auto"/>
        <w:bottom w:val="none" w:sz="0" w:space="0" w:color="auto"/>
        <w:right w:val="none" w:sz="0" w:space="0" w:color="auto"/>
      </w:divBdr>
    </w:div>
    <w:div w:id="574362247">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1369870">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732703967">
      <w:bodyDiv w:val="1"/>
      <w:marLeft w:val="0"/>
      <w:marRight w:val="0"/>
      <w:marTop w:val="0"/>
      <w:marBottom w:val="0"/>
      <w:divBdr>
        <w:top w:val="none" w:sz="0" w:space="0" w:color="auto"/>
        <w:left w:val="none" w:sz="0" w:space="0" w:color="auto"/>
        <w:bottom w:val="none" w:sz="0" w:space="0" w:color="auto"/>
        <w:right w:val="none" w:sz="0" w:space="0" w:color="auto"/>
      </w:divBdr>
    </w:div>
    <w:div w:id="763961914">
      <w:bodyDiv w:val="1"/>
      <w:marLeft w:val="0"/>
      <w:marRight w:val="0"/>
      <w:marTop w:val="0"/>
      <w:marBottom w:val="0"/>
      <w:divBdr>
        <w:top w:val="none" w:sz="0" w:space="0" w:color="auto"/>
        <w:left w:val="none" w:sz="0" w:space="0" w:color="auto"/>
        <w:bottom w:val="none" w:sz="0" w:space="0" w:color="auto"/>
        <w:right w:val="none" w:sz="0" w:space="0" w:color="auto"/>
      </w:divBdr>
    </w:div>
    <w:div w:id="779030202">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041638543">
      <w:bodyDiv w:val="1"/>
      <w:marLeft w:val="0"/>
      <w:marRight w:val="0"/>
      <w:marTop w:val="0"/>
      <w:marBottom w:val="0"/>
      <w:divBdr>
        <w:top w:val="none" w:sz="0" w:space="0" w:color="auto"/>
        <w:left w:val="none" w:sz="0" w:space="0" w:color="auto"/>
        <w:bottom w:val="none" w:sz="0" w:space="0" w:color="auto"/>
        <w:right w:val="none" w:sz="0" w:space="0" w:color="auto"/>
      </w:divBdr>
    </w:div>
    <w:div w:id="1118793380">
      <w:bodyDiv w:val="1"/>
      <w:marLeft w:val="0"/>
      <w:marRight w:val="0"/>
      <w:marTop w:val="0"/>
      <w:marBottom w:val="0"/>
      <w:divBdr>
        <w:top w:val="none" w:sz="0" w:space="0" w:color="auto"/>
        <w:left w:val="none" w:sz="0" w:space="0" w:color="auto"/>
        <w:bottom w:val="none" w:sz="0" w:space="0" w:color="auto"/>
        <w:right w:val="none" w:sz="0" w:space="0" w:color="auto"/>
      </w:divBdr>
    </w:div>
    <w:div w:id="1133517540">
      <w:bodyDiv w:val="1"/>
      <w:marLeft w:val="0"/>
      <w:marRight w:val="0"/>
      <w:marTop w:val="0"/>
      <w:marBottom w:val="0"/>
      <w:divBdr>
        <w:top w:val="none" w:sz="0" w:space="0" w:color="auto"/>
        <w:left w:val="none" w:sz="0" w:space="0" w:color="auto"/>
        <w:bottom w:val="none" w:sz="0" w:space="0" w:color="auto"/>
        <w:right w:val="none" w:sz="0" w:space="0" w:color="auto"/>
      </w:divBdr>
    </w:div>
    <w:div w:id="125200897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02750378">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586648445">
      <w:bodyDiv w:val="1"/>
      <w:marLeft w:val="0"/>
      <w:marRight w:val="0"/>
      <w:marTop w:val="0"/>
      <w:marBottom w:val="0"/>
      <w:divBdr>
        <w:top w:val="none" w:sz="0" w:space="0" w:color="auto"/>
        <w:left w:val="none" w:sz="0" w:space="0" w:color="auto"/>
        <w:bottom w:val="none" w:sz="0" w:space="0" w:color="auto"/>
        <w:right w:val="none" w:sz="0" w:space="0" w:color="auto"/>
      </w:divBdr>
    </w:div>
    <w:div w:id="1685475374">
      <w:bodyDiv w:val="1"/>
      <w:marLeft w:val="0"/>
      <w:marRight w:val="0"/>
      <w:marTop w:val="0"/>
      <w:marBottom w:val="0"/>
      <w:divBdr>
        <w:top w:val="none" w:sz="0" w:space="0" w:color="auto"/>
        <w:left w:val="none" w:sz="0" w:space="0" w:color="auto"/>
        <w:bottom w:val="none" w:sz="0" w:space="0" w:color="auto"/>
        <w:right w:val="none" w:sz="0" w:space="0" w:color="auto"/>
      </w:divBdr>
    </w:div>
    <w:div w:id="1703089270">
      <w:bodyDiv w:val="1"/>
      <w:marLeft w:val="0"/>
      <w:marRight w:val="0"/>
      <w:marTop w:val="0"/>
      <w:marBottom w:val="0"/>
      <w:divBdr>
        <w:top w:val="none" w:sz="0" w:space="0" w:color="auto"/>
        <w:left w:val="none" w:sz="0" w:space="0" w:color="auto"/>
        <w:bottom w:val="none" w:sz="0" w:space="0" w:color="auto"/>
        <w:right w:val="none" w:sz="0" w:space="0" w:color="auto"/>
      </w:divBdr>
    </w:div>
    <w:div w:id="1711953403">
      <w:bodyDiv w:val="1"/>
      <w:marLeft w:val="0"/>
      <w:marRight w:val="0"/>
      <w:marTop w:val="0"/>
      <w:marBottom w:val="0"/>
      <w:divBdr>
        <w:top w:val="none" w:sz="0" w:space="0" w:color="auto"/>
        <w:left w:val="none" w:sz="0" w:space="0" w:color="auto"/>
        <w:bottom w:val="none" w:sz="0" w:space="0" w:color="auto"/>
        <w:right w:val="none" w:sz="0" w:space="0" w:color="auto"/>
      </w:divBdr>
    </w:div>
    <w:div w:id="1771781216">
      <w:bodyDiv w:val="1"/>
      <w:marLeft w:val="0"/>
      <w:marRight w:val="0"/>
      <w:marTop w:val="0"/>
      <w:marBottom w:val="0"/>
      <w:divBdr>
        <w:top w:val="none" w:sz="0" w:space="0" w:color="auto"/>
        <w:left w:val="none" w:sz="0" w:space="0" w:color="auto"/>
        <w:bottom w:val="none" w:sz="0" w:space="0" w:color="auto"/>
        <w:right w:val="none" w:sz="0" w:space="0" w:color="auto"/>
      </w:divBdr>
    </w:div>
    <w:div w:id="1930307100">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03074399">
      <w:bodyDiv w:val="1"/>
      <w:marLeft w:val="0"/>
      <w:marRight w:val="0"/>
      <w:marTop w:val="0"/>
      <w:marBottom w:val="0"/>
      <w:divBdr>
        <w:top w:val="none" w:sz="0" w:space="0" w:color="auto"/>
        <w:left w:val="none" w:sz="0" w:space="0" w:color="auto"/>
        <w:bottom w:val="none" w:sz="0" w:space="0" w:color="auto"/>
        <w:right w:val="none" w:sz="0" w:space="0" w:color="auto"/>
      </w:divBdr>
    </w:div>
    <w:div w:id="207804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RAN2107bis</b:Tag>
    <b:SourceType>ConferenceProceedings</b:SourceType>
    <b:Guid>{AB718898-B7C1-40BF-A0DF-89937806088C}</b:Guid>
    <b:Title>RAN2#107bis, Chairman Notes</b:Title>
    <b:RefOrder>1</b:RefOrder>
  </b:Source>
  <b:Source>
    <b:Tag>MACrunningCRissues</b:Tag>
    <b:SourceType>ConferenceProceedings</b:SourceType>
    <b:Guid>{1A2A93A2-A015-4188-B317-823AAEDAB649}</b:Guid>
    <b:Title>R2-19xxxxx, [107bis#93][V2X] 38.321 running CR (LG)</b:Title>
    <b:RefOrder>2</b:RefOrder>
  </b:Source>
  <b:Source>
    <b:Tag>RAN2107</b:Tag>
    <b:SourceType>Book</b:SourceType>
    <b:Guid>{C9C92D9F-3554-4B0B-B32D-2FE2DBDE19B1}</b:Guid>
    <b:Title>RAN2#107, Chairman Notes</b:Title>
    <b:RefOrder>3</b:RefOrder>
  </b:Source>
</b:Sources>
</file>

<file path=customXml/itemProps1.xml><?xml version="1.0" encoding="utf-8"?>
<ds:datastoreItem xmlns:ds="http://schemas.openxmlformats.org/officeDocument/2006/customXml" ds:itemID="{682D5FB8-D4C0-49ED-BC59-5820178A0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39264-8959-41A9-A4FF-03D836210114}">
  <ds:schemaRefs>
    <ds:schemaRef ds:uri="http://schemas.microsoft.com/office/2006/metadata/properties"/>
    <ds:schemaRef ds:uri="http://purl.org/dc/elements/1.1/"/>
    <ds:schemaRef ds:uri="042397af-7977-45ef-9118-11c18c8623b6"/>
    <ds:schemaRef ds:uri="80530660-24fd-4391-a7a1-d653900fee43"/>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FC88D26-6EE5-440D-AB60-1FAB307ADE64}">
  <ds:schemaRefs>
    <ds:schemaRef ds:uri="http://schemas.microsoft.com/sharepoint/v3/contenttype/forms"/>
  </ds:schemaRefs>
</ds:datastoreItem>
</file>

<file path=customXml/itemProps4.xml><?xml version="1.0" encoding="utf-8"?>
<ds:datastoreItem xmlns:ds="http://schemas.openxmlformats.org/officeDocument/2006/customXml" ds:itemID="{8344BBA0-72B1-4DA7-A839-8A624A89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2270</Words>
  <Characters>11055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ansab.ali@intel.com</dc:creator>
  <cp:keywords/>
  <cp:lastModifiedBy>Intel-AA</cp:lastModifiedBy>
  <cp:revision>14</cp:revision>
  <cp:lastPrinted>2008-01-31T16:09:00Z</cp:lastPrinted>
  <dcterms:created xsi:type="dcterms:W3CDTF">2019-11-05T00:48:00Z</dcterms:created>
  <dcterms:modified xsi:type="dcterms:W3CDTF">2019-11-08T02:03:00Z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0x010100C3355BB4B7850E44A83DAD8AF6CF14B0</vt:lpwstr>
  </property>
</Properties>
</file>