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1395693F" w:rsidR="006255E7" w:rsidRPr="00365827" w:rsidRDefault="00846A81" w:rsidP="006255E7">
      <w:pPr>
        <w:pStyle w:val="3GPPHeader"/>
        <w:spacing w:after="60"/>
        <w:rPr>
          <w:sz w:val="32"/>
          <w:szCs w:val="32"/>
          <w:highlight w:val="yellow"/>
          <w:lang w:val="en-US"/>
        </w:rPr>
      </w:pPr>
      <w:r w:rsidRPr="00DA4F8C">
        <w:rPr>
          <w:lang w:val="en-US"/>
        </w:rPr>
        <w:t xml:space="preserve">3GPP </w:t>
      </w:r>
      <w:r w:rsidR="00461CE9" w:rsidRPr="00DA4F8C">
        <w:rPr>
          <w:lang w:val="en-US"/>
        </w:rPr>
        <w:t>TSG-RAN WG2 #10</w:t>
      </w:r>
      <w:r w:rsidR="00FC58AA">
        <w:rPr>
          <w:lang w:val="en-US"/>
        </w:rPr>
        <w:t>8</w:t>
      </w:r>
      <w:r w:rsidR="006255E7" w:rsidRPr="00365827">
        <w:rPr>
          <w:lang w:val="en-US"/>
        </w:rPr>
        <w:tab/>
      </w:r>
      <w:bookmarkStart w:id="0" w:name="_GoBack"/>
      <w:r w:rsidR="00E51149" w:rsidRPr="0000531A">
        <w:rPr>
          <w:lang w:val="en-US"/>
        </w:rPr>
        <w:t>R2-19</w:t>
      </w:r>
      <w:r w:rsidR="005D6EF2" w:rsidRPr="0000531A">
        <w:rPr>
          <w:lang w:val="en-US"/>
        </w:rPr>
        <w:t>1</w:t>
      </w:r>
      <w:r w:rsidR="00FC58AA">
        <w:rPr>
          <w:lang w:val="en-US"/>
        </w:rPr>
        <w:t>5757</w:t>
      </w:r>
      <w:bookmarkEnd w:id="0"/>
    </w:p>
    <w:p w14:paraId="1E66F8D4" w14:textId="58E0087E" w:rsidR="00672DFF" w:rsidRDefault="00FC58AA" w:rsidP="00672DFF">
      <w:pPr>
        <w:pStyle w:val="CRCoverPage"/>
        <w:outlineLvl w:val="0"/>
        <w:rPr>
          <w:b/>
          <w:noProof/>
          <w:sz w:val="24"/>
        </w:rPr>
      </w:pPr>
      <w:r w:rsidRPr="00FC58AA">
        <w:rPr>
          <w:rFonts w:eastAsiaTheme="minorHAnsi" w:cstheme="minorBidi"/>
          <w:b/>
          <w:sz w:val="24"/>
          <w:szCs w:val="24"/>
          <w:lang w:val="en-US" w:eastAsia="zh-CN"/>
        </w:rPr>
        <w:t>Reno, US, 18</w:t>
      </w:r>
      <w:r w:rsidRPr="00FC58AA">
        <w:rPr>
          <w:rFonts w:eastAsiaTheme="minorHAnsi" w:cstheme="minorBidi"/>
          <w:b/>
          <w:sz w:val="24"/>
          <w:szCs w:val="24"/>
          <w:vertAlign w:val="superscript"/>
          <w:lang w:val="en-US" w:eastAsia="zh-CN"/>
        </w:rPr>
        <w:t>th</w:t>
      </w:r>
      <w:r w:rsidRPr="00FC58AA">
        <w:rPr>
          <w:rFonts w:eastAsiaTheme="minorHAnsi" w:cstheme="minorBidi"/>
          <w:b/>
          <w:sz w:val="24"/>
          <w:szCs w:val="24"/>
          <w:lang w:val="en-US" w:eastAsia="zh-CN"/>
        </w:rPr>
        <w:t>– 22</w:t>
      </w:r>
      <w:r w:rsidRPr="00FC58AA">
        <w:rPr>
          <w:rFonts w:eastAsiaTheme="minorHAnsi" w:cstheme="minorBidi"/>
          <w:b/>
          <w:sz w:val="24"/>
          <w:szCs w:val="24"/>
          <w:vertAlign w:val="superscript"/>
          <w:lang w:val="en-US" w:eastAsia="zh-CN"/>
        </w:rPr>
        <w:t>nd</w:t>
      </w:r>
      <w:r>
        <w:rPr>
          <w:rFonts w:eastAsiaTheme="minorHAnsi" w:cstheme="minorBidi"/>
          <w:b/>
          <w:sz w:val="24"/>
          <w:szCs w:val="24"/>
          <w:lang w:val="en-US" w:eastAsia="zh-CN"/>
        </w:rPr>
        <w:t xml:space="preserve"> </w:t>
      </w:r>
      <w:r w:rsidRPr="00FC58AA">
        <w:rPr>
          <w:rFonts w:eastAsiaTheme="minorHAnsi" w:cstheme="minorBidi"/>
          <w:b/>
          <w:sz w:val="24"/>
          <w:szCs w:val="24"/>
          <w:lang w:val="en-US" w:eastAsia="zh-CN"/>
        </w:rPr>
        <w:t>November 2019</w:t>
      </w:r>
      <w:r w:rsidR="008918D0">
        <w:rPr>
          <w:b/>
          <w:noProof/>
          <w:sz w:val="24"/>
        </w:rPr>
        <w:t xml:space="preserve">                         </w:t>
      </w:r>
      <w:r w:rsidR="009D06BA">
        <w:rPr>
          <w:b/>
          <w:noProof/>
          <w:sz w:val="24"/>
        </w:rPr>
        <w:t xml:space="preserve"> </w:t>
      </w:r>
      <w:r>
        <w:rPr>
          <w:b/>
          <w:noProof/>
          <w:sz w:val="24"/>
        </w:rPr>
        <w:t xml:space="preserve">            </w:t>
      </w:r>
      <w:r w:rsidR="003926E5">
        <w:rPr>
          <w:b/>
          <w:noProof/>
          <w:sz w:val="24"/>
        </w:rPr>
        <w:t xml:space="preserve">   </w:t>
      </w:r>
      <w:r w:rsidR="009D06BA">
        <w:rPr>
          <w:b/>
          <w:noProof/>
          <w:sz w:val="24"/>
        </w:rPr>
        <w:t>(</w:t>
      </w:r>
      <w:r w:rsidR="009D06BA" w:rsidRPr="00FC58AA">
        <w:rPr>
          <w:rFonts w:eastAsiaTheme="minorHAnsi" w:cstheme="minorBidi"/>
          <w:b/>
          <w:sz w:val="24"/>
          <w:szCs w:val="24"/>
          <w:lang w:val="en-US" w:eastAsia="zh-CN"/>
        </w:rPr>
        <w:t xml:space="preserve">revision of </w:t>
      </w:r>
      <w:r w:rsidRPr="00FC58AA">
        <w:rPr>
          <w:rFonts w:eastAsiaTheme="minorHAnsi" w:cstheme="minorBidi"/>
          <w:b/>
          <w:sz w:val="24"/>
          <w:szCs w:val="24"/>
          <w:lang w:val="en-US" w:eastAsia="zh-CN"/>
        </w:rPr>
        <w:t>R2-1912829</w:t>
      </w:r>
      <w:r w:rsidR="008918D0" w:rsidRPr="00FC58AA">
        <w:rPr>
          <w:rFonts w:eastAsiaTheme="minorHAnsi" w:cstheme="minorBidi"/>
          <w:b/>
          <w:sz w:val="24"/>
          <w:szCs w:val="24"/>
          <w:lang w:val="en-US" w:eastAsia="zh-CN"/>
        </w:rPr>
        <w:t>)</w:t>
      </w:r>
    </w:p>
    <w:p w14:paraId="673935F3" w14:textId="295DC61D" w:rsidR="005D6EF2" w:rsidRPr="00FC58AA" w:rsidRDefault="00846A81" w:rsidP="005D6EF2">
      <w:pPr>
        <w:rPr>
          <w:rFonts w:ascii="Times New Roman" w:eastAsia="Times New Roman" w:hAnsi="Times New Roman" w:cs="Times New Roman"/>
          <w:lang w:val="en-US" w:eastAsia="en-GB"/>
        </w:rPr>
      </w:pPr>
      <w:r w:rsidRPr="00143F94">
        <w:rPr>
          <w:noProof/>
          <w:lang w:val="en-US"/>
        </w:rPr>
        <w:tab/>
      </w:r>
    </w:p>
    <w:p w14:paraId="6D4963C8" w14:textId="0C25BA41" w:rsidR="00E90E49" w:rsidRPr="00365827" w:rsidRDefault="00182A51" w:rsidP="0000531A">
      <w:pPr>
        <w:pStyle w:val="3GPPHeader"/>
        <w:rPr>
          <w:lang w:val="en-US"/>
        </w:rPr>
      </w:pPr>
      <w:r w:rsidRPr="00143F94">
        <w:rPr>
          <w:noProof/>
          <w:lang w:val="en-US"/>
        </w:rPr>
        <w:tab/>
      </w:r>
      <w:r w:rsidR="00282EFA" w:rsidRPr="00143F94">
        <w:rPr>
          <w:noProof/>
          <w:lang w:val="en-US"/>
        </w:rPr>
        <w:t xml:space="preserve">       </w:t>
      </w:r>
      <w:r w:rsidR="00143633" w:rsidRPr="00143F94">
        <w:rPr>
          <w:noProof/>
          <w:lang w:val="en-US"/>
        </w:rPr>
        <w:t xml:space="preserve">         </w:t>
      </w:r>
    </w:p>
    <w:p w14:paraId="3385CFF1" w14:textId="1E9B7940" w:rsidR="00E90E49" w:rsidRPr="00F7764F" w:rsidRDefault="00E90E49" w:rsidP="00311702">
      <w:pPr>
        <w:pStyle w:val="3GPPHeader"/>
        <w:rPr>
          <w:lang w:val="en-US"/>
        </w:rPr>
      </w:pPr>
      <w:r w:rsidRPr="00324532">
        <w:rPr>
          <w:lang w:val="en-US"/>
        </w:rPr>
        <w:t>Agenda Item:</w:t>
      </w:r>
      <w:r w:rsidRPr="00324532">
        <w:rPr>
          <w:lang w:val="en-US"/>
        </w:rPr>
        <w:tab/>
      </w:r>
      <w:r w:rsidR="005D6EF2" w:rsidRPr="005D6EF2">
        <w:rPr>
          <w:lang w:val="en-US"/>
        </w:rPr>
        <w:t>6</w:t>
      </w:r>
      <w:r w:rsidR="00663550" w:rsidRPr="005D6EF2">
        <w:rPr>
          <w:lang w:val="en-US"/>
        </w:rPr>
        <w:t>.</w:t>
      </w:r>
      <w:r w:rsidR="00E841D2" w:rsidRPr="005D6EF2">
        <w:rPr>
          <w:lang w:val="en-US"/>
        </w:rPr>
        <w:t>12</w:t>
      </w:r>
      <w:r w:rsidR="00663550" w:rsidRPr="005D6EF2">
        <w:rPr>
          <w:lang w:val="en-US"/>
        </w:rPr>
        <w:t>.</w:t>
      </w:r>
      <w:r w:rsidR="00E841D2" w:rsidRPr="005D6EF2">
        <w:rPr>
          <w:lang w:val="en-US"/>
        </w:rPr>
        <w:t>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4DCBFC70" w:rsidR="00E90E49" w:rsidRPr="00365827" w:rsidRDefault="003D3C45" w:rsidP="00311702">
      <w:pPr>
        <w:pStyle w:val="3GPPHeader"/>
        <w:rPr>
          <w:lang w:val="en-US"/>
        </w:rPr>
      </w:pPr>
      <w:r w:rsidRPr="00E205A8">
        <w:rPr>
          <w:lang w:val="en-US"/>
        </w:rPr>
        <w:t>Title:</w:t>
      </w:r>
      <w:r w:rsidR="00E90E49" w:rsidRPr="00E205A8">
        <w:rPr>
          <w:lang w:val="en-US"/>
        </w:rPr>
        <w:tab/>
      </w:r>
      <w:r w:rsidR="00C37A76">
        <w:rPr>
          <w:lang w:val="en-US"/>
        </w:rPr>
        <w:t>UE Location Report Capability Indication for MDT</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2D729DB4" w:rsidR="00BB131F" w:rsidRPr="00BB131F" w:rsidRDefault="00230D18" w:rsidP="002A5162">
      <w:pPr>
        <w:pStyle w:val="Heading1"/>
      </w:pPr>
      <w:r>
        <w:t>1</w:t>
      </w:r>
      <w:r>
        <w:tab/>
      </w:r>
      <w:r w:rsidR="00E90E49" w:rsidRPr="00CE0424">
        <w:t>Introduction</w:t>
      </w:r>
    </w:p>
    <w:p w14:paraId="34DBB15B" w14:textId="52986185" w:rsidR="00772019" w:rsidRDefault="009C78B8" w:rsidP="00072AC2">
      <w:pPr>
        <w:pStyle w:val="BodyText"/>
        <w:spacing w:before="120"/>
        <w:rPr>
          <w:lang w:val="en-US"/>
        </w:rPr>
      </w:pPr>
      <w:r>
        <w:rPr>
          <w:lang w:val="en-US"/>
        </w:rPr>
        <w:t>In RAN2 #10</w:t>
      </w:r>
      <w:r w:rsidR="00C37A76">
        <w:rPr>
          <w:lang w:val="en-US"/>
        </w:rPr>
        <w:t>6</w:t>
      </w:r>
      <w:r>
        <w:rPr>
          <w:lang w:val="en-US"/>
        </w:rPr>
        <w:t xml:space="preserve">, </w:t>
      </w:r>
      <w:r w:rsidR="002427CA">
        <w:rPr>
          <w:lang w:val="en-US"/>
        </w:rPr>
        <w:t xml:space="preserve">the following agreements were made </w:t>
      </w:r>
      <w:r w:rsidR="00882F34">
        <w:rPr>
          <w:lang w:val="en-US"/>
        </w:rPr>
        <w:t xml:space="preserve">about location </w:t>
      </w:r>
      <w:r w:rsidR="00E925EA">
        <w:rPr>
          <w:lang w:val="en-US"/>
        </w:rPr>
        <w:t xml:space="preserve">information </w:t>
      </w:r>
      <w:r w:rsidR="00882F34">
        <w:rPr>
          <w:lang w:val="en-US"/>
        </w:rPr>
        <w:t>report</w:t>
      </w:r>
      <w:r w:rsidR="00147A40">
        <w:rPr>
          <w:lang w:val="en-US"/>
        </w:rPr>
        <w:t xml:space="preserve"> for MDT</w:t>
      </w:r>
      <w:r>
        <w:rPr>
          <w:lang w:val="en-US"/>
        </w:rPr>
        <w:t>:</w:t>
      </w:r>
    </w:p>
    <w:p w14:paraId="3FE242BC" w14:textId="77777777" w:rsidR="00F4067E" w:rsidRDefault="00F4067E" w:rsidP="004A2804">
      <w:pPr>
        <w:pStyle w:val="Doc-text2"/>
        <w:pBdr>
          <w:top w:val="single" w:sz="4" w:space="1" w:color="auto"/>
          <w:left w:val="single" w:sz="4" w:space="4" w:color="auto"/>
          <w:bottom w:val="single" w:sz="4" w:space="1" w:color="auto"/>
          <w:right w:val="single" w:sz="4" w:space="4" w:color="auto"/>
        </w:pBdr>
        <w:ind w:left="284" w:firstLine="0"/>
        <w:jc w:val="both"/>
        <w:rPr>
          <w:lang w:val="en-US"/>
        </w:rPr>
      </w:pPr>
      <w:r w:rsidRPr="006944DD">
        <w:rPr>
          <w:lang w:val="en-US"/>
        </w:rPr>
        <w:t>In Rel-16, UE shall include the GNSS location information for Logged MDT, DL signal quantities measurement of Immediate MDT, RLF report, accessibility measurement and out-of-coverage logging, if the GNSS location information is available when the measurement was taken</w:t>
      </w:r>
      <w:r>
        <w:rPr>
          <w:lang w:val="en-US"/>
        </w:rPr>
        <w:t xml:space="preserve"> for the UEs with the GNSS receiver.</w:t>
      </w:r>
    </w:p>
    <w:p w14:paraId="68922657" w14:textId="569B42A4" w:rsidR="009C78B8" w:rsidRPr="00802049" w:rsidRDefault="009C78B8" w:rsidP="00072AC2">
      <w:pPr>
        <w:pStyle w:val="BodyText"/>
        <w:spacing w:before="120"/>
        <w:rPr>
          <w:lang w:val="en-US"/>
        </w:rPr>
      </w:pPr>
      <w:r>
        <w:rPr>
          <w:lang w:val="en-US"/>
        </w:rPr>
        <w:t xml:space="preserve">This paper discusses the location report </w:t>
      </w:r>
      <w:r w:rsidR="00B25FD6">
        <w:rPr>
          <w:lang w:val="en-US"/>
        </w:rPr>
        <w:t xml:space="preserve">capability indication </w:t>
      </w:r>
      <w:r>
        <w:rPr>
          <w:lang w:val="en-US"/>
        </w:rPr>
        <w:t>for MDT in Rel-16</w:t>
      </w:r>
      <w:r w:rsidR="003D03C9">
        <w:rPr>
          <w:lang w:val="en-US"/>
        </w:rPr>
        <w:t>.</w:t>
      </w:r>
      <w:r w:rsidR="00802049">
        <w:rPr>
          <w:lang w:val="en-US"/>
        </w:rPr>
        <w:t xml:space="preserve"> </w:t>
      </w:r>
      <w:r w:rsidR="008918D0">
        <w:rPr>
          <w:lang w:val="en-US"/>
        </w:rPr>
        <w:t xml:space="preserve">This contribution is a revision of </w:t>
      </w:r>
      <w:r w:rsidR="008918D0" w:rsidRPr="008918D0">
        <w:rPr>
          <w:lang w:val="en-US"/>
        </w:rPr>
        <w:t>R2-1909504</w:t>
      </w:r>
      <w:r w:rsidR="008918D0">
        <w:rPr>
          <w:lang w:val="en-US"/>
        </w:rPr>
        <w:t xml:space="preserve">. The main updates including removing sections related to </w:t>
      </w:r>
      <w:r w:rsidR="003A1535">
        <w:rPr>
          <w:lang w:val="en-US"/>
        </w:rPr>
        <w:t xml:space="preserve">location information handling in MDT since that is already handled in the running CR for logged and Immediate MDT. </w:t>
      </w:r>
    </w:p>
    <w:p w14:paraId="0A73E5E3" w14:textId="0C42ECFE" w:rsidR="00FD1ED6" w:rsidRDefault="00FD1ED6" w:rsidP="00FD1ED6">
      <w:pPr>
        <w:pStyle w:val="Heading1"/>
      </w:pPr>
      <w:r>
        <w:t>2</w:t>
      </w:r>
      <w:r>
        <w:tab/>
      </w:r>
      <w:r w:rsidR="00647FAA">
        <w:t>Background</w:t>
      </w:r>
      <w:r w:rsidR="003B2767">
        <w:t xml:space="preserve"> </w:t>
      </w:r>
    </w:p>
    <w:p w14:paraId="3E0A2B5A" w14:textId="76CCF3C5" w:rsidR="00B719EA" w:rsidRPr="00B719EA" w:rsidRDefault="00E70C7B" w:rsidP="00F06021">
      <w:pPr>
        <w:rPr>
          <w:rFonts w:ascii="Arial" w:hAnsi="Arial"/>
          <w:lang w:val="en-US" w:eastAsia="zh-CN"/>
        </w:rPr>
      </w:pPr>
      <w:r w:rsidRPr="00B719EA">
        <w:rPr>
          <w:rFonts w:ascii="Arial" w:hAnsi="Arial"/>
          <w:lang w:val="en-US" w:eastAsia="zh-CN"/>
        </w:rPr>
        <w:t xml:space="preserve">In </w:t>
      </w:r>
      <w:r w:rsidR="001C0D3A" w:rsidRPr="00B719EA">
        <w:rPr>
          <w:rFonts w:ascii="Arial" w:hAnsi="Arial"/>
          <w:lang w:val="en-US" w:eastAsia="zh-CN"/>
        </w:rPr>
        <w:t>LTE, the</w:t>
      </w:r>
      <w:r w:rsidR="001206B2" w:rsidRPr="00B719EA">
        <w:rPr>
          <w:rFonts w:ascii="Arial" w:hAnsi="Arial"/>
          <w:lang w:val="en-US" w:eastAsia="zh-CN"/>
        </w:rPr>
        <w:t xml:space="preserve"> use cases identified </w:t>
      </w:r>
      <w:r w:rsidR="00B719EA" w:rsidRPr="00B719EA">
        <w:rPr>
          <w:rFonts w:ascii="Arial" w:hAnsi="Arial"/>
          <w:lang w:val="en-US" w:eastAsia="zh-CN"/>
        </w:rPr>
        <w:t xml:space="preserve">for MDT </w:t>
      </w:r>
      <w:r w:rsidR="00CE304C">
        <w:rPr>
          <w:rFonts w:ascii="Arial" w:hAnsi="Arial"/>
          <w:lang w:val="en-US" w:eastAsia="zh-CN"/>
        </w:rPr>
        <w:fldChar w:fldCharType="begin"/>
      </w:r>
      <w:r w:rsidR="00CE304C">
        <w:rPr>
          <w:rFonts w:ascii="Arial" w:hAnsi="Arial"/>
          <w:lang w:val="en-US" w:eastAsia="zh-CN"/>
        </w:rPr>
        <w:instrText xml:space="preserve"> REF _Ref1049183 \r \h </w:instrText>
      </w:r>
      <w:r w:rsidR="00CE304C">
        <w:rPr>
          <w:rFonts w:ascii="Arial" w:hAnsi="Arial"/>
          <w:lang w:val="en-US" w:eastAsia="zh-CN"/>
        </w:rPr>
      </w:r>
      <w:r w:rsidR="00CE304C">
        <w:rPr>
          <w:rFonts w:ascii="Arial" w:hAnsi="Arial"/>
          <w:lang w:val="en-US" w:eastAsia="zh-CN"/>
        </w:rPr>
        <w:fldChar w:fldCharType="separate"/>
      </w:r>
      <w:r w:rsidR="00A86AB9">
        <w:rPr>
          <w:rFonts w:ascii="Arial" w:hAnsi="Arial"/>
          <w:lang w:val="en-US" w:eastAsia="zh-CN"/>
        </w:rPr>
        <w:t>[1]</w:t>
      </w:r>
      <w:r w:rsidR="00CE304C">
        <w:rPr>
          <w:rFonts w:ascii="Arial" w:hAnsi="Arial"/>
          <w:lang w:val="en-US" w:eastAsia="zh-CN"/>
        </w:rPr>
        <w:fldChar w:fldCharType="end"/>
      </w:r>
      <w:r w:rsidR="00CE304C">
        <w:rPr>
          <w:rFonts w:ascii="Arial" w:hAnsi="Arial"/>
          <w:lang w:val="en-US" w:eastAsia="zh-CN"/>
        </w:rPr>
        <w:t xml:space="preserve"> </w:t>
      </w:r>
      <w:r w:rsidR="00B719EA" w:rsidRPr="00B719EA">
        <w:rPr>
          <w:rFonts w:ascii="Arial" w:hAnsi="Arial"/>
          <w:lang w:val="en-US" w:eastAsia="zh-CN"/>
        </w:rPr>
        <w:t>mainly include:</w:t>
      </w:r>
    </w:p>
    <w:p w14:paraId="0B4C00DC" w14:textId="463C50B2" w:rsidR="00E70C7B" w:rsidRDefault="00574985" w:rsidP="00EC44A7">
      <w:pPr>
        <w:pStyle w:val="ListParagraph"/>
        <w:numPr>
          <w:ilvl w:val="0"/>
          <w:numId w:val="16"/>
        </w:numPr>
        <w:rPr>
          <w:rFonts w:ascii="Arial" w:hAnsi="Arial"/>
          <w:lang w:val="en-US" w:eastAsia="zh-CN"/>
        </w:rPr>
      </w:pPr>
      <w:r w:rsidRPr="00B719EA">
        <w:rPr>
          <w:rFonts w:ascii="Arial" w:hAnsi="Arial"/>
          <w:lang w:val="en-US" w:eastAsia="zh-CN"/>
        </w:rPr>
        <w:t>Coverage use cases: the MDT data reported from UEs and the RAN may be used to monitor and detect coverage problems in the network</w:t>
      </w:r>
      <w:r w:rsidR="00B719EA">
        <w:rPr>
          <w:rFonts w:ascii="Arial" w:hAnsi="Arial"/>
          <w:lang w:val="en-US" w:eastAsia="zh-CN"/>
        </w:rPr>
        <w:t xml:space="preserve">. </w:t>
      </w:r>
      <w:r w:rsidR="0027625D">
        <w:rPr>
          <w:rFonts w:ascii="Arial" w:hAnsi="Arial"/>
          <w:lang w:val="en-US" w:eastAsia="zh-CN"/>
        </w:rPr>
        <w:t xml:space="preserve">Some examples are </w:t>
      </w:r>
      <w:r w:rsidR="00CA12F6">
        <w:rPr>
          <w:rFonts w:ascii="Arial" w:hAnsi="Arial"/>
          <w:lang w:val="en-US" w:eastAsia="zh-CN"/>
        </w:rPr>
        <w:t xml:space="preserve">described in TS 37.320 </w:t>
      </w:r>
      <w:r w:rsidR="0027625D">
        <w:rPr>
          <w:rFonts w:ascii="Arial" w:hAnsi="Arial"/>
          <w:lang w:val="en-US" w:eastAsia="zh-CN"/>
        </w:rPr>
        <w:t>shown below.</w:t>
      </w:r>
    </w:p>
    <w:p w14:paraId="5F84AD28" w14:textId="7DB7E774"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Coverage hole</w:t>
      </w:r>
    </w:p>
    <w:p w14:paraId="7FF3C034" w14:textId="6374C02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Weak coverage</w:t>
      </w:r>
    </w:p>
    <w:p w14:paraId="45218194"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Pilot Pollution</w:t>
      </w:r>
    </w:p>
    <w:p w14:paraId="3174D9D1"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Overshoot coverage</w:t>
      </w:r>
    </w:p>
    <w:p w14:paraId="6AD4F29A"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Coverage mapping</w:t>
      </w:r>
    </w:p>
    <w:p w14:paraId="066BE952"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UL coverage</w:t>
      </w:r>
    </w:p>
    <w:p w14:paraId="74E2AD80"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Cell boundary mapping</w:t>
      </w:r>
    </w:p>
    <w:p w14:paraId="07BBCDA1" w14:textId="312C5A42" w:rsidR="00727286" w:rsidRPr="00A73DC7" w:rsidRDefault="0027625D" w:rsidP="00A73DC7">
      <w:pPr>
        <w:pStyle w:val="ListParagraph"/>
        <w:numPr>
          <w:ilvl w:val="1"/>
          <w:numId w:val="16"/>
        </w:numPr>
        <w:rPr>
          <w:rFonts w:ascii="Arial" w:hAnsi="Arial"/>
          <w:sz w:val="20"/>
          <w:lang w:val="en-US" w:eastAsia="zh-CN"/>
        </w:rPr>
      </w:pPr>
      <w:r w:rsidRPr="00E205A8">
        <w:rPr>
          <w:rFonts w:ascii="Arial" w:hAnsi="Arial"/>
          <w:sz w:val="20"/>
          <w:lang w:val="en-US" w:eastAsia="zh-CN"/>
        </w:rPr>
        <w:t xml:space="preserve">Coverage mapping for </w:t>
      </w:r>
      <w:proofErr w:type="spellStart"/>
      <w:r w:rsidRPr="00E205A8">
        <w:rPr>
          <w:rFonts w:ascii="Arial" w:hAnsi="Arial"/>
          <w:sz w:val="20"/>
          <w:lang w:val="en-US" w:eastAsia="zh-CN"/>
        </w:rPr>
        <w:t>pico</w:t>
      </w:r>
      <w:proofErr w:type="spellEnd"/>
      <w:r w:rsidRPr="00E205A8">
        <w:rPr>
          <w:rFonts w:ascii="Arial" w:hAnsi="Arial"/>
          <w:sz w:val="20"/>
          <w:lang w:val="en-US" w:eastAsia="zh-CN"/>
        </w:rPr>
        <w:t xml:space="preserve"> cell in CA scenario</w:t>
      </w:r>
    </w:p>
    <w:p w14:paraId="10A52B7A" w14:textId="4ACC3D01" w:rsidR="00980858" w:rsidRDefault="00980858" w:rsidP="00EC44A7">
      <w:pPr>
        <w:pStyle w:val="ListParagraph"/>
        <w:numPr>
          <w:ilvl w:val="0"/>
          <w:numId w:val="16"/>
        </w:numPr>
        <w:rPr>
          <w:rFonts w:ascii="Arial" w:hAnsi="Arial"/>
          <w:lang w:val="en-US" w:eastAsia="zh-CN"/>
        </w:rPr>
      </w:pPr>
      <w:r>
        <w:rPr>
          <w:rFonts w:ascii="Arial" w:hAnsi="Arial"/>
          <w:lang w:val="en-US" w:eastAsia="zh-CN"/>
        </w:rPr>
        <w:t>QoS verification use cases</w:t>
      </w:r>
      <w:r w:rsidR="00850282">
        <w:rPr>
          <w:rFonts w:ascii="Arial" w:hAnsi="Arial"/>
          <w:lang w:val="en-US" w:eastAsia="zh-CN"/>
        </w:rPr>
        <w:t xml:space="preserve">: </w:t>
      </w:r>
    </w:p>
    <w:p w14:paraId="69799414" w14:textId="5FBC98F0" w:rsidR="001C0D3A" w:rsidRPr="00E205A8" w:rsidRDefault="001C0D3A" w:rsidP="00EC44A7">
      <w:pPr>
        <w:pStyle w:val="ListParagraph"/>
        <w:numPr>
          <w:ilvl w:val="1"/>
          <w:numId w:val="16"/>
        </w:numPr>
        <w:rPr>
          <w:rFonts w:ascii="Arial" w:hAnsi="Arial" w:cs="Arial"/>
          <w:sz w:val="20"/>
          <w:lang w:val="en-US" w:eastAsia="zh-CN"/>
        </w:rPr>
      </w:pPr>
      <w:r w:rsidRPr="00E205A8">
        <w:rPr>
          <w:rFonts w:ascii="Arial" w:hAnsi="Arial" w:cs="Arial"/>
          <w:sz w:val="20"/>
          <w:lang w:val="en-US" w:eastAsia="zh-CN"/>
        </w:rPr>
        <w:t>Traffic Location</w:t>
      </w:r>
      <w:r w:rsidR="00F0518A" w:rsidRPr="00E205A8">
        <w:rPr>
          <w:rFonts w:ascii="Arial" w:hAnsi="Arial" w:cs="Arial"/>
          <w:sz w:val="20"/>
          <w:lang w:val="en-US" w:eastAsia="zh-CN"/>
        </w:rPr>
        <w:t xml:space="preserve">: </w:t>
      </w:r>
      <w:r w:rsidR="00F0518A" w:rsidRPr="00E205A8">
        <w:rPr>
          <w:rFonts w:ascii="Arial" w:hAnsi="Arial" w:cs="Arial"/>
          <w:sz w:val="20"/>
          <w:lang w:eastAsia="ja-JP"/>
        </w:rPr>
        <w:t xml:space="preserve">MDT functionality </w:t>
      </w:r>
      <w:r w:rsidR="00F0518A" w:rsidRPr="00E205A8">
        <w:rPr>
          <w:rFonts w:ascii="Arial" w:hAnsi="Arial" w:cs="Arial"/>
          <w:sz w:val="20"/>
        </w:rPr>
        <w:t>to obtain information of where data traffic is transferred within a cell</w:t>
      </w:r>
      <w:r w:rsidR="00F0518A" w:rsidRPr="00E205A8">
        <w:rPr>
          <w:rFonts w:ascii="Arial" w:hAnsi="Arial" w:cs="Arial"/>
          <w:sz w:val="20"/>
          <w:lang w:val="en-US"/>
        </w:rPr>
        <w:t>.</w:t>
      </w:r>
    </w:p>
    <w:p w14:paraId="7832B0F5" w14:textId="1F35B248" w:rsidR="001C0D3A" w:rsidRPr="00E205A8" w:rsidRDefault="001C0D3A" w:rsidP="00EC44A7">
      <w:pPr>
        <w:pStyle w:val="ListParagraph"/>
        <w:numPr>
          <w:ilvl w:val="1"/>
          <w:numId w:val="16"/>
        </w:numPr>
        <w:rPr>
          <w:rFonts w:ascii="Arial" w:hAnsi="Arial" w:cs="Arial"/>
          <w:sz w:val="20"/>
          <w:lang w:val="en-US" w:eastAsia="zh-CN"/>
        </w:rPr>
      </w:pPr>
      <w:r w:rsidRPr="00E205A8">
        <w:rPr>
          <w:rFonts w:ascii="Arial" w:hAnsi="Arial" w:cs="Arial"/>
          <w:sz w:val="20"/>
          <w:lang w:val="en-US" w:eastAsia="zh-CN"/>
        </w:rPr>
        <w:t>User QoS Experience</w:t>
      </w:r>
      <w:r w:rsidR="00EC44A7" w:rsidRPr="00E205A8">
        <w:rPr>
          <w:rFonts w:ascii="Arial" w:hAnsi="Arial" w:cs="Arial"/>
          <w:sz w:val="20"/>
          <w:lang w:val="en-US" w:eastAsia="zh-CN"/>
        </w:rPr>
        <w:t xml:space="preserve">: </w:t>
      </w:r>
      <w:r w:rsidR="00EC44A7" w:rsidRPr="00E205A8">
        <w:rPr>
          <w:rFonts w:ascii="Arial" w:hAnsi="Arial" w:cs="Arial"/>
          <w:sz w:val="20"/>
        </w:rPr>
        <w:t>MDT functionality to assess the QoS experience for a specific UE together with location information</w:t>
      </w:r>
      <w:r w:rsidR="00EC44A7" w:rsidRPr="00E205A8">
        <w:rPr>
          <w:rFonts w:ascii="Arial" w:hAnsi="Arial" w:cs="Arial"/>
          <w:sz w:val="20"/>
          <w:lang w:val="en-US"/>
        </w:rPr>
        <w:t>.</w:t>
      </w:r>
    </w:p>
    <w:p w14:paraId="2D61F93D" w14:textId="77777777" w:rsidR="00727286" w:rsidRDefault="00727286" w:rsidP="001C0D3A">
      <w:pPr>
        <w:rPr>
          <w:rFonts w:ascii="Arial" w:hAnsi="Arial"/>
          <w:lang w:val="en-US" w:eastAsia="zh-CN"/>
        </w:rPr>
      </w:pPr>
    </w:p>
    <w:p w14:paraId="2097181C" w14:textId="2A5C4DF5" w:rsidR="0027625D" w:rsidRDefault="00B71416" w:rsidP="001C0D3A">
      <w:pPr>
        <w:rPr>
          <w:rFonts w:ascii="Arial" w:hAnsi="Arial"/>
          <w:lang w:val="en-US" w:eastAsia="zh-CN"/>
        </w:rPr>
      </w:pPr>
      <w:r>
        <w:rPr>
          <w:rFonts w:ascii="Arial" w:hAnsi="Arial"/>
          <w:lang w:val="en-US" w:eastAsia="zh-CN"/>
        </w:rPr>
        <w:t xml:space="preserve">It is obvious that the </w:t>
      </w:r>
      <w:r w:rsidRPr="00122031">
        <w:rPr>
          <w:rFonts w:ascii="Arial" w:hAnsi="Arial"/>
          <w:lang w:val="en-US" w:eastAsia="zh-CN"/>
        </w:rPr>
        <w:t xml:space="preserve">geographical </w:t>
      </w:r>
      <w:r>
        <w:rPr>
          <w:rFonts w:ascii="Arial" w:hAnsi="Arial"/>
          <w:lang w:val="en-US" w:eastAsia="zh-CN"/>
        </w:rPr>
        <w:t xml:space="preserve">location information </w:t>
      </w:r>
      <w:r w:rsidR="00EC44A7">
        <w:rPr>
          <w:rFonts w:ascii="Arial" w:hAnsi="Arial"/>
          <w:lang w:val="en-US" w:eastAsia="zh-CN"/>
        </w:rPr>
        <w:t xml:space="preserve">is essential for the use cases. </w:t>
      </w:r>
      <w:r w:rsidR="00664A31">
        <w:rPr>
          <w:rFonts w:ascii="Arial" w:hAnsi="Arial"/>
          <w:lang w:val="en-US" w:eastAsia="zh-CN"/>
        </w:rPr>
        <w:t>T</w:t>
      </w:r>
      <w:r w:rsidR="00664A31" w:rsidRPr="00664A31">
        <w:rPr>
          <w:rFonts w:ascii="Arial" w:hAnsi="Arial"/>
          <w:lang w:val="en-US" w:eastAsia="zh-CN"/>
        </w:rPr>
        <w:t xml:space="preserve">he </w:t>
      </w:r>
      <w:r w:rsidR="008D5F51">
        <w:rPr>
          <w:rFonts w:ascii="Arial" w:hAnsi="Arial"/>
          <w:lang w:val="en-US" w:eastAsia="zh-CN"/>
        </w:rPr>
        <w:t xml:space="preserve">detailed usages of </w:t>
      </w:r>
      <w:r w:rsidR="00664A31" w:rsidRPr="00664A31">
        <w:rPr>
          <w:rFonts w:ascii="Arial" w:hAnsi="Arial"/>
          <w:lang w:val="en-US" w:eastAsia="zh-CN"/>
        </w:rPr>
        <w:t>GNSS location information for Logged MDT, DL signal quantities measurement of Immediate MDT, RLF report, accessibility measurement and out-of-coverage logging</w:t>
      </w:r>
      <w:r w:rsidR="008D5F51">
        <w:rPr>
          <w:rFonts w:ascii="Arial" w:hAnsi="Arial"/>
          <w:lang w:val="en-US" w:eastAsia="zh-CN"/>
        </w:rPr>
        <w:t xml:space="preserve"> in LTE have been described</w:t>
      </w:r>
      <w:r w:rsidR="000B2FE8">
        <w:rPr>
          <w:rFonts w:ascii="Arial" w:hAnsi="Arial"/>
          <w:lang w:val="en-US" w:eastAsia="zh-CN"/>
        </w:rPr>
        <w:t xml:space="preserve"> in our paper </w:t>
      </w:r>
      <w:r w:rsidR="00DB7BD6">
        <w:rPr>
          <w:rFonts w:ascii="Arial" w:hAnsi="Arial"/>
          <w:lang w:val="en-US" w:eastAsia="zh-CN"/>
        </w:rPr>
        <w:fldChar w:fldCharType="begin"/>
      </w:r>
      <w:r w:rsidR="00DB7BD6">
        <w:rPr>
          <w:rFonts w:ascii="Arial" w:hAnsi="Arial"/>
          <w:lang w:val="en-US" w:eastAsia="zh-CN"/>
        </w:rPr>
        <w:instrText xml:space="preserve"> REF _Ref13038288 \r \h </w:instrText>
      </w:r>
      <w:r w:rsidR="00DB7BD6">
        <w:rPr>
          <w:rFonts w:ascii="Arial" w:hAnsi="Arial"/>
          <w:lang w:val="en-US" w:eastAsia="zh-CN"/>
        </w:rPr>
      </w:r>
      <w:r w:rsidR="00DB7BD6">
        <w:rPr>
          <w:rFonts w:ascii="Arial" w:hAnsi="Arial"/>
          <w:lang w:val="en-US" w:eastAsia="zh-CN"/>
        </w:rPr>
        <w:fldChar w:fldCharType="separate"/>
      </w:r>
      <w:r w:rsidR="00A86AB9">
        <w:rPr>
          <w:rFonts w:ascii="Arial" w:hAnsi="Arial"/>
          <w:lang w:val="en-US" w:eastAsia="zh-CN"/>
        </w:rPr>
        <w:t>[2]</w:t>
      </w:r>
      <w:r w:rsidR="00DB7BD6">
        <w:rPr>
          <w:rFonts w:ascii="Arial" w:hAnsi="Arial"/>
          <w:lang w:val="en-US" w:eastAsia="zh-CN"/>
        </w:rPr>
        <w:fldChar w:fldCharType="end"/>
      </w:r>
      <w:r w:rsidR="00664A31" w:rsidRPr="00664A31">
        <w:rPr>
          <w:rFonts w:ascii="Arial" w:hAnsi="Arial"/>
          <w:lang w:val="en-US" w:eastAsia="zh-CN"/>
        </w:rPr>
        <w:t>.</w:t>
      </w:r>
    </w:p>
    <w:p w14:paraId="2FF472E6" w14:textId="77777777" w:rsidR="009273CF" w:rsidRDefault="009273CF" w:rsidP="001C0D3A">
      <w:pPr>
        <w:rPr>
          <w:rFonts w:ascii="Arial" w:hAnsi="Arial"/>
          <w:lang w:val="en-US" w:eastAsia="zh-CN"/>
        </w:rPr>
      </w:pPr>
    </w:p>
    <w:p w14:paraId="2AF76B11" w14:textId="58DC89BF" w:rsidR="009273CF" w:rsidRPr="001C0D3A" w:rsidRDefault="009273CF" w:rsidP="009273CF">
      <w:pPr>
        <w:rPr>
          <w:rFonts w:ascii="Arial" w:hAnsi="Arial"/>
          <w:lang w:val="en-US" w:eastAsia="zh-CN"/>
        </w:rPr>
      </w:pPr>
      <w:r>
        <w:rPr>
          <w:rFonts w:ascii="Arial" w:hAnsi="Arial"/>
          <w:lang w:val="en-US" w:eastAsia="zh-CN"/>
        </w:rPr>
        <w:t>In LTE, t</w:t>
      </w:r>
      <w:r w:rsidRPr="00B256C1">
        <w:rPr>
          <w:rFonts w:ascii="Arial" w:hAnsi="Arial"/>
          <w:lang w:val="en-US" w:eastAsia="zh-CN"/>
        </w:rPr>
        <w:t>he positioning method in MDT configuration</w:t>
      </w:r>
      <w:r>
        <w:rPr>
          <w:rFonts w:ascii="Arial" w:hAnsi="Arial"/>
          <w:lang w:val="en-US" w:eastAsia="zh-CN"/>
        </w:rPr>
        <w:t xml:space="preserve"> provided</w:t>
      </w:r>
      <w:r w:rsidRPr="00B256C1">
        <w:rPr>
          <w:rFonts w:ascii="Arial" w:hAnsi="Arial"/>
          <w:lang w:val="en-US" w:eastAsia="zh-CN"/>
        </w:rPr>
        <w:t xml:space="preserve"> </w:t>
      </w:r>
      <w:r>
        <w:rPr>
          <w:rFonts w:ascii="Arial" w:hAnsi="Arial"/>
          <w:lang w:val="en-US" w:eastAsia="zh-CN"/>
        </w:rPr>
        <w:t>by</w:t>
      </w:r>
      <w:r w:rsidRPr="00B256C1">
        <w:rPr>
          <w:rFonts w:ascii="Arial" w:hAnsi="Arial"/>
          <w:lang w:val="en-US" w:eastAsia="zh-CN"/>
        </w:rPr>
        <w:t xml:space="preserve"> OAM is </w:t>
      </w:r>
      <w:r>
        <w:rPr>
          <w:rFonts w:ascii="Arial" w:hAnsi="Arial"/>
          <w:lang w:val="en-US" w:eastAsia="zh-CN"/>
        </w:rPr>
        <w:t xml:space="preserve">an </w:t>
      </w:r>
      <w:r w:rsidRPr="00B256C1">
        <w:rPr>
          <w:rFonts w:ascii="Arial" w:hAnsi="Arial"/>
          <w:lang w:val="en-US" w:eastAsia="zh-CN"/>
        </w:rPr>
        <w:t xml:space="preserve">optional parameter for immediate MDT. The positioning methods required by OAM for M1 of immediate MDT includes: E-Cell ID and GNSS. If OAM does not require specific positioning method, </w:t>
      </w:r>
      <w:r w:rsidR="00A47DCC">
        <w:rPr>
          <w:rFonts w:ascii="Arial" w:hAnsi="Arial"/>
          <w:lang w:val="en-US" w:eastAsia="zh-CN"/>
        </w:rPr>
        <w:t>the</w:t>
      </w:r>
      <w:r w:rsidRPr="00B256C1">
        <w:rPr>
          <w:rFonts w:ascii="Arial" w:hAnsi="Arial"/>
          <w:lang w:val="en-US" w:eastAsia="zh-CN"/>
        </w:rPr>
        <w:t xml:space="preserve"> best effort </w:t>
      </w:r>
      <w:r w:rsidR="004E691C">
        <w:rPr>
          <w:rFonts w:ascii="Arial" w:hAnsi="Arial"/>
          <w:lang w:val="en-US" w:eastAsia="zh-CN"/>
        </w:rPr>
        <w:t>positioning method is used (i.e.,</w:t>
      </w:r>
      <w:r w:rsidR="00B256C1">
        <w:rPr>
          <w:rFonts w:ascii="Arial" w:hAnsi="Arial"/>
          <w:lang w:val="en-US" w:eastAsia="zh-CN"/>
        </w:rPr>
        <w:t xml:space="preserve"> </w:t>
      </w:r>
      <w:r w:rsidR="004E691C">
        <w:rPr>
          <w:rFonts w:ascii="Arial" w:hAnsi="Arial"/>
          <w:lang w:val="en-US" w:eastAsia="zh-CN"/>
        </w:rPr>
        <w:t>i</w:t>
      </w:r>
      <w:r w:rsidRPr="00B256C1">
        <w:rPr>
          <w:rFonts w:ascii="Arial" w:hAnsi="Arial"/>
          <w:lang w:val="en-US" w:eastAsia="zh-CN"/>
        </w:rPr>
        <w:t xml:space="preserve">n worst case </w:t>
      </w:r>
      <w:r w:rsidR="00B256C1">
        <w:rPr>
          <w:rFonts w:ascii="Arial" w:hAnsi="Arial"/>
          <w:lang w:val="en-US" w:eastAsia="zh-CN"/>
        </w:rPr>
        <w:t>only</w:t>
      </w:r>
      <w:r w:rsidRPr="00B256C1">
        <w:rPr>
          <w:rFonts w:ascii="Arial" w:hAnsi="Arial"/>
          <w:lang w:val="en-US" w:eastAsia="zh-CN"/>
        </w:rPr>
        <w:t xml:space="preserve"> cell </w:t>
      </w:r>
      <w:r w:rsidR="0054344A">
        <w:rPr>
          <w:rFonts w:ascii="Arial" w:hAnsi="Arial"/>
          <w:lang w:val="en-US" w:eastAsia="zh-CN"/>
        </w:rPr>
        <w:t>ID</w:t>
      </w:r>
      <w:r w:rsidRPr="00B256C1">
        <w:rPr>
          <w:rFonts w:ascii="Arial" w:hAnsi="Arial"/>
          <w:lang w:val="en-US" w:eastAsia="zh-CN"/>
        </w:rPr>
        <w:t xml:space="preserve"> </w:t>
      </w:r>
      <w:r w:rsidR="00B256C1">
        <w:rPr>
          <w:rFonts w:ascii="Arial" w:hAnsi="Arial"/>
          <w:lang w:val="en-US" w:eastAsia="zh-CN"/>
        </w:rPr>
        <w:t>is</w:t>
      </w:r>
      <w:r w:rsidRPr="00B256C1">
        <w:rPr>
          <w:rFonts w:ascii="Arial" w:hAnsi="Arial"/>
          <w:lang w:val="en-US" w:eastAsia="zh-CN"/>
        </w:rPr>
        <w:t xml:space="preserve"> provided</w:t>
      </w:r>
      <w:r w:rsidR="00B256C1">
        <w:rPr>
          <w:rFonts w:ascii="Arial" w:hAnsi="Arial"/>
          <w:lang w:val="en-US" w:eastAsia="zh-CN"/>
        </w:rPr>
        <w:t>)</w:t>
      </w:r>
      <w:r w:rsidRPr="00B256C1">
        <w:rPr>
          <w:rFonts w:ascii="Arial" w:hAnsi="Arial"/>
          <w:lang w:val="en-US" w:eastAsia="zh-CN"/>
        </w:rPr>
        <w:t xml:space="preserve">.  For Logged MDT, UE is required to include available positioning information (ECGI of serving cell, GNSS if available and if </w:t>
      </w:r>
      <w:r w:rsidR="00F61AD5">
        <w:rPr>
          <w:rFonts w:ascii="Arial" w:hAnsi="Arial"/>
          <w:lang w:val="en-US" w:eastAsia="zh-CN"/>
        </w:rPr>
        <w:t xml:space="preserve">UE </w:t>
      </w:r>
      <w:r w:rsidRPr="00B256C1">
        <w:rPr>
          <w:rFonts w:ascii="Arial" w:hAnsi="Arial"/>
          <w:lang w:val="en-US" w:eastAsia="zh-CN"/>
        </w:rPr>
        <w:t>support</w:t>
      </w:r>
      <w:r w:rsidR="00F61AD5">
        <w:rPr>
          <w:rFonts w:ascii="Arial" w:hAnsi="Arial"/>
          <w:lang w:val="en-US" w:eastAsia="zh-CN"/>
        </w:rPr>
        <w:t>s location</w:t>
      </w:r>
      <w:r w:rsidRPr="00B256C1">
        <w:rPr>
          <w:rFonts w:ascii="Arial" w:hAnsi="Arial"/>
          <w:lang w:val="en-US" w:eastAsia="zh-CN"/>
        </w:rPr>
        <w:t xml:space="preserve"> report</w:t>
      </w:r>
      <w:r w:rsidR="000E51A9">
        <w:rPr>
          <w:rFonts w:ascii="Arial" w:hAnsi="Arial"/>
          <w:lang w:val="en-US" w:eastAsia="zh-CN"/>
        </w:rPr>
        <w:t xml:space="preserve"> and </w:t>
      </w:r>
      <w:r w:rsidRPr="00B256C1">
        <w:rPr>
          <w:rFonts w:ascii="Arial" w:hAnsi="Arial"/>
          <w:lang w:val="en-US" w:eastAsia="zh-CN"/>
        </w:rPr>
        <w:t>optional ECGI of neighboring cells).</w:t>
      </w:r>
      <w:r w:rsidR="00B256C1">
        <w:rPr>
          <w:rFonts w:ascii="Arial" w:hAnsi="Arial"/>
          <w:lang w:val="en-US" w:eastAsia="zh-CN"/>
        </w:rPr>
        <w:t xml:space="preserve"> </w:t>
      </w:r>
      <w:r w:rsidR="00B238F1">
        <w:rPr>
          <w:rFonts w:ascii="Arial" w:hAnsi="Arial"/>
          <w:lang w:val="en-US" w:eastAsia="zh-CN"/>
        </w:rPr>
        <w:t>However, if UE does not support “</w:t>
      </w:r>
      <w:proofErr w:type="spellStart"/>
      <w:r w:rsidR="00B238F1">
        <w:rPr>
          <w:rFonts w:ascii="Arial" w:hAnsi="Arial"/>
          <w:lang w:val="en-US" w:eastAsia="zh-CN"/>
        </w:rPr>
        <w:t>locationReport</w:t>
      </w:r>
      <w:proofErr w:type="spellEnd"/>
      <w:r w:rsidR="00B238F1">
        <w:rPr>
          <w:rFonts w:ascii="Arial" w:hAnsi="Arial"/>
          <w:lang w:val="en-US" w:eastAsia="zh-CN"/>
        </w:rPr>
        <w:t>”</w:t>
      </w:r>
      <w:r w:rsidR="009658FD">
        <w:rPr>
          <w:rFonts w:ascii="Arial" w:hAnsi="Arial"/>
          <w:lang w:val="en-US" w:eastAsia="zh-CN"/>
        </w:rPr>
        <w:t xml:space="preserve">, </w:t>
      </w:r>
      <w:r w:rsidR="00013436">
        <w:rPr>
          <w:rFonts w:ascii="Arial" w:hAnsi="Arial"/>
          <w:lang w:val="en-US" w:eastAsia="zh-CN"/>
        </w:rPr>
        <w:t xml:space="preserve">the detailed location information, i.e., GNSS, will not be included, even the information is available when the measurements were taken. </w:t>
      </w:r>
    </w:p>
    <w:p w14:paraId="05C10369" w14:textId="15471974" w:rsidR="009E4DDE" w:rsidRPr="004A68A6" w:rsidRDefault="00FD1ED6" w:rsidP="004A68A6">
      <w:pPr>
        <w:pStyle w:val="Heading1"/>
      </w:pPr>
      <w:bookmarkStart w:id="1" w:name="_Ref178064866"/>
      <w:r>
        <w:t>3</w:t>
      </w:r>
      <w:r w:rsidR="00230D18">
        <w:tab/>
      </w:r>
      <w:r w:rsidR="004000E8" w:rsidRPr="00CE0424">
        <w:t>Discussion</w:t>
      </w:r>
      <w:bookmarkStart w:id="2" w:name="_Toc509497794"/>
      <w:bookmarkEnd w:id="1"/>
    </w:p>
    <w:p w14:paraId="5A7AA752" w14:textId="77777777" w:rsidR="00261E8E" w:rsidRDefault="00A15E90" w:rsidP="00261E8E">
      <w:pPr>
        <w:pStyle w:val="BodyText"/>
        <w:spacing w:after="240"/>
        <w:rPr>
          <w:lang w:val="en-US"/>
        </w:rPr>
      </w:pPr>
      <w:r>
        <w:rPr>
          <w:lang w:val="en-US"/>
        </w:rPr>
        <w:t>Including the detailed location information (e.g., GNSS) is one of the key advantages for MDT use cases described in Section</w:t>
      </w:r>
      <w:r w:rsidR="008612D1">
        <w:rPr>
          <w:lang w:val="en-US"/>
        </w:rPr>
        <w:t xml:space="preserve"> </w:t>
      </w:r>
      <w:r>
        <w:rPr>
          <w:lang w:val="en-US"/>
        </w:rPr>
        <w:t xml:space="preserve">2.  </w:t>
      </w:r>
    </w:p>
    <w:p w14:paraId="2E7760C5" w14:textId="5375A9BF" w:rsidR="00043DFC" w:rsidRDefault="00043DFC" w:rsidP="00261E8E">
      <w:pPr>
        <w:pStyle w:val="BodyText"/>
        <w:spacing w:after="240"/>
        <w:rPr>
          <w:lang w:val="en-US"/>
        </w:rPr>
      </w:pPr>
      <w:r>
        <w:rPr>
          <w:lang w:val="en-US"/>
        </w:rPr>
        <w:t xml:space="preserve">In RAN2 #106, the following agreement </w:t>
      </w:r>
      <w:r w:rsidR="00D901EF">
        <w:rPr>
          <w:lang w:val="en-US"/>
        </w:rPr>
        <w:t>was</w:t>
      </w:r>
      <w:r>
        <w:rPr>
          <w:lang w:val="en-US"/>
        </w:rPr>
        <w:t xml:space="preserve"> made about location information report for MDT:</w:t>
      </w:r>
    </w:p>
    <w:p w14:paraId="3FC61DF0" w14:textId="6E76AAE9" w:rsidR="00043DFC" w:rsidRDefault="00043DFC" w:rsidP="00261E8E">
      <w:pPr>
        <w:pStyle w:val="Doc-text2"/>
        <w:pBdr>
          <w:top w:val="single" w:sz="4" w:space="1" w:color="auto"/>
          <w:left w:val="single" w:sz="4" w:space="4" w:color="auto"/>
          <w:bottom w:val="single" w:sz="4" w:space="1" w:color="auto"/>
          <w:right w:val="single" w:sz="4" w:space="4" w:color="auto"/>
        </w:pBdr>
        <w:ind w:left="284" w:firstLine="0"/>
        <w:jc w:val="both"/>
        <w:rPr>
          <w:lang w:val="en-US"/>
        </w:rPr>
      </w:pPr>
      <w:r w:rsidRPr="006944DD">
        <w:rPr>
          <w:lang w:val="en-US"/>
        </w:rPr>
        <w:t>In Rel-16, UE shall include the GNSS location information for Logged MDT, DL signal quantities measurement of Immediate MDT, RLF report, accessibility measurement and out-of-coverage logging, if the GNSS location information is available when the measurement was taken</w:t>
      </w:r>
      <w:r>
        <w:rPr>
          <w:lang w:val="en-US"/>
        </w:rPr>
        <w:t xml:space="preserve"> for the UEs with the GNSS receiver.</w:t>
      </w:r>
    </w:p>
    <w:p w14:paraId="5CB2EA1E" w14:textId="31085E48" w:rsidR="0030308D" w:rsidRPr="0030308D" w:rsidRDefault="00766D42" w:rsidP="002411C6">
      <w:pPr>
        <w:pStyle w:val="BodyText"/>
        <w:spacing w:before="120"/>
        <w:rPr>
          <w:lang w:val="en-US"/>
        </w:rPr>
      </w:pPr>
      <w:r>
        <w:rPr>
          <w:lang w:val="en-US"/>
        </w:rPr>
        <w:t>In LTE, t</w:t>
      </w:r>
      <w:r w:rsidR="0084743A">
        <w:rPr>
          <w:lang w:val="en-US"/>
        </w:rPr>
        <w:t>he parameter, “</w:t>
      </w:r>
      <w:proofErr w:type="spellStart"/>
      <w:r w:rsidR="0084743A" w:rsidRPr="00BC7309">
        <w:rPr>
          <w:i/>
          <w:lang w:val="en-US"/>
        </w:rPr>
        <w:t>locationReport</w:t>
      </w:r>
      <w:proofErr w:type="spellEnd"/>
      <w:r w:rsidR="0084743A">
        <w:rPr>
          <w:lang w:val="en-US"/>
        </w:rPr>
        <w:t xml:space="preserve">”, </w:t>
      </w:r>
      <w:r w:rsidR="00215E54">
        <w:rPr>
          <w:lang w:val="en-US"/>
        </w:rPr>
        <w:t xml:space="preserve">indicates whether UE supports reporting of location information to </w:t>
      </w:r>
      <w:proofErr w:type="spellStart"/>
      <w:r w:rsidR="00215E54">
        <w:rPr>
          <w:lang w:val="en-US"/>
        </w:rPr>
        <w:t>eNB</w:t>
      </w:r>
      <w:proofErr w:type="spellEnd"/>
      <w:r w:rsidR="00C30221">
        <w:rPr>
          <w:lang w:val="en-US"/>
        </w:rPr>
        <w:t xml:space="preserve"> is defined in TS 36.306 and in the </w:t>
      </w:r>
      <w:r w:rsidR="0030308D">
        <w:rPr>
          <w:lang w:val="en-US"/>
        </w:rPr>
        <w:t xml:space="preserve">IE </w:t>
      </w:r>
      <w:r w:rsidR="0030308D" w:rsidRPr="00D0452D">
        <w:rPr>
          <w:bCs/>
          <w:i/>
          <w:iCs/>
          <w:lang w:val="en-GB"/>
        </w:rPr>
        <w:t>UE-EUTRA-Capability</w:t>
      </w:r>
      <w:r w:rsidR="0030308D" w:rsidRPr="00D0452D">
        <w:rPr>
          <w:lang w:val="en-GB"/>
        </w:rPr>
        <w:t xml:space="preserve"> </w:t>
      </w:r>
      <w:r w:rsidR="0030308D">
        <w:rPr>
          <w:lang w:val="en-GB"/>
        </w:rPr>
        <w:t xml:space="preserve">in </w:t>
      </w:r>
      <w:r w:rsidR="00C30221">
        <w:rPr>
          <w:lang w:val="en-US"/>
        </w:rPr>
        <w:t>TS 36.331</w:t>
      </w:r>
      <w:r w:rsidR="0030308D">
        <w:rPr>
          <w:lang w:val="en-US"/>
        </w:rPr>
        <w:t xml:space="preserve"> shown below</w:t>
      </w:r>
      <w:r w:rsidR="00C30221">
        <w:rPr>
          <w:lang w:val="en-US"/>
        </w:rPr>
        <w:t>.</w:t>
      </w:r>
      <w:r w:rsidR="0030308D" w:rsidRPr="00D0452D">
        <w:rPr>
          <w:lang w:val="en-GB"/>
        </w:rPr>
        <w:t xml:space="preserve"> </w:t>
      </w:r>
    </w:p>
    <w:p w14:paraId="62D6922E" w14:textId="77777777" w:rsidR="0030308D" w:rsidRDefault="0030308D" w:rsidP="00F13706">
      <w:pPr>
        <w:pStyle w:val="BodyText"/>
        <w:rPr>
          <w:lang w:val="en-US"/>
        </w:rPr>
      </w:pPr>
    </w:p>
    <w:tbl>
      <w:tblPr>
        <w:tblStyle w:val="TableGrid"/>
        <w:tblW w:w="0" w:type="auto"/>
        <w:tblLook w:val="04A0" w:firstRow="1" w:lastRow="0" w:firstColumn="1" w:lastColumn="0" w:noHBand="0" w:noVBand="1"/>
      </w:tblPr>
      <w:tblGrid>
        <w:gridCol w:w="9629"/>
      </w:tblGrid>
      <w:tr w:rsidR="0084743A" w:rsidRPr="00FC58AA" w14:paraId="3408EF86" w14:textId="77777777" w:rsidTr="0084743A">
        <w:tc>
          <w:tcPr>
            <w:tcW w:w="9629" w:type="dxa"/>
          </w:tcPr>
          <w:p w14:paraId="55D9C1D1" w14:textId="77777777" w:rsidR="0084743A" w:rsidRPr="000E2961" w:rsidRDefault="0084743A" w:rsidP="0084743A">
            <w:pPr>
              <w:pStyle w:val="Heading4"/>
              <w:outlineLvl w:val="3"/>
              <w:rPr>
                <w:noProof/>
              </w:rPr>
            </w:pPr>
            <w:bookmarkStart w:id="3" w:name="_Toc535259268"/>
            <w:r w:rsidRPr="000E2961">
              <w:rPr>
                <w:noProof/>
              </w:rPr>
              <w:t>4.3.13.5</w:t>
            </w:r>
            <w:r w:rsidRPr="000E2961">
              <w:rPr>
                <w:noProof/>
              </w:rPr>
              <w:tab/>
            </w:r>
            <w:r w:rsidRPr="000E2961">
              <w:rPr>
                <w:i/>
                <w:noProof/>
              </w:rPr>
              <w:t>locationReport-r14</w:t>
            </w:r>
            <w:bookmarkEnd w:id="3"/>
          </w:p>
          <w:p w14:paraId="594B2CF7" w14:textId="599B2CC1" w:rsidR="0084743A" w:rsidRDefault="0084743A" w:rsidP="0084743A">
            <w:pPr>
              <w:rPr>
                <w:noProof/>
                <w:lang w:val="en-US"/>
              </w:rPr>
            </w:pPr>
            <w:r w:rsidRPr="0084743A">
              <w:rPr>
                <w:noProof/>
                <w:lang w:val="en-US"/>
              </w:rPr>
              <w:t>This parameter defines whether the UE supports reporting of its geographical location information to eNB.</w:t>
            </w:r>
          </w:p>
        </w:tc>
      </w:tr>
    </w:tbl>
    <w:p w14:paraId="22BCD3F9" w14:textId="76E43CE7" w:rsidR="0084743A" w:rsidRDefault="0084743A" w:rsidP="00F13706">
      <w:pPr>
        <w:pStyle w:val="BodyText"/>
        <w:rPr>
          <w:lang w:val="en-US"/>
        </w:rPr>
      </w:pPr>
    </w:p>
    <w:tbl>
      <w:tblPr>
        <w:tblStyle w:val="TableGrid"/>
        <w:tblW w:w="0" w:type="auto"/>
        <w:tblLook w:val="04A0" w:firstRow="1" w:lastRow="0" w:firstColumn="1" w:lastColumn="0" w:noHBand="0" w:noVBand="1"/>
      </w:tblPr>
      <w:tblGrid>
        <w:gridCol w:w="9629"/>
      </w:tblGrid>
      <w:tr w:rsidR="00A15E90" w14:paraId="6CB58090" w14:textId="77777777" w:rsidTr="00A15E90">
        <w:tc>
          <w:tcPr>
            <w:tcW w:w="9629" w:type="dxa"/>
          </w:tcPr>
          <w:p w14:paraId="56E673CA" w14:textId="77777777" w:rsidR="00A15E90" w:rsidRPr="000E3E3B" w:rsidRDefault="00A15E90" w:rsidP="00FA36D6">
            <w:pPr>
              <w:pStyle w:val="PL"/>
              <w:rPr>
                <w:lang w:val="en-US"/>
              </w:rPr>
            </w:pPr>
            <w:r w:rsidRPr="000E3E3B">
              <w:rPr>
                <w:lang w:val="en-US"/>
              </w:rPr>
              <w:t>UE-BasedNetwPerfMeasParameters-v1430 ::=</w:t>
            </w:r>
            <w:r w:rsidRPr="000E3E3B">
              <w:rPr>
                <w:lang w:val="en-US"/>
              </w:rPr>
              <w:tab/>
              <w:t>SEQUENCE {</w:t>
            </w:r>
          </w:p>
          <w:p w14:paraId="61F4E386" w14:textId="77777777" w:rsidR="00A15E90" w:rsidRPr="000E3E3B" w:rsidRDefault="00A15E90" w:rsidP="00FA36D6">
            <w:pPr>
              <w:pStyle w:val="PL"/>
              <w:rPr>
                <w:lang w:val="en-US"/>
              </w:rPr>
            </w:pPr>
            <w:r w:rsidRPr="000E3E3B">
              <w:rPr>
                <w:lang w:val="en-US"/>
              </w:rPr>
              <w:tab/>
              <w:t>locationReport-r14</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ENUMERATED {supported}</w:t>
            </w:r>
            <w:r w:rsidRPr="000E3E3B">
              <w:rPr>
                <w:lang w:val="en-US"/>
              </w:rPr>
              <w:tab/>
            </w:r>
            <w:r w:rsidRPr="000E3E3B">
              <w:rPr>
                <w:lang w:val="en-US"/>
              </w:rPr>
              <w:tab/>
              <w:t>OPTIONAL</w:t>
            </w:r>
          </w:p>
          <w:p w14:paraId="0AC96F0A" w14:textId="77777777" w:rsidR="00A15E90" w:rsidRDefault="00A15E90" w:rsidP="00FA36D6">
            <w:pPr>
              <w:pStyle w:val="PL"/>
              <w:rPr>
                <w:lang w:val="en-US"/>
              </w:rPr>
            </w:pPr>
            <w:r w:rsidRPr="000E3E3B">
              <w:rPr>
                <w:lang w:val="en-US"/>
              </w:rPr>
              <w:t>}</w:t>
            </w:r>
          </w:p>
        </w:tc>
      </w:tr>
    </w:tbl>
    <w:p w14:paraId="10960E8E" w14:textId="77777777" w:rsidR="008C71F2" w:rsidRDefault="008C71F2" w:rsidP="008C71F2">
      <w:pPr>
        <w:pStyle w:val="BodyText"/>
        <w:rPr>
          <w:lang w:val="en-US"/>
        </w:rPr>
      </w:pPr>
    </w:p>
    <w:p w14:paraId="75BF18EB" w14:textId="09FA776D" w:rsidR="008C71F2" w:rsidRDefault="008C71F2" w:rsidP="00F13706">
      <w:pPr>
        <w:pStyle w:val="BodyText"/>
        <w:rPr>
          <w:lang w:val="en-US"/>
        </w:rPr>
      </w:pPr>
    </w:p>
    <w:p w14:paraId="68C44412" w14:textId="3402F279" w:rsidR="008C71F2" w:rsidRDefault="00082855" w:rsidP="00F13706">
      <w:pPr>
        <w:pStyle w:val="BodyText"/>
        <w:rPr>
          <w:lang w:val="en-US"/>
        </w:rPr>
      </w:pPr>
      <w:r>
        <w:rPr>
          <w:lang w:val="en-US"/>
        </w:rPr>
        <w:t xml:space="preserve">The parameter, </w:t>
      </w:r>
      <w:proofErr w:type="spellStart"/>
      <w:r w:rsidRPr="00082855">
        <w:rPr>
          <w:i/>
          <w:lang w:val="en-US"/>
        </w:rPr>
        <w:t>standaloneGNSS</w:t>
      </w:r>
      <w:proofErr w:type="spellEnd"/>
      <w:r w:rsidRPr="00082855">
        <w:rPr>
          <w:i/>
          <w:lang w:val="en-US"/>
        </w:rPr>
        <w:t>-Location</w:t>
      </w:r>
      <w:r>
        <w:rPr>
          <w:lang w:val="en-US"/>
        </w:rPr>
        <w:t xml:space="preserve">, indicates whether UE is equipped with </w:t>
      </w:r>
      <w:r w:rsidRPr="00981BD9">
        <w:rPr>
          <w:lang w:val="en-US"/>
        </w:rPr>
        <w:t>a standalone GNSS receiver</w:t>
      </w:r>
      <w:r>
        <w:rPr>
          <w:lang w:val="en-US"/>
        </w:rPr>
        <w:t xml:space="preserve"> is defined in TS 36.306 and in the IE </w:t>
      </w:r>
      <w:r w:rsidRPr="00D0452D">
        <w:rPr>
          <w:bCs/>
          <w:i/>
          <w:iCs/>
          <w:lang w:val="en-GB"/>
        </w:rPr>
        <w:t>UE-EUTRA-Capability</w:t>
      </w:r>
      <w:r w:rsidRPr="00D0452D">
        <w:rPr>
          <w:lang w:val="en-GB"/>
        </w:rPr>
        <w:t xml:space="preserve"> </w:t>
      </w:r>
      <w:r>
        <w:rPr>
          <w:lang w:val="en-GB"/>
        </w:rPr>
        <w:t xml:space="preserve">in </w:t>
      </w:r>
      <w:r>
        <w:rPr>
          <w:lang w:val="en-US"/>
        </w:rPr>
        <w:t>TS 36.331 shown below</w:t>
      </w:r>
      <w:r w:rsidR="00422CF2">
        <w:rPr>
          <w:lang w:val="en-US"/>
        </w:rPr>
        <w:t>.</w:t>
      </w:r>
    </w:p>
    <w:tbl>
      <w:tblPr>
        <w:tblStyle w:val="TableGrid"/>
        <w:tblW w:w="0" w:type="auto"/>
        <w:tblLook w:val="04A0" w:firstRow="1" w:lastRow="0" w:firstColumn="1" w:lastColumn="0" w:noHBand="0" w:noVBand="1"/>
      </w:tblPr>
      <w:tblGrid>
        <w:gridCol w:w="9629"/>
      </w:tblGrid>
      <w:tr w:rsidR="00082855" w:rsidRPr="00FC58AA" w14:paraId="62BA8FB9" w14:textId="77777777" w:rsidTr="00FA36D6">
        <w:tc>
          <w:tcPr>
            <w:tcW w:w="9629" w:type="dxa"/>
          </w:tcPr>
          <w:p w14:paraId="7A8C4939" w14:textId="77777777" w:rsidR="00082855" w:rsidRPr="000E2961" w:rsidRDefault="00082855" w:rsidP="00FA36D6">
            <w:pPr>
              <w:pStyle w:val="Heading4"/>
              <w:outlineLvl w:val="3"/>
            </w:pPr>
            <w:bookmarkStart w:id="4" w:name="_Toc535259265"/>
            <w:r w:rsidRPr="000E2961">
              <w:t>4.3.13.2</w:t>
            </w:r>
            <w:r w:rsidRPr="000E2961">
              <w:tab/>
            </w:r>
            <w:proofErr w:type="spellStart"/>
            <w:r w:rsidRPr="000E2961">
              <w:rPr>
                <w:i/>
              </w:rPr>
              <w:t>standaloneGNSS</w:t>
            </w:r>
            <w:proofErr w:type="spellEnd"/>
            <w:r w:rsidRPr="000E2961">
              <w:rPr>
                <w:i/>
              </w:rPr>
              <w:t>-Location</w:t>
            </w:r>
            <w:bookmarkEnd w:id="4"/>
          </w:p>
          <w:p w14:paraId="72E1FD2D" w14:textId="77777777" w:rsidR="00082855" w:rsidRDefault="00082855" w:rsidP="00FA36D6">
            <w:pPr>
              <w:rPr>
                <w:lang w:val="en-US"/>
              </w:rPr>
            </w:pPr>
            <w:r w:rsidRPr="00981BD9">
              <w:rPr>
                <w:lang w:val="en-US"/>
              </w:rPr>
              <w:t>This parameter defines whether the UE is equipped with a standalone GNSS receiver that may be used to provide detailed location information in RRC measurement report and logged measurements in RRC_IDLE.</w:t>
            </w:r>
          </w:p>
        </w:tc>
      </w:tr>
    </w:tbl>
    <w:p w14:paraId="2A288719" w14:textId="77777777" w:rsidR="00082855" w:rsidRDefault="00082855" w:rsidP="00082855">
      <w:pPr>
        <w:pStyle w:val="BodyText"/>
        <w:rPr>
          <w:lang w:val="en-US"/>
        </w:rPr>
      </w:pPr>
    </w:p>
    <w:tbl>
      <w:tblPr>
        <w:tblStyle w:val="TableGrid"/>
        <w:tblW w:w="0" w:type="auto"/>
        <w:tblLook w:val="04A0" w:firstRow="1" w:lastRow="0" w:firstColumn="1" w:lastColumn="0" w:noHBand="0" w:noVBand="1"/>
      </w:tblPr>
      <w:tblGrid>
        <w:gridCol w:w="9629"/>
      </w:tblGrid>
      <w:tr w:rsidR="0059293A" w14:paraId="54B164D2" w14:textId="77777777" w:rsidTr="0059293A">
        <w:tc>
          <w:tcPr>
            <w:tcW w:w="9629" w:type="dxa"/>
          </w:tcPr>
          <w:p w14:paraId="3475B1BF" w14:textId="77777777" w:rsidR="0059293A" w:rsidRPr="00D0452D" w:rsidRDefault="0059293A" w:rsidP="0059293A">
            <w:pPr>
              <w:pStyle w:val="PL"/>
            </w:pPr>
            <w:r w:rsidRPr="00D0452D">
              <w:t>UE-BasedNetwPerfMeasParameters-r10 ::=</w:t>
            </w:r>
            <w:r w:rsidRPr="00D0452D">
              <w:tab/>
              <w:t>SEQUENCE {</w:t>
            </w:r>
          </w:p>
          <w:p w14:paraId="2230A915" w14:textId="77777777" w:rsidR="0059293A" w:rsidRPr="00D0452D" w:rsidRDefault="0059293A" w:rsidP="0059293A">
            <w:pPr>
              <w:pStyle w:val="PL"/>
            </w:pPr>
            <w:r w:rsidRPr="00D0452D">
              <w:tab/>
              <w:t>loggedMeasurementsIdle-r10</w:t>
            </w:r>
            <w:r w:rsidRPr="00D0452D">
              <w:tab/>
            </w:r>
            <w:r w:rsidRPr="00D0452D">
              <w:tab/>
            </w:r>
            <w:r w:rsidRPr="00D0452D">
              <w:tab/>
            </w:r>
            <w:r w:rsidRPr="00D0452D">
              <w:tab/>
              <w:t>ENUMERATED {supported}</w:t>
            </w:r>
            <w:r w:rsidRPr="00D0452D">
              <w:tab/>
            </w:r>
            <w:r w:rsidRPr="00D0452D">
              <w:tab/>
              <w:t>OPTIONAL,</w:t>
            </w:r>
          </w:p>
          <w:p w14:paraId="3FD3430D" w14:textId="77777777" w:rsidR="0059293A" w:rsidRPr="00D0452D" w:rsidRDefault="0059293A" w:rsidP="0059293A">
            <w:pPr>
              <w:pStyle w:val="PL"/>
            </w:pPr>
            <w:r w:rsidRPr="00D0452D">
              <w:tab/>
              <w:t>standaloneGNSS-Location-r10</w:t>
            </w:r>
            <w:r w:rsidRPr="00D0452D">
              <w:tab/>
            </w:r>
            <w:r w:rsidRPr="00D0452D">
              <w:tab/>
            </w:r>
            <w:r w:rsidRPr="00D0452D">
              <w:tab/>
            </w:r>
            <w:r w:rsidRPr="00D0452D">
              <w:tab/>
              <w:t>ENUMERATED {supported}</w:t>
            </w:r>
            <w:r w:rsidRPr="00D0452D">
              <w:tab/>
            </w:r>
            <w:r w:rsidRPr="00D0452D">
              <w:tab/>
              <w:t>OPTIONAL</w:t>
            </w:r>
          </w:p>
          <w:p w14:paraId="014F27AA" w14:textId="481E6618" w:rsidR="0059293A" w:rsidRPr="0059293A" w:rsidRDefault="0059293A" w:rsidP="0059293A">
            <w:pPr>
              <w:pStyle w:val="PL"/>
            </w:pPr>
            <w:r w:rsidRPr="00D0452D">
              <w:lastRenderedPageBreak/>
              <w:t>}</w:t>
            </w:r>
          </w:p>
        </w:tc>
      </w:tr>
    </w:tbl>
    <w:p w14:paraId="75EE2A43" w14:textId="77777777" w:rsidR="0059293A" w:rsidRDefault="0059293A" w:rsidP="00F13706">
      <w:pPr>
        <w:pStyle w:val="BodyText"/>
        <w:rPr>
          <w:lang w:val="en-US"/>
        </w:rPr>
      </w:pPr>
    </w:p>
    <w:p w14:paraId="413EFC17" w14:textId="77777777" w:rsidR="00852869" w:rsidRDefault="00852869" w:rsidP="00C546D5">
      <w:pPr>
        <w:pStyle w:val="BodyText"/>
        <w:rPr>
          <w:lang w:val="en-US"/>
        </w:rPr>
      </w:pPr>
    </w:p>
    <w:p w14:paraId="0FA93B1F" w14:textId="77777777" w:rsidR="00A26C80" w:rsidRDefault="00A26C80" w:rsidP="00C546D5">
      <w:pPr>
        <w:pStyle w:val="BodyText"/>
        <w:rPr>
          <w:lang w:val="en-US"/>
        </w:rPr>
      </w:pPr>
    </w:p>
    <w:p w14:paraId="35DED663" w14:textId="77777777" w:rsidR="00A26C80" w:rsidRDefault="00A26C80" w:rsidP="00A26C80">
      <w:pPr>
        <w:pStyle w:val="Observation"/>
        <w:rPr>
          <w:lang w:val="en-US"/>
        </w:rPr>
      </w:pPr>
      <w:bookmarkStart w:id="5" w:name="_Toc20825369"/>
      <w:r>
        <w:rPr>
          <w:lang w:val="en-US"/>
        </w:rPr>
        <w:t>In LTE, even if UE is capable of GNSS (indicated by “</w:t>
      </w:r>
      <w:proofErr w:type="spellStart"/>
      <w:r w:rsidRPr="00262A00">
        <w:rPr>
          <w:i/>
          <w:lang w:val="en-US"/>
        </w:rPr>
        <w:t>standaloneGNSS</w:t>
      </w:r>
      <w:proofErr w:type="spellEnd"/>
      <w:r w:rsidRPr="00262A00">
        <w:rPr>
          <w:i/>
          <w:lang w:val="en-US"/>
        </w:rPr>
        <w:t>-Location</w:t>
      </w:r>
      <w:r>
        <w:rPr>
          <w:lang w:val="en-US"/>
        </w:rPr>
        <w:t>”) and GNSS location information is available when the measurements for MDT purpose were taken, the UE can still indicate that it does not support the location report.</w:t>
      </w:r>
      <w:bookmarkEnd w:id="5"/>
      <w:r>
        <w:rPr>
          <w:lang w:val="en-US"/>
        </w:rPr>
        <w:t xml:space="preserve"> </w:t>
      </w:r>
    </w:p>
    <w:p w14:paraId="7556D2CF" w14:textId="130A7585" w:rsidR="006E4D9D" w:rsidRDefault="00C6178C" w:rsidP="006E4D9D">
      <w:pPr>
        <w:pStyle w:val="Observation"/>
        <w:rPr>
          <w:lang w:val="en-US"/>
        </w:rPr>
      </w:pPr>
      <w:bookmarkStart w:id="6" w:name="_Toc20825370"/>
      <w:r>
        <w:rPr>
          <w:lang w:val="en-US"/>
        </w:rPr>
        <w:t>The agreement</w:t>
      </w:r>
      <w:r w:rsidR="00DC34A4">
        <w:rPr>
          <w:lang w:val="en-US"/>
        </w:rPr>
        <w:t xml:space="preserve"> made in RAN2 #106 clearly </w:t>
      </w:r>
      <w:r w:rsidR="007F6727">
        <w:rPr>
          <w:lang w:val="en-US"/>
        </w:rPr>
        <w:t xml:space="preserve">state that </w:t>
      </w:r>
      <w:r w:rsidR="007F6727" w:rsidRPr="006944DD">
        <w:rPr>
          <w:lang w:val="en-US"/>
        </w:rPr>
        <w:t>UE shall include the GNSS location information</w:t>
      </w:r>
      <w:r w:rsidR="00AA71F9">
        <w:rPr>
          <w:lang w:val="en-US"/>
        </w:rPr>
        <w:t xml:space="preserve"> if </w:t>
      </w:r>
      <w:r w:rsidR="000835DE">
        <w:rPr>
          <w:lang w:val="en-US"/>
        </w:rPr>
        <w:t>the location</w:t>
      </w:r>
      <w:r w:rsidR="00F15CBD">
        <w:rPr>
          <w:lang w:val="en-US"/>
        </w:rPr>
        <w:t xml:space="preserve"> information is </w:t>
      </w:r>
      <w:r w:rsidR="00AA71F9" w:rsidRPr="006944DD">
        <w:rPr>
          <w:lang w:val="en-US"/>
        </w:rPr>
        <w:t>available when the measurement was taken</w:t>
      </w:r>
      <w:r w:rsidR="006E4D9D">
        <w:rPr>
          <w:lang w:val="en-US"/>
        </w:rPr>
        <w:t>.</w:t>
      </w:r>
      <w:bookmarkEnd w:id="6"/>
      <w:r w:rsidR="006E4D9D">
        <w:rPr>
          <w:lang w:val="en-US"/>
        </w:rPr>
        <w:t xml:space="preserve"> </w:t>
      </w:r>
    </w:p>
    <w:p w14:paraId="0A0E6AAD" w14:textId="77777777" w:rsidR="00A26C80" w:rsidRDefault="00A26C80" w:rsidP="00A26C80">
      <w:pPr>
        <w:pStyle w:val="BodyText"/>
        <w:rPr>
          <w:lang w:val="en-US"/>
        </w:rPr>
      </w:pPr>
    </w:p>
    <w:p w14:paraId="4392DF3D" w14:textId="1AED3FFA" w:rsidR="00A26C80" w:rsidRDefault="00363034" w:rsidP="00A26C80">
      <w:pPr>
        <w:pStyle w:val="BodyText"/>
        <w:rPr>
          <w:lang w:val="en-US"/>
        </w:rPr>
      </w:pPr>
      <w:r>
        <w:rPr>
          <w:lang w:val="en-US"/>
        </w:rPr>
        <w:t xml:space="preserve">For </w:t>
      </w:r>
      <w:r w:rsidR="00270AA4">
        <w:rPr>
          <w:lang w:val="en-US"/>
        </w:rPr>
        <w:t xml:space="preserve">the </w:t>
      </w:r>
      <w:r>
        <w:rPr>
          <w:lang w:val="en-US"/>
        </w:rPr>
        <w:t xml:space="preserve">area-based </w:t>
      </w:r>
      <w:r w:rsidR="00877F1C">
        <w:rPr>
          <w:lang w:val="en-US"/>
        </w:rPr>
        <w:t xml:space="preserve">(i.e., management-based) </w:t>
      </w:r>
      <w:r>
        <w:rPr>
          <w:lang w:val="en-US"/>
        </w:rPr>
        <w:t>MDT</w:t>
      </w:r>
      <w:r w:rsidR="00702740">
        <w:rPr>
          <w:lang w:val="en-US"/>
        </w:rPr>
        <w:t xml:space="preserve"> in LTE</w:t>
      </w:r>
      <w:r w:rsidR="00FF54B0">
        <w:rPr>
          <w:lang w:val="en-US"/>
        </w:rPr>
        <w:t>,</w:t>
      </w:r>
      <w:r w:rsidR="003F480E">
        <w:rPr>
          <w:lang w:val="en-US"/>
        </w:rPr>
        <w:t xml:space="preserve"> </w:t>
      </w:r>
      <w:r w:rsidR="00B54D1B">
        <w:rPr>
          <w:lang w:val="en-US"/>
        </w:rPr>
        <w:t xml:space="preserve">the MDT configurations are sent to the </w:t>
      </w:r>
      <w:proofErr w:type="spellStart"/>
      <w:r w:rsidR="00B54D1B">
        <w:rPr>
          <w:lang w:val="en-US"/>
        </w:rPr>
        <w:t>eNB</w:t>
      </w:r>
      <w:proofErr w:type="spellEnd"/>
      <w:r w:rsidR="00B54D1B">
        <w:rPr>
          <w:lang w:val="en-US"/>
        </w:rPr>
        <w:t>. A</w:t>
      </w:r>
      <w:r w:rsidR="003F480E">
        <w:rPr>
          <w:lang w:val="en-US"/>
        </w:rPr>
        <w:t>fter receiving the MDT activation</w:t>
      </w:r>
      <w:r w:rsidR="00FF54B0">
        <w:rPr>
          <w:lang w:val="en-US"/>
        </w:rPr>
        <w:t xml:space="preserve">, </w:t>
      </w:r>
      <w:proofErr w:type="spellStart"/>
      <w:r w:rsidR="00FF54B0">
        <w:rPr>
          <w:lang w:val="en-US"/>
        </w:rPr>
        <w:t>eNB</w:t>
      </w:r>
      <w:proofErr w:type="spellEnd"/>
      <w:r w:rsidR="00FF54B0">
        <w:rPr>
          <w:lang w:val="en-US"/>
        </w:rPr>
        <w:t xml:space="preserve"> performs t</w:t>
      </w:r>
      <w:r w:rsidR="00FF54B0" w:rsidRPr="00FF54B0">
        <w:rPr>
          <w:lang w:val="en-US"/>
        </w:rPr>
        <w:t xml:space="preserve">he UE selection based on the input information received from </w:t>
      </w:r>
      <w:r w:rsidR="00702740">
        <w:rPr>
          <w:lang w:val="en-US"/>
        </w:rPr>
        <w:t>OAM</w:t>
      </w:r>
      <w:r w:rsidR="00FF54B0" w:rsidRPr="00FF54B0">
        <w:rPr>
          <w:lang w:val="en-US"/>
        </w:rPr>
        <w:t xml:space="preserve">, the device capability (MDT capable and UE capable of logging Measurements for MBSFN) and the </w:t>
      </w:r>
      <w:r w:rsidR="00FF54B0">
        <w:rPr>
          <w:lang w:val="en-US"/>
        </w:rPr>
        <w:t xml:space="preserve">availability of the </w:t>
      </w:r>
      <w:r w:rsidR="00FF54B0" w:rsidRPr="00FF54B0">
        <w:rPr>
          <w:lang w:val="en-US"/>
        </w:rPr>
        <w:t>user consent information</w:t>
      </w:r>
      <w:r w:rsidR="00FF54B0">
        <w:rPr>
          <w:lang w:val="en-US"/>
        </w:rPr>
        <w:t xml:space="preserve"> (i.e., </w:t>
      </w:r>
      <w:r w:rsidR="00FF54B0" w:rsidRPr="003F480E">
        <w:rPr>
          <w:lang w:val="en-US"/>
        </w:rPr>
        <w:t>the Management Based MDT Allowed IE</w:t>
      </w:r>
      <w:r w:rsidR="00FF54B0">
        <w:rPr>
          <w:lang w:val="en-US"/>
        </w:rPr>
        <w:t>)</w:t>
      </w:r>
      <w:r w:rsidR="00C75A56">
        <w:rPr>
          <w:lang w:val="en-US"/>
        </w:rPr>
        <w:t xml:space="preserve">. </w:t>
      </w:r>
      <w:r w:rsidR="0097418A">
        <w:rPr>
          <w:lang w:val="en-US"/>
        </w:rPr>
        <w:t>The RAN node may not have sufficient number of UEs which can provide MDT data with detailed location information to select to perform management-based MDT if there are many UEs which do not support “</w:t>
      </w:r>
      <w:proofErr w:type="spellStart"/>
      <w:r w:rsidR="0097418A" w:rsidRPr="007E5560">
        <w:rPr>
          <w:i/>
          <w:lang w:val="en-US"/>
        </w:rPr>
        <w:t>locationReport</w:t>
      </w:r>
      <w:proofErr w:type="spellEnd"/>
      <w:r w:rsidR="0097418A">
        <w:rPr>
          <w:lang w:val="en-US"/>
        </w:rPr>
        <w:t>”.</w:t>
      </w:r>
    </w:p>
    <w:p w14:paraId="14DA415B" w14:textId="77777777" w:rsidR="00A26C80" w:rsidRDefault="00A26C80" w:rsidP="00A26C80">
      <w:pPr>
        <w:pStyle w:val="Observation"/>
        <w:numPr>
          <w:ilvl w:val="0"/>
          <w:numId w:val="0"/>
        </w:numPr>
        <w:overflowPunct w:val="0"/>
        <w:autoSpaceDE w:val="0"/>
        <w:autoSpaceDN w:val="0"/>
        <w:adjustRightInd w:val="0"/>
        <w:ind w:left="1701"/>
        <w:textAlignment w:val="baseline"/>
        <w:rPr>
          <w:lang w:val="en-US"/>
        </w:rPr>
      </w:pPr>
    </w:p>
    <w:p w14:paraId="53884875" w14:textId="748B08B7" w:rsidR="004559D4" w:rsidRPr="009F2F2E" w:rsidRDefault="00566277" w:rsidP="00C546D5">
      <w:pPr>
        <w:pStyle w:val="Observation"/>
        <w:overflowPunct w:val="0"/>
        <w:autoSpaceDE w:val="0"/>
        <w:autoSpaceDN w:val="0"/>
        <w:adjustRightInd w:val="0"/>
        <w:textAlignment w:val="baseline"/>
        <w:rPr>
          <w:lang w:val="en-US"/>
        </w:rPr>
      </w:pPr>
      <w:bookmarkStart w:id="7" w:name="_Toc20825371"/>
      <w:r>
        <w:rPr>
          <w:lang w:val="en-US" w:eastAsia="zh-CN"/>
        </w:rPr>
        <w:t>For area-based MDT i</w:t>
      </w:r>
      <w:r w:rsidR="004559D4">
        <w:rPr>
          <w:lang w:val="en-US" w:eastAsia="zh-CN"/>
        </w:rPr>
        <w:t>n LTE, the number of UE</w:t>
      </w:r>
      <w:r w:rsidR="00E82802">
        <w:rPr>
          <w:lang w:val="en-US" w:eastAsia="zh-CN"/>
        </w:rPr>
        <w:t>s</w:t>
      </w:r>
      <w:r w:rsidR="004559D4">
        <w:rPr>
          <w:lang w:val="en-US" w:eastAsia="zh-CN"/>
        </w:rPr>
        <w:t xml:space="preserve"> </w:t>
      </w:r>
      <w:r>
        <w:rPr>
          <w:lang w:val="en-US" w:eastAsia="zh-CN"/>
        </w:rPr>
        <w:t xml:space="preserve">to be selected by </w:t>
      </w:r>
      <w:proofErr w:type="spellStart"/>
      <w:r>
        <w:rPr>
          <w:lang w:val="en-US" w:eastAsia="zh-CN"/>
        </w:rPr>
        <w:t>eNB</w:t>
      </w:r>
      <w:proofErr w:type="spellEnd"/>
      <w:r>
        <w:rPr>
          <w:lang w:val="en-US" w:eastAsia="zh-CN"/>
        </w:rPr>
        <w:t xml:space="preserve"> </w:t>
      </w:r>
      <w:r w:rsidR="004559D4">
        <w:rPr>
          <w:lang w:val="en-US" w:eastAsia="zh-CN"/>
        </w:rPr>
        <w:t xml:space="preserve">to perform MDT </w:t>
      </w:r>
      <w:r w:rsidR="00A230C7">
        <w:rPr>
          <w:lang w:val="en-US" w:eastAsia="zh-CN"/>
        </w:rPr>
        <w:t xml:space="preserve">with location information </w:t>
      </w:r>
      <w:r>
        <w:rPr>
          <w:lang w:val="en-US" w:eastAsia="zh-CN"/>
        </w:rPr>
        <w:t>can be limited since UE</w:t>
      </w:r>
      <w:r w:rsidR="000C5C90">
        <w:rPr>
          <w:lang w:val="en-US" w:eastAsia="zh-CN"/>
        </w:rPr>
        <w:t>s</w:t>
      </w:r>
      <w:r>
        <w:rPr>
          <w:lang w:val="en-US" w:eastAsia="zh-CN"/>
        </w:rPr>
        <w:t xml:space="preserve"> which are in the desired area may </w:t>
      </w:r>
      <w:r w:rsidR="004A34F3">
        <w:rPr>
          <w:lang w:val="en-US" w:eastAsia="zh-CN"/>
        </w:rPr>
        <w:t>not indicate the support of location report</w:t>
      </w:r>
      <w:r w:rsidR="004559D4">
        <w:rPr>
          <w:lang w:val="en-US"/>
        </w:rPr>
        <w:t>.</w:t>
      </w:r>
      <w:bookmarkEnd w:id="7"/>
    </w:p>
    <w:p w14:paraId="6FBFAFF7" w14:textId="77777777" w:rsidR="00F91942" w:rsidRDefault="00F91942" w:rsidP="00C546D5">
      <w:pPr>
        <w:pStyle w:val="BodyText"/>
        <w:rPr>
          <w:lang w:val="en-US"/>
        </w:rPr>
      </w:pPr>
    </w:p>
    <w:p w14:paraId="3E245C5D" w14:textId="2F266A10" w:rsidR="00255342" w:rsidRDefault="00566277" w:rsidP="00C546D5">
      <w:pPr>
        <w:pStyle w:val="BodyText"/>
        <w:rPr>
          <w:lang w:val="en-US"/>
        </w:rPr>
      </w:pPr>
      <w:r>
        <w:rPr>
          <w:lang w:val="en-US"/>
        </w:rPr>
        <w:t xml:space="preserve">For signaling-based MDT, the UE selection is performed by OAM based on </w:t>
      </w:r>
      <w:r w:rsidRPr="00AD628D">
        <w:rPr>
          <w:rFonts w:hint="eastAsia"/>
          <w:lang w:val="en-US"/>
        </w:rPr>
        <w:t>IMSI/IMEI(SV)</w:t>
      </w:r>
      <w:r w:rsidRPr="00AD628D">
        <w:rPr>
          <w:lang w:val="en-US"/>
        </w:rPr>
        <w:t>/IMEI-TAC</w:t>
      </w:r>
      <w:r>
        <w:rPr>
          <w:lang w:val="en-US"/>
        </w:rPr>
        <w:t xml:space="preserve"> or </w:t>
      </w:r>
      <w:r w:rsidRPr="00AD628D">
        <w:rPr>
          <w:rFonts w:hint="eastAsia"/>
          <w:lang w:val="en-US"/>
        </w:rPr>
        <w:t>IMSI/IMEI(SV)</w:t>
      </w:r>
      <w:r w:rsidRPr="00AD628D">
        <w:rPr>
          <w:lang w:val="en-US"/>
        </w:rPr>
        <w:t>/IMEI-TAC</w:t>
      </w:r>
      <w:r w:rsidRPr="00AD628D">
        <w:rPr>
          <w:rFonts w:hint="eastAsia"/>
          <w:lang w:val="en-US"/>
        </w:rPr>
        <w:t xml:space="preserve"> combined with geographical area</w:t>
      </w:r>
      <w:r>
        <w:rPr>
          <w:lang w:val="en-US"/>
        </w:rPr>
        <w:t xml:space="preserve">. </w:t>
      </w:r>
      <w:r w:rsidRPr="00B020C5">
        <w:rPr>
          <w:rFonts w:hint="eastAsia"/>
          <w:lang w:val="en-US"/>
        </w:rPr>
        <w:t>After the IMSI</w:t>
      </w:r>
      <w:r w:rsidRPr="00B020C5">
        <w:rPr>
          <w:lang w:val="en-US"/>
        </w:rPr>
        <w:t xml:space="preserve">, </w:t>
      </w:r>
      <w:r w:rsidRPr="00B020C5">
        <w:rPr>
          <w:rFonts w:hint="eastAsia"/>
          <w:lang w:val="en-US"/>
        </w:rPr>
        <w:t>IMEISV</w:t>
      </w:r>
      <w:r w:rsidRPr="00B020C5">
        <w:rPr>
          <w:lang w:val="en-US"/>
        </w:rPr>
        <w:t xml:space="preserve"> or IMEI-TAC</w:t>
      </w:r>
      <w:r w:rsidRPr="00B020C5">
        <w:rPr>
          <w:rFonts w:hint="eastAsia"/>
          <w:lang w:val="en-US"/>
        </w:rPr>
        <w:t xml:space="preserve"> </w:t>
      </w:r>
      <w:r w:rsidRPr="00B020C5">
        <w:rPr>
          <w:lang w:val="en-US"/>
        </w:rPr>
        <w:t xml:space="preserve">type </w:t>
      </w:r>
      <w:r w:rsidRPr="00B020C5">
        <w:rPr>
          <w:rFonts w:hint="eastAsia"/>
          <w:lang w:val="en-US"/>
        </w:rPr>
        <w:t xml:space="preserve">user attached to the network, the MME </w:t>
      </w:r>
      <w:r w:rsidRPr="00B020C5">
        <w:rPr>
          <w:lang w:val="en-US"/>
        </w:rPr>
        <w:t>shall</w:t>
      </w:r>
      <w:r w:rsidRPr="00B020C5">
        <w:rPr>
          <w:rFonts w:hint="eastAsia"/>
          <w:lang w:val="en-US"/>
        </w:rPr>
        <w:t xml:space="preserve"> forward the MDT configurations to the </w:t>
      </w:r>
      <w:r w:rsidRPr="00B020C5">
        <w:rPr>
          <w:lang w:val="en-US"/>
        </w:rPr>
        <w:t>corresponding</w:t>
      </w:r>
      <w:r w:rsidRPr="00B020C5">
        <w:rPr>
          <w:rFonts w:hint="eastAsia"/>
          <w:lang w:val="en-US"/>
        </w:rPr>
        <w:t xml:space="preserve"> </w:t>
      </w:r>
      <w:proofErr w:type="spellStart"/>
      <w:r w:rsidRPr="00B020C5">
        <w:rPr>
          <w:rFonts w:hint="eastAsia"/>
          <w:lang w:val="en-US"/>
        </w:rPr>
        <w:t>eNB</w:t>
      </w:r>
      <w:proofErr w:type="spellEnd"/>
      <w:r>
        <w:rPr>
          <w:lang w:val="en-US"/>
        </w:rPr>
        <w:t>, when the area criterion is satisfied if the area criterion is configured.</w:t>
      </w:r>
    </w:p>
    <w:p w14:paraId="17BF4DED" w14:textId="77777777" w:rsidR="00804FB2" w:rsidRPr="00B020C5" w:rsidRDefault="00804FB2" w:rsidP="00C546D5">
      <w:pPr>
        <w:pStyle w:val="BodyText"/>
        <w:rPr>
          <w:lang w:val="en-US"/>
        </w:rPr>
      </w:pPr>
    </w:p>
    <w:p w14:paraId="7A5877BB" w14:textId="15BC18B3" w:rsidR="000C5C90" w:rsidRPr="00156D03" w:rsidRDefault="000C5C90" w:rsidP="000C5C90">
      <w:pPr>
        <w:pStyle w:val="Observation"/>
        <w:overflowPunct w:val="0"/>
        <w:autoSpaceDE w:val="0"/>
        <w:autoSpaceDN w:val="0"/>
        <w:adjustRightInd w:val="0"/>
        <w:textAlignment w:val="baseline"/>
        <w:rPr>
          <w:lang w:val="en-US"/>
        </w:rPr>
      </w:pPr>
      <w:bookmarkStart w:id="8" w:name="_Toc20825372"/>
      <w:r>
        <w:rPr>
          <w:lang w:val="en-US" w:eastAsia="zh-CN"/>
        </w:rPr>
        <w:t xml:space="preserve">For signaling-based MDT in LTE, the UE selected to perform MDT based on </w:t>
      </w:r>
      <w:r w:rsidRPr="00AD628D">
        <w:rPr>
          <w:rFonts w:hint="eastAsia"/>
          <w:lang w:val="en-US" w:eastAsia="zh-CN"/>
        </w:rPr>
        <w:t>IMSI/IMEI(SV)</w:t>
      </w:r>
      <w:r w:rsidRPr="00AD628D">
        <w:rPr>
          <w:lang w:val="en-US" w:eastAsia="zh-CN"/>
        </w:rPr>
        <w:t>/IMEI-TAC</w:t>
      </w:r>
      <w:r>
        <w:rPr>
          <w:lang w:val="en-US"/>
        </w:rPr>
        <w:t xml:space="preserve"> or </w:t>
      </w:r>
      <w:r w:rsidRPr="00AD628D">
        <w:rPr>
          <w:rFonts w:hint="eastAsia"/>
          <w:lang w:val="en-US" w:eastAsia="zh-CN"/>
        </w:rPr>
        <w:t>IMSI/IMEI(SV)</w:t>
      </w:r>
      <w:r w:rsidRPr="00AD628D">
        <w:rPr>
          <w:lang w:val="en-US" w:eastAsia="zh-CN"/>
        </w:rPr>
        <w:t>/IMEI-TAC</w:t>
      </w:r>
      <w:r w:rsidRPr="00AD628D">
        <w:rPr>
          <w:rFonts w:hint="eastAsia"/>
          <w:lang w:val="en-US" w:eastAsia="zh-CN"/>
        </w:rPr>
        <w:t xml:space="preserve"> combined with geographical area</w:t>
      </w:r>
      <w:r>
        <w:rPr>
          <w:lang w:val="en-US" w:eastAsia="zh-CN"/>
        </w:rPr>
        <w:t xml:space="preserve"> may not support the location report</w:t>
      </w:r>
      <w:r>
        <w:rPr>
          <w:lang w:val="en-US"/>
        </w:rPr>
        <w:t>.</w:t>
      </w:r>
      <w:bookmarkEnd w:id="8"/>
    </w:p>
    <w:p w14:paraId="79504834" w14:textId="77777777" w:rsidR="00852869" w:rsidRDefault="00852869" w:rsidP="00C546D5">
      <w:pPr>
        <w:pStyle w:val="BodyText"/>
        <w:rPr>
          <w:lang w:val="en-US"/>
        </w:rPr>
      </w:pPr>
    </w:p>
    <w:p w14:paraId="71F74FD9" w14:textId="44B0C1CB" w:rsidR="003C0863" w:rsidRDefault="00BD72C0" w:rsidP="00C546D5">
      <w:pPr>
        <w:pStyle w:val="BodyText"/>
        <w:rPr>
          <w:lang w:val="en-US"/>
        </w:rPr>
      </w:pPr>
      <w:r>
        <w:rPr>
          <w:lang w:val="en-US"/>
        </w:rPr>
        <w:t xml:space="preserve">The location report is optional which results that many UE do not support the </w:t>
      </w:r>
      <w:r w:rsidR="00CD76BB">
        <w:rPr>
          <w:lang w:val="en-US"/>
        </w:rPr>
        <w:t xml:space="preserve">location report even if </w:t>
      </w:r>
      <w:r w:rsidR="005F7772">
        <w:rPr>
          <w:lang w:val="en-US"/>
        </w:rPr>
        <w:t>the</w:t>
      </w:r>
      <w:r w:rsidR="00DB3DB0">
        <w:rPr>
          <w:lang w:val="en-US"/>
        </w:rPr>
        <w:t xml:space="preserve"> location information</w:t>
      </w:r>
      <w:r w:rsidR="005F7772">
        <w:rPr>
          <w:lang w:val="en-US"/>
        </w:rPr>
        <w:t xml:space="preserve"> (e.g., GNSS</w:t>
      </w:r>
      <w:r w:rsidR="006843E0">
        <w:rPr>
          <w:lang w:val="en-US"/>
        </w:rPr>
        <w:t xml:space="preserve"> information</w:t>
      </w:r>
      <w:r w:rsidR="005F7772">
        <w:rPr>
          <w:lang w:val="en-US"/>
        </w:rPr>
        <w:t>)</w:t>
      </w:r>
      <w:r w:rsidR="006843E0">
        <w:rPr>
          <w:lang w:val="en-US"/>
        </w:rPr>
        <w:t xml:space="preserve"> can be derived when the UE performs </w:t>
      </w:r>
      <w:r w:rsidR="00FB3576">
        <w:rPr>
          <w:lang w:val="en-US"/>
        </w:rPr>
        <w:t>logged measurement</w:t>
      </w:r>
      <w:r>
        <w:rPr>
          <w:lang w:val="en-US"/>
        </w:rPr>
        <w:t>.</w:t>
      </w:r>
      <w:r w:rsidR="00DF0E03">
        <w:rPr>
          <w:lang w:val="en-US"/>
        </w:rPr>
        <w:t xml:space="preserve"> There is a difference between the UE </w:t>
      </w:r>
      <w:r w:rsidR="005B53D1">
        <w:rPr>
          <w:lang w:val="en-US"/>
        </w:rPr>
        <w:t xml:space="preserve">can report but it does </w:t>
      </w:r>
      <w:r w:rsidR="00825FE7">
        <w:rPr>
          <w:lang w:val="en-US"/>
        </w:rPr>
        <w:t>not,</w:t>
      </w:r>
      <w:r w:rsidR="005B53D1">
        <w:rPr>
          <w:lang w:val="en-US"/>
        </w:rPr>
        <w:t xml:space="preserve"> and the </w:t>
      </w:r>
      <w:r w:rsidR="00022CAD">
        <w:rPr>
          <w:lang w:val="en-US"/>
        </w:rPr>
        <w:t>detailed</w:t>
      </w:r>
      <w:r w:rsidR="00D37B55">
        <w:rPr>
          <w:lang w:val="en-US"/>
        </w:rPr>
        <w:t xml:space="preserve"> location</w:t>
      </w:r>
      <w:r w:rsidR="00022CAD">
        <w:rPr>
          <w:lang w:val="en-US"/>
        </w:rPr>
        <w:t xml:space="preserve"> information is not available so that the UE cannot report. </w:t>
      </w:r>
      <w:r w:rsidR="0004310E">
        <w:rPr>
          <w:lang w:val="en-US"/>
        </w:rPr>
        <w:t>To</w:t>
      </w:r>
      <w:r w:rsidR="00C70777">
        <w:rPr>
          <w:lang w:val="en-US"/>
        </w:rPr>
        <w:t xml:space="preserve"> </w:t>
      </w:r>
      <w:r w:rsidR="00FE5FE7">
        <w:rPr>
          <w:lang w:val="en-US"/>
        </w:rPr>
        <w:t xml:space="preserve">support </w:t>
      </w:r>
      <w:r w:rsidR="00C70777">
        <w:rPr>
          <w:lang w:val="en-US"/>
        </w:rPr>
        <w:t xml:space="preserve">the </w:t>
      </w:r>
      <w:r w:rsidR="00EF7086">
        <w:rPr>
          <w:lang w:val="en-US"/>
        </w:rPr>
        <w:t>use cases</w:t>
      </w:r>
      <w:r w:rsidR="00C70777">
        <w:rPr>
          <w:lang w:val="en-US"/>
        </w:rPr>
        <w:t xml:space="preserve"> of MDT stated in section 2, </w:t>
      </w:r>
      <w:r w:rsidR="00DE71CB">
        <w:rPr>
          <w:lang w:val="en-US"/>
        </w:rPr>
        <w:t xml:space="preserve">It </w:t>
      </w:r>
      <w:r w:rsidR="00C70777">
        <w:rPr>
          <w:lang w:val="en-US"/>
        </w:rPr>
        <w:t>is required that</w:t>
      </w:r>
      <w:r w:rsidR="003335CE">
        <w:rPr>
          <w:lang w:val="en-US"/>
        </w:rPr>
        <w:t xml:space="preserve"> a</w:t>
      </w:r>
      <w:r w:rsidR="00DE71CB">
        <w:rPr>
          <w:lang w:val="en-US"/>
        </w:rPr>
        <w:t xml:space="preserve"> UE</w:t>
      </w:r>
      <w:r w:rsidR="003335CE">
        <w:rPr>
          <w:lang w:val="en-US"/>
        </w:rPr>
        <w:t xml:space="preserve"> which</w:t>
      </w:r>
      <w:r w:rsidR="00DE71CB">
        <w:rPr>
          <w:lang w:val="en-US"/>
        </w:rPr>
        <w:t xml:space="preserve"> </w:t>
      </w:r>
      <w:r w:rsidR="00DE71CB" w:rsidRPr="00FE7D68">
        <w:rPr>
          <w:lang w:val="en-GB" w:eastAsia="en-GB"/>
        </w:rPr>
        <w:t>is equipped with a standalone GNSS receiver</w:t>
      </w:r>
      <w:r w:rsidR="003335CE">
        <w:rPr>
          <w:lang w:val="en-US"/>
        </w:rPr>
        <w:t xml:space="preserve"> to </w:t>
      </w:r>
      <w:r w:rsidR="00DE71CB">
        <w:rPr>
          <w:lang w:val="en-US"/>
        </w:rPr>
        <w:t>report the GNSS location information</w:t>
      </w:r>
      <w:r w:rsidR="004D0011">
        <w:rPr>
          <w:lang w:val="en-US"/>
        </w:rPr>
        <w:t xml:space="preserve"> (when available)</w:t>
      </w:r>
      <w:r w:rsidR="00EF32BE">
        <w:rPr>
          <w:lang w:val="en-US"/>
        </w:rPr>
        <w:t xml:space="preserve">, given that the </w:t>
      </w:r>
      <w:r w:rsidR="005855DA">
        <w:rPr>
          <w:lang w:val="en-US"/>
        </w:rPr>
        <w:t>detailed location information is essential for the use cases</w:t>
      </w:r>
      <w:r w:rsidR="008F6A95">
        <w:rPr>
          <w:lang w:val="en-US"/>
        </w:rPr>
        <w:t xml:space="preserve">. </w:t>
      </w:r>
    </w:p>
    <w:p w14:paraId="6340B5CC" w14:textId="7A2C421F" w:rsidR="00DC300C" w:rsidRDefault="00DC300C" w:rsidP="00C546D5">
      <w:pPr>
        <w:pStyle w:val="BodyText"/>
        <w:rPr>
          <w:lang w:val="en-US"/>
        </w:rPr>
      </w:pPr>
    </w:p>
    <w:p w14:paraId="0EF19F51" w14:textId="104A17E6" w:rsidR="00DC300C" w:rsidRDefault="00DC300C" w:rsidP="00C546D5">
      <w:pPr>
        <w:pStyle w:val="BodyText"/>
        <w:rPr>
          <w:lang w:val="en-US"/>
        </w:rPr>
      </w:pPr>
      <w:r>
        <w:rPr>
          <w:lang w:val="en-US"/>
        </w:rPr>
        <w:lastRenderedPageBreak/>
        <w:t>Based on the agreement in RAN2 #106 and the above discussions, we have the following proposals:</w:t>
      </w:r>
    </w:p>
    <w:p w14:paraId="17F6BC8E" w14:textId="77777777" w:rsidR="00804FB2" w:rsidRDefault="00804FB2" w:rsidP="00C546D5">
      <w:pPr>
        <w:pStyle w:val="BodyText"/>
        <w:rPr>
          <w:lang w:val="en-US"/>
        </w:rPr>
      </w:pPr>
    </w:p>
    <w:p w14:paraId="64C91A93" w14:textId="77777777" w:rsidR="004B75F0" w:rsidRDefault="00F24159" w:rsidP="00EC44A7">
      <w:pPr>
        <w:pStyle w:val="Proposal"/>
        <w:numPr>
          <w:ilvl w:val="0"/>
          <w:numId w:val="13"/>
        </w:numPr>
        <w:tabs>
          <w:tab w:val="clear" w:pos="1304"/>
          <w:tab w:val="num" w:pos="2864"/>
        </w:tabs>
        <w:rPr>
          <w:lang w:val="en-US"/>
        </w:rPr>
      </w:pPr>
      <w:bookmarkStart w:id="9" w:name="_Toc20825378"/>
      <w:r>
        <w:rPr>
          <w:lang w:val="en-US"/>
        </w:rPr>
        <w:t xml:space="preserve">In Rel-16, </w:t>
      </w:r>
      <w:r w:rsidR="008868E2">
        <w:rPr>
          <w:lang w:val="en-US"/>
        </w:rPr>
        <w:t>the</w:t>
      </w:r>
      <w:r w:rsidR="00CC7B90">
        <w:rPr>
          <w:lang w:val="en-US"/>
        </w:rPr>
        <w:t xml:space="preserve"> </w:t>
      </w:r>
      <w:r w:rsidR="003335CE">
        <w:rPr>
          <w:lang w:val="en-US"/>
        </w:rPr>
        <w:t>“</w:t>
      </w:r>
      <w:proofErr w:type="spellStart"/>
      <w:r w:rsidR="003335CE" w:rsidRPr="001104BA">
        <w:rPr>
          <w:i/>
          <w:lang w:val="en-US"/>
        </w:rPr>
        <w:t>locationReport</w:t>
      </w:r>
      <w:proofErr w:type="spellEnd"/>
      <w:r w:rsidR="003335CE">
        <w:rPr>
          <w:lang w:val="en-US"/>
        </w:rPr>
        <w:t xml:space="preserve">” </w:t>
      </w:r>
      <w:r w:rsidR="008868E2">
        <w:rPr>
          <w:lang w:val="en-US"/>
        </w:rPr>
        <w:t xml:space="preserve">is not required </w:t>
      </w:r>
      <w:r w:rsidR="00BC278E">
        <w:rPr>
          <w:lang w:val="en-US"/>
        </w:rPr>
        <w:t>in</w:t>
      </w:r>
      <w:r w:rsidR="003335CE">
        <w:rPr>
          <w:lang w:val="en-US"/>
        </w:rPr>
        <w:t xml:space="preserve"> </w:t>
      </w:r>
      <w:r w:rsidR="00EC5396" w:rsidRPr="00EC5396">
        <w:rPr>
          <w:lang w:val="en-US"/>
        </w:rPr>
        <w:t>UE-based network performance measurement parameters</w:t>
      </w:r>
      <w:r w:rsidR="00EC5396" w:rsidRPr="00A470D9">
        <w:rPr>
          <w:i/>
          <w:lang w:val="en-GB"/>
        </w:rPr>
        <w:t xml:space="preserve"> </w:t>
      </w:r>
      <w:r w:rsidR="00B03EF5">
        <w:rPr>
          <w:lang w:val="en-US"/>
        </w:rPr>
        <w:t>in TS 3</w:t>
      </w:r>
      <w:r w:rsidR="00261416">
        <w:rPr>
          <w:lang w:val="en-US"/>
        </w:rPr>
        <w:t>8</w:t>
      </w:r>
      <w:r w:rsidR="00B03EF5">
        <w:rPr>
          <w:lang w:val="en-US"/>
        </w:rPr>
        <w:t>.306</w:t>
      </w:r>
      <w:r w:rsidR="00261416">
        <w:rPr>
          <w:lang w:val="en-US"/>
        </w:rPr>
        <w:t xml:space="preserve">; </w:t>
      </w:r>
      <w:r w:rsidR="003674FD">
        <w:rPr>
          <w:lang w:val="en-US"/>
        </w:rPr>
        <w:t>the</w:t>
      </w:r>
      <w:r w:rsidR="00261416">
        <w:rPr>
          <w:lang w:val="en-US"/>
        </w:rPr>
        <w:t xml:space="preserve"> “</w:t>
      </w:r>
      <w:proofErr w:type="spellStart"/>
      <w:r w:rsidR="00261416" w:rsidRPr="00481008">
        <w:rPr>
          <w:i/>
          <w:lang w:val="en-US"/>
        </w:rPr>
        <w:t>locationReport</w:t>
      </w:r>
      <w:proofErr w:type="spellEnd"/>
      <w:r w:rsidR="00261416">
        <w:rPr>
          <w:lang w:val="en-US"/>
        </w:rPr>
        <w:t xml:space="preserve">” parameter </w:t>
      </w:r>
      <w:r w:rsidR="003674FD">
        <w:rPr>
          <w:lang w:val="en-US"/>
        </w:rPr>
        <w:t xml:space="preserve">is not required </w:t>
      </w:r>
      <w:r w:rsidR="00261416">
        <w:rPr>
          <w:lang w:val="en-US"/>
        </w:rPr>
        <w:t>in</w:t>
      </w:r>
      <w:r w:rsidR="00EC5396">
        <w:rPr>
          <w:lang w:val="en-US"/>
        </w:rPr>
        <w:t xml:space="preserve"> </w:t>
      </w:r>
      <w:r w:rsidR="00EC5396" w:rsidRPr="00A470D9">
        <w:rPr>
          <w:i/>
          <w:lang w:val="en-GB"/>
        </w:rPr>
        <w:t>UE-NR-Capability</w:t>
      </w:r>
      <w:r w:rsidR="00EC5396">
        <w:rPr>
          <w:lang w:val="en-US"/>
        </w:rPr>
        <w:t xml:space="preserve"> field in</w:t>
      </w:r>
      <w:r w:rsidR="00261416">
        <w:rPr>
          <w:lang w:val="en-US"/>
        </w:rPr>
        <w:t xml:space="preserve"> TS 38.331.</w:t>
      </w:r>
      <w:bookmarkEnd w:id="9"/>
    </w:p>
    <w:p w14:paraId="7EAE5665" w14:textId="763B8779" w:rsidR="00623F06" w:rsidRDefault="00623F06" w:rsidP="00C34B5B">
      <w:pPr>
        <w:pStyle w:val="Proposal"/>
        <w:numPr>
          <w:ilvl w:val="0"/>
          <w:numId w:val="0"/>
        </w:numPr>
        <w:rPr>
          <w:lang w:val="en-US"/>
        </w:rPr>
      </w:pPr>
    </w:p>
    <w:p w14:paraId="618C8606" w14:textId="34AEC761" w:rsidR="004B75F0" w:rsidRDefault="004645D7" w:rsidP="004B75F0">
      <w:pPr>
        <w:pStyle w:val="BodyText"/>
        <w:rPr>
          <w:lang w:val="en-US"/>
        </w:rPr>
      </w:pPr>
      <w:r>
        <w:rPr>
          <w:lang w:val="en-US"/>
        </w:rPr>
        <w:t>UE capability is one</w:t>
      </w:r>
      <w:r w:rsidR="00C97EA3">
        <w:rPr>
          <w:lang w:val="en-US"/>
        </w:rPr>
        <w:t xml:space="preserve"> of the criteria during the</w:t>
      </w:r>
      <w:r w:rsidR="00D056B3">
        <w:rPr>
          <w:lang w:val="en-US"/>
        </w:rPr>
        <w:t xml:space="preserve"> UE selection</w:t>
      </w:r>
      <w:r w:rsidR="00C97EA3">
        <w:rPr>
          <w:lang w:val="en-US"/>
        </w:rPr>
        <w:t xml:space="preserve"> in MDT</w:t>
      </w:r>
      <w:r w:rsidR="00D056B3">
        <w:rPr>
          <w:lang w:val="en-US"/>
        </w:rPr>
        <w:t xml:space="preserve"> (i.e., </w:t>
      </w:r>
      <w:r w:rsidR="002630E3">
        <w:rPr>
          <w:lang w:val="en-US"/>
        </w:rPr>
        <w:t xml:space="preserve">AMF selects UE </w:t>
      </w:r>
      <w:r w:rsidR="00500D14">
        <w:rPr>
          <w:lang w:val="en-US"/>
        </w:rPr>
        <w:t xml:space="preserve">for signaling-based MDT </w:t>
      </w:r>
      <w:r w:rsidR="00C97EA3">
        <w:rPr>
          <w:lang w:val="en-US"/>
        </w:rPr>
        <w:t>or</w:t>
      </w:r>
      <w:r w:rsidR="00500D14">
        <w:rPr>
          <w:lang w:val="en-US"/>
        </w:rPr>
        <w:t xml:space="preserve"> RAN nodes choose </w:t>
      </w:r>
      <w:r w:rsidR="00E37294">
        <w:rPr>
          <w:lang w:val="en-US"/>
        </w:rPr>
        <w:t>UE for management-based MDT</w:t>
      </w:r>
      <w:r w:rsidR="00C97EA3">
        <w:rPr>
          <w:lang w:val="en-US"/>
        </w:rPr>
        <w:t>)</w:t>
      </w:r>
      <w:r w:rsidR="004B75F0">
        <w:rPr>
          <w:lang w:val="en-US"/>
        </w:rPr>
        <w:t xml:space="preserve">. </w:t>
      </w:r>
    </w:p>
    <w:p w14:paraId="4C0E6D9F" w14:textId="77777777" w:rsidR="004B75F0" w:rsidRDefault="004B75F0" w:rsidP="004B75F0">
      <w:pPr>
        <w:pStyle w:val="Proposal"/>
        <w:numPr>
          <w:ilvl w:val="0"/>
          <w:numId w:val="0"/>
        </w:numPr>
        <w:ind w:left="1701" w:hanging="1701"/>
        <w:rPr>
          <w:lang w:val="en-US"/>
        </w:rPr>
      </w:pPr>
    </w:p>
    <w:p w14:paraId="4B99BC04" w14:textId="77DCF172" w:rsidR="00B114B5" w:rsidRPr="00C34B5B" w:rsidRDefault="00DC300C" w:rsidP="00C34B5B">
      <w:pPr>
        <w:pStyle w:val="Proposal"/>
        <w:numPr>
          <w:ilvl w:val="0"/>
          <w:numId w:val="13"/>
        </w:numPr>
        <w:tabs>
          <w:tab w:val="clear" w:pos="1304"/>
          <w:tab w:val="num" w:pos="2864"/>
        </w:tabs>
        <w:rPr>
          <w:lang w:val="en-US"/>
        </w:rPr>
      </w:pPr>
      <w:bookmarkStart w:id="10" w:name="_Toc20825379"/>
      <w:r>
        <w:rPr>
          <w:lang w:val="en-US"/>
        </w:rPr>
        <w:t xml:space="preserve">In Rel-16, </w:t>
      </w:r>
      <w:r w:rsidR="00D00102">
        <w:rPr>
          <w:lang w:val="en-US"/>
        </w:rPr>
        <w:t xml:space="preserve">RAN2 to </w:t>
      </w:r>
      <w:r>
        <w:rPr>
          <w:lang w:val="en-US"/>
        </w:rPr>
        <w:t xml:space="preserve">introduce </w:t>
      </w:r>
      <w:r w:rsidR="004F2554">
        <w:rPr>
          <w:lang w:val="en-US"/>
        </w:rPr>
        <w:t>“</w:t>
      </w:r>
      <w:proofErr w:type="spellStart"/>
      <w:r w:rsidR="004F2554" w:rsidRPr="00082855">
        <w:rPr>
          <w:i/>
          <w:lang w:val="en-US"/>
        </w:rPr>
        <w:t>standaloneGNSS</w:t>
      </w:r>
      <w:proofErr w:type="spellEnd"/>
      <w:r w:rsidR="004F2554" w:rsidRPr="00082855">
        <w:rPr>
          <w:i/>
          <w:lang w:val="en-US"/>
        </w:rPr>
        <w:t>-Location</w:t>
      </w:r>
      <w:r w:rsidR="004F2554">
        <w:rPr>
          <w:i/>
          <w:lang w:val="en-US"/>
        </w:rPr>
        <w:t>”</w:t>
      </w:r>
      <w:r w:rsidR="00C34B5B">
        <w:rPr>
          <w:i/>
          <w:lang w:val="en-US"/>
        </w:rPr>
        <w:t xml:space="preserve">, </w:t>
      </w:r>
      <w:r w:rsidR="004B75F0">
        <w:rPr>
          <w:lang w:val="en-US"/>
        </w:rPr>
        <w:t>as in LTE</w:t>
      </w:r>
      <w:r w:rsidR="004F2554">
        <w:rPr>
          <w:lang w:val="en-US"/>
        </w:rPr>
        <w:t xml:space="preserve">, </w:t>
      </w:r>
      <w:r w:rsidR="00192F09">
        <w:rPr>
          <w:lang w:val="en-US"/>
        </w:rPr>
        <w:t xml:space="preserve">to </w:t>
      </w:r>
      <w:r w:rsidR="004F2554">
        <w:rPr>
          <w:lang w:val="en-US"/>
        </w:rPr>
        <w:t xml:space="preserve">indicate whether UE is equipped with </w:t>
      </w:r>
      <w:r w:rsidR="004F2554" w:rsidRPr="00981BD9">
        <w:rPr>
          <w:lang w:val="en-US"/>
        </w:rPr>
        <w:t>a standalone GNSS receiver</w:t>
      </w:r>
      <w:r w:rsidR="00192F09">
        <w:rPr>
          <w:lang w:val="en-US"/>
        </w:rPr>
        <w:t>, in TS 38.306 and TS 38.331.</w:t>
      </w:r>
      <w:bookmarkEnd w:id="10"/>
    </w:p>
    <w:p w14:paraId="3B7DA7D6" w14:textId="77777777" w:rsidR="0024339A" w:rsidRDefault="0024339A" w:rsidP="00B114B5">
      <w:pPr>
        <w:pStyle w:val="BodyText"/>
        <w:rPr>
          <w:lang w:val="en-US"/>
        </w:rPr>
      </w:pPr>
    </w:p>
    <w:p w14:paraId="6BC010A4" w14:textId="2C405806" w:rsidR="00B114B5" w:rsidRPr="00837A49" w:rsidRDefault="00F95958" w:rsidP="00B114B5">
      <w:pPr>
        <w:pStyle w:val="BodyText"/>
        <w:rPr>
          <w:lang w:val="en-US"/>
        </w:rPr>
      </w:pPr>
      <w:r>
        <w:rPr>
          <w:lang w:val="en-US"/>
        </w:rPr>
        <w:t xml:space="preserve">As discussed in section 2, there are several positioning methods </w:t>
      </w:r>
      <w:r w:rsidR="006D00C7">
        <w:rPr>
          <w:lang w:val="en-US"/>
        </w:rPr>
        <w:t>in MDT</w:t>
      </w:r>
      <w:r w:rsidR="00B114B5">
        <w:rPr>
          <w:lang w:val="en-US"/>
        </w:rPr>
        <w:t>.</w:t>
      </w:r>
      <w:r w:rsidR="00BA6222">
        <w:rPr>
          <w:lang w:val="en-US"/>
        </w:rPr>
        <w:t xml:space="preserve"> For detailed location information, GNSS is the </w:t>
      </w:r>
      <w:r w:rsidR="00E016A2">
        <w:rPr>
          <w:lang w:val="en-US"/>
        </w:rPr>
        <w:t xml:space="preserve">only choice. But GNSS </w:t>
      </w:r>
      <w:r w:rsidR="000A23ED">
        <w:rPr>
          <w:lang w:val="en-US"/>
        </w:rPr>
        <w:t xml:space="preserve">information </w:t>
      </w:r>
      <w:r w:rsidR="0088121B">
        <w:rPr>
          <w:lang w:val="en-US"/>
        </w:rPr>
        <w:t xml:space="preserve">may not be always </w:t>
      </w:r>
      <w:r w:rsidR="000A23ED">
        <w:rPr>
          <w:lang w:val="en-US"/>
        </w:rPr>
        <w:t xml:space="preserve">available. </w:t>
      </w:r>
      <w:r w:rsidR="006D00C7">
        <w:rPr>
          <w:lang w:val="en-US"/>
        </w:rPr>
        <w:t xml:space="preserve"> </w:t>
      </w:r>
      <w:r w:rsidR="00FD25AA">
        <w:rPr>
          <w:lang w:val="en-US"/>
        </w:rPr>
        <w:t xml:space="preserve">In our view, </w:t>
      </w:r>
      <w:r w:rsidR="00111982">
        <w:rPr>
          <w:lang w:val="en-US"/>
        </w:rPr>
        <w:t xml:space="preserve">RAN2 </w:t>
      </w:r>
      <w:r w:rsidR="00353E10">
        <w:rPr>
          <w:lang w:val="en-US"/>
        </w:rPr>
        <w:t xml:space="preserve">should investigate </w:t>
      </w:r>
      <w:r w:rsidR="00BA6222">
        <w:rPr>
          <w:lang w:val="en-US"/>
        </w:rPr>
        <w:t>high-accuracy positioning methods</w:t>
      </w:r>
      <w:r w:rsidR="00131AB9">
        <w:rPr>
          <w:lang w:val="en-US"/>
        </w:rPr>
        <w:t xml:space="preserve">, for example, </w:t>
      </w:r>
      <w:r w:rsidR="00837A49">
        <w:rPr>
          <w:lang w:val="en-US"/>
        </w:rPr>
        <w:t xml:space="preserve">UE based </w:t>
      </w:r>
      <w:r w:rsidR="007E38E5">
        <w:rPr>
          <w:lang w:val="en-US"/>
        </w:rPr>
        <w:t xml:space="preserve">NR </w:t>
      </w:r>
      <w:r w:rsidR="001D4585" w:rsidRPr="001D4585">
        <w:rPr>
          <w:lang w:val="en-US"/>
        </w:rPr>
        <w:t xml:space="preserve">positioning </w:t>
      </w:r>
      <w:r w:rsidR="00336DA8">
        <w:rPr>
          <w:lang w:val="en-US"/>
        </w:rPr>
        <w:fldChar w:fldCharType="begin"/>
      </w:r>
      <w:r w:rsidR="00336DA8">
        <w:rPr>
          <w:lang w:val="en-US"/>
        </w:rPr>
        <w:instrText xml:space="preserve"> REF _Ref16760330 \r \h </w:instrText>
      </w:r>
      <w:r w:rsidR="00336DA8">
        <w:rPr>
          <w:lang w:val="en-US"/>
        </w:rPr>
      </w:r>
      <w:r w:rsidR="00336DA8">
        <w:rPr>
          <w:lang w:val="en-US"/>
        </w:rPr>
        <w:fldChar w:fldCharType="separate"/>
      </w:r>
      <w:r w:rsidR="00A86AB9">
        <w:rPr>
          <w:lang w:val="en-US"/>
        </w:rPr>
        <w:t>[3]</w:t>
      </w:r>
      <w:r w:rsidR="00336DA8">
        <w:rPr>
          <w:lang w:val="en-US"/>
        </w:rPr>
        <w:fldChar w:fldCharType="end"/>
      </w:r>
      <w:r w:rsidR="001D4585" w:rsidRPr="001D4585">
        <w:rPr>
          <w:lang w:val="en-US"/>
        </w:rPr>
        <w:t>.</w:t>
      </w:r>
      <w:r w:rsidR="001D4585">
        <w:rPr>
          <w:rFonts w:cs="Arial"/>
          <w:sz w:val="20"/>
          <w:lang w:val="en-US"/>
        </w:rPr>
        <w:t xml:space="preserve"> </w:t>
      </w:r>
    </w:p>
    <w:p w14:paraId="437C1C61" w14:textId="219EFF16" w:rsidR="00B114B5" w:rsidRDefault="00B114B5" w:rsidP="00B114B5">
      <w:pPr>
        <w:pStyle w:val="Proposal"/>
        <w:numPr>
          <w:ilvl w:val="0"/>
          <w:numId w:val="13"/>
        </w:numPr>
        <w:tabs>
          <w:tab w:val="clear" w:pos="1304"/>
          <w:tab w:val="num" w:pos="2864"/>
        </w:tabs>
        <w:rPr>
          <w:lang w:val="en-US"/>
        </w:rPr>
      </w:pPr>
      <w:bookmarkStart w:id="11" w:name="_Toc20825380"/>
      <w:r>
        <w:rPr>
          <w:lang w:val="en-US"/>
        </w:rPr>
        <w:t xml:space="preserve">RAN2 to discuss </w:t>
      </w:r>
      <w:r w:rsidR="00287650">
        <w:rPr>
          <w:lang w:val="en-US"/>
        </w:rPr>
        <w:t xml:space="preserve">introduction of </w:t>
      </w:r>
      <w:r w:rsidR="003361EB">
        <w:rPr>
          <w:lang w:val="en-US"/>
        </w:rPr>
        <w:t>UE-based</w:t>
      </w:r>
      <w:r w:rsidR="008E2CF5">
        <w:rPr>
          <w:lang w:val="en-US"/>
        </w:rPr>
        <w:t xml:space="preserve"> NR</w:t>
      </w:r>
      <w:r w:rsidR="00790552">
        <w:rPr>
          <w:lang w:val="en-US"/>
        </w:rPr>
        <w:t xml:space="preserve"> </w:t>
      </w:r>
      <w:r w:rsidR="00436783">
        <w:rPr>
          <w:lang w:val="en-US"/>
        </w:rPr>
        <w:t xml:space="preserve">positioning as one of </w:t>
      </w:r>
      <w:r w:rsidR="009D5ECA">
        <w:rPr>
          <w:lang w:val="en-US"/>
        </w:rPr>
        <w:t>the positioning methods in MDT for NR.</w:t>
      </w:r>
      <w:bookmarkEnd w:id="11"/>
    </w:p>
    <w:bookmarkEnd w:id="2"/>
    <w:p w14:paraId="3A875FF4" w14:textId="77777777" w:rsidR="00C01F33" w:rsidRPr="00CE0424" w:rsidRDefault="00C01F33" w:rsidP="00CE0424">
      <w:pPr>
        <w:pStyle w:val="Heading1"/>
      </w:pPr>
      <w:r w:rsidRPr="00CE0424">
        <w:t>Conclusion</w:t>
      </w:r>
    </w:p>
    <w:p w14:paraId="7678E469" w14:textId="77777777" w:rsidR="008E065E"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7E495799" w14:textId="4A59E0CA" w:rsidR="005375C6" w:rsidRDefault="006F65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20825369" w:history="1">
        <w:r w:rsidR="005375C6" w:rsidRPr="00B62313">
          <w:rPr>
            <w:rStyle w:val="Hyperlink"/>
            <w:noProof/>
            <w:lang w:val="en-US"/>
          </w:rPr>
          <w:t>Observation 1</w:t>
        </w:r>
        <w:r w:rsidR="005375C6">
          <w:rPr>
            <w:rFonts w:asciiTheme="minorHAnsi" w:eastAsiaTheme="minorEastAsia" w:hAnsiTheme="minorHAnsi"/>
            <w:b w:val="0"/>
            <w:noProof/>
            <w:lang w:eastAsia="en-GB"/>
          </w:rPr>
          <w:tab/>
        </w:r>
        <w:r w:rsidR="005375C6" w:rsidRPr="00B62313">
          <w:rPr>
            <w:rStyle w:val="Hyperlink"/>
            <w:noProof/>
            <w:lang w:val="en-US"/>
          </w:rPr>
          <w:t>In LTE, even if UE is capable of GNSS (indicated by “</w:t>
        </w:r>
        <w:r w:rsidR="005375C6" w:rsidRPr="00B62313">
          <w:rPr>
            <w:rStyle w:val="Hyperlink"/>
            <w:i/>
            <w:noProof/>
            <w:lang w:val="en-US"/>
          </w:rPr>
          <w:t>standaloneGNSS-Location</w:t>
        </w:r>
        <w:r w:rsidR="005375C6" w:rsidRPr="00B62313">
          <w:rPr>
            <w:rStyle w:val="Hyperlink"/>
            <w:noProof/>
            <w:lang w:val="en-US"/>
          </w:rPr>
          <w:t>”) and GNSS location information is available when the measurements for MDT purpose were taken, the UE can still indicate that it does not support the location report.</w:t>
        </w:r>
      </w:hyperlink>
    </w:p>
    <w:p w14:paraId="5EB28D94" w14:textId="3D304986" w:rsidR="005375C6" w:rsidRDefault="0075163E">
      <w:pPr>
        <w:pStyle w:val="TableofFigures"/>
        <w:tabs>
          <w:tab w:val="right" w:leader="dot" w:pos="9629"/>
        </w:tabs>
        <w:rPr>
          <w:rFonts w:asciiTheme="minorHAnsi" w:eastAsiaTheme="minorEastAsia" w:hAnsiTheme="minorHAnsi"/>
          <w:b w:val="0"/>
          <w:noProof/>
          <w:lang w:eastAsia="en-GB"/>
        </w:rPr>
      </w:pPr>
      <w:hyperlink w:anchor="_Toc20825370" w:history="1">
        <w:r w:rsidR="005375C6" w:rsidRPr="00B62313">
          <w:rPr>
            <w:rStyle w:val="Hyperlink"/>
            <w:noProof/>
            <w:lang w:val="en-US"/>
          </w:rPr>
          <w:t>Observation 2</w:t>
        </w:r>
        <w:r w:rsidR="005375C6">
          <w:rPr>
            <w:rFonts w:asciiTheme="minorHAnsi" w:eastAsiaTheme="minorEastAsia" w:hAnsiTheme="minorHAnsi"/>
            <w:b w:val="0"/>
            <w:noProof/>
            <w:lang w:eastAsia="en-GB"/>
          </w:rPr>
          <w:tab/>
        </w:r>
        <w:r w:rsidR="005375C6" w:rsidRPr="00B62313">
          <w:rPr>
            <w:rStyle w:val="Hyperlink"/>
            <w:noProof/>
            <w:lang w:val="en-US"/>
          </w:rPr>
          <w:t>The agreement made in RAN2 #106 clearly state that UE shall include the GNSS location information if the location information is available when the measurement was taken.</w:t>
        </w:r>
      </w:hyperlink>
    </w:p>
    <w:p w14:paraId="02EE507E" w14:textId="004811DB" w:rsidR="005375C6" w:rsidRDefault="0075163E">
      <w:pPr>
        <w:pStyle w:val="TableofFigures"/>
        <w:tabs>
          <w:tab w:val="right" w:leader="dot" w:pos="9629"/>
        </w:tabs>
        <w:rPr>
          <w:rFonts w:asciiTheme="minorHAnsi" w:eastAsiaTheme="minorEastAsia" w:hAnsiTheme="minorHAnsi"/>
          <w:b w:val="0"/>
          <w:noProof/>
          <w:lang w:eastAsia="en-GB"/>
        </w:rPr>
      </w:pPr>
      <w:hyperlink w:anchor="_Toc20825371" w:history="1">
        <w:r w:rsidR="005375C6" w:rsidRPr="00B62313">
          <w:rPr>
            <w:rStyle w:val="Hyperlink"/>
            <w:noProof/>
            <w:lang w:val="en-US"/>
          </w:rPr>
          <w:t>Observation 3</w:t>
        </w:r>
        <w:r w:rsidR="005375C6">
          <w:rPr>
            <w:rFonts w:asciiTheme="minorHAnsi" w:eastAsiaTheme="minorEastAsia" w:hAnsiTheme="minorHAnsi"/>
            <w:b w:val="0"/>
            <w:noProof/>
            <w:lang w:eastAsia="en-GB"/>
          </w:rPr>
          <w:tab/>
        </w:r>
        <w:r w:rsidR="005375C6" w:rsidRPr="00B62313">
          <w:rPr>
            <w:rStyle w:val="Hyperlink"/>
            <w:noProof/>
            <w:lang w:val="en-US"/>
          </w:rPr>
          <w:t>For area-based MDT in LTE, the number of UEs to be selected by eNB to perform MDT with location information can be limited since UEs which are in the desired area may not indicate the support of location report.</w:t>
        </w:r>
      </w:hyperlink>
    </w:p>
    <w:p w14:paraId="0B92B091" w14:textId="58891FAA" w:rsidR="005375C6" w:rsidRDefault="0075163E">
      <w:pPr>
        <w:pStyle w:val="TableofFigures"/>
        <w:tabs>
          <w:tab w:val="right" w:leader="dot" w:pos="9629"/>
        </w:tabs>
        <w:rPr>
          <w:rFonts w:asciiTheme="minorHAnsi" w:eastAsiaTheme="minorEastAsia" w:hAnsiTheme="minorHAnsi"/>
          <w:b w:val="0"/>
          <w:noProof/>
          <w:lang w:eastAsia="en-GB"/>
        </w:rPr>
      </w:pPr>
      <w:hyperlink w:anchor="_Toc20825372" w:history="1">
        <w:r w:rsidR="005375C6" w:rsidRPr="00B62313">
          <w:rPr>
            <w:rStyle w:val="Hyperlink"/>
            <w:noProof/>
            <w:lang w:val="en-US"/>
          </w:rPr>
          <w:t>Observation 4</w:t>
        </w:r>
        <w:r w:rsidR="005375C6">
          <w:rPr>
            <w:rFonts w:asciiTheme="minorHAnsi" w:eastAsiaTheme="minorEastAsia" w:hAnsiTheme="minorHAnsi"/>
            <w:b w:val="0"/>
            <w:noProof/>
            <w:lang w:eastAsia="en-GB"/>
          </w:rPr>
          <w:tab/>
        </w:r>
        <w:r w:rsidR="005375C6" w:rsidRPr="00B62313">
          <w:rPr>
            <w:rStyle w:val="Hyperlink"/>
            <w:noProof/>
            <w:lang w:val="en-US"/>
          </w:rPr>
          <w:t>For signaling-based MDT in LTE, the UE selected to perform MDT based on IMSI/IMEI(SV)/IMEI-TAC or IMSI/IMEI(SV)/IMEI-TAC combined with geographical area may not support the location report.</w:t>
        </w:r>
      </w:hyperlink>
    </w:p>
    <w:p w14:paraId="1897C4C1" w14:textId="5EA9157E" w:rsidR="006E1C82" w:rsidRDefault="006F6582" w:rsidP="008E065E">
      <w:pPr>
        <w:pStyle w:val="BodyText"/>
        <w:rPr>
          <w:b/>
          <w:bCs/>
        </w:rPr>
      </w:pPr>
      <w:r>
        <w:rPr>
          <w:b/>
          <w:bCs/>
        </w:rPr>
        <w:fldChar w:fldCharType="end"/>
      </w:r>
    </w:p>
    <w:p w14:paraId="41BB4B5C" w14:textId="77777777" w:rsidR="006E1C82" w:rsidRPr="00365827"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0BEE1E19" w14:textId="4584F715" w:rsidR="005375C6" w:rsidRDefault="006E1C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20825378" w:history="1">
        <w:r w:rsidR="005375C6" w:rsidRPr="002F011F">
          <w:rPr>
            <w:rStyle w:val="Hyperlink"/>
            <w:noProof/>
            <w:lang w:val="en-US"/>
          </w:rPr>
          <w:t>Proposal 1</w:t>
        </w:r>
        <w:r w:rsidR="005375C6">
          <w:rPr>
            <w:rFonts w:asciiTheme="minorHAnsi" w:eastAsiaTheme="minorEastAsia" w:hAnsiTheme="minorHAnsi"/>
            <w:b w:val="0"/>
            <w:noProof/>
            <w:lang w:eastAsia="en-GB"/>
          </w:rPr>
          <w:tab/>
        </w:r>
        <w:r w:rsidR="005375C6" w:rsidRPr="002F011F">
          <w:rPr>
            <w:rStyle w:val="Hyperlink"/>
            <w:noProof/>
            <w:lang w:val="en-US"/>
          </w:rPr>
          <w:t>In Rel-16, the “</w:t>
        </w:r>
        <w:r w:rsidR="005375C6" w:rsidRPr="002F011F">
          <w:rPr>
            <w:rStyle w:val="Hyperlink"/>
            <w:i/>
            <w:noProof/>
            <w:lang w:val="en-US"/>
          </w:rPr>
          <w:t>locationReport</w:t>
        </w:r>
        <w:r w:rsidR="005375C6" w:rsidRPr="002F011F">
          <w:rPr>
            <w:rStyle w:val="Hyperlink"/>
            <w:noProof/>
            <w:lang w:val="en-US"/>
          </w:rPr>
          <w:t>” is not required in UE-based network performance measurement parameters</w:t>
        </w:r>
        <w:r w:rsidR="005375C6" w:rsidRPr="002F011F">
          <w:rPr>
            <w:rStyle w:val="Hyperlink"/>
            <w:i/>
            <w:noProof/>
            <w:lang w:val="en-GB"/>
          </w:rPr>
          <w:t xml:space="preserve"> </w:t>
        </w:r>
        <w:r w:rsidR="005375C6" w:rsidRPr="002F011F">
          <w:rPr>
            <w:rStyle w:val="Hyperlink"/>
            <w:noProof/>
            <w:lang w:val="en-US"/>
          </w:rPr>
          <w:t xml:space="preserve">in TS 38.306; the </w:t>
        </w:r>
        <w:r w:rsidR="005375C6" w:rsidRPr="002F011F">
          <w:rPr>
            <w:rStyle w:val="Hyperlink"/>
            <w:noProof/>
            <w:lang w:val="en-US"/>
          </w:rPr>
          <w:lastRenderedPageBreak/>
          <w:t>“</w:t>
        </w:r>
        <w:r w:rsidR="005375C6" w:rsidRPr="002F011F">
          <w:rPr>
            <w:rStyle w:val="Hyperlink"/>
            <w:i/>
            <w:noProof/>
            <w:lang w:val="en-US"/>
          </w:rPr>
          <w:t>locationReport</w:t>
        </w:r>
        <w:r w:rsidR="005375C6" w:rsidRPr="002F011F">
          <w:rPr>
            <w:rStyle w:val="Hyperlink"/>
            <w:noProof/>
            <w:lang w:val="en-US"/>
          </w:rPr>
          <w:t xml:space="preserve">” parameter is not required in </w:t>
        </w:r>
        <w:r w:rsidR="005375C6" w:rsidRPr="002F011F">
          <w:rPr>
            <w:rStyle w:val="Hyperlink"/>
            <w:i/>
            <w:noProof/>
            <w:lang w:val="en-GB"/>
          </w:rPr>
          <w:t>UE-NR-Capability</w:t>
        </w:r>
        <w:r w:rsidR="005375C6" w:rsidRPr="002F011F">
          <w:rPr>
            <w:rStyle w:val="Hyperlink"/>
            <w:noProof/>
            <w:lang w:val="en-US"/>
          </w:rPr>
          <w:t xml:space="preserve"> field in TS 38.331.</w:t>
        </w:r>
      </w:hyperlink>
    </w:p>
    <w:p w14:paraId="49054BE5" w14:textId="5AEAC3D9" w:rsidR="005375C6" w:rsidRDefault="0075163E">
      <w:pPr>
        <w:pStyle w:val="TableofFigures"/>
        <w:tabs>
          <w:tab w:val="right" w:leader="dot" w:pos="9629"/>
        </w:tabs>
        <w:rPr>
          <w:rFonts w:asciiTheme="minorHAnsi" w:eastAsiaTheme="minorEastAsia" w:hAnsiTheme="minorHAnsi"/>
          <w:b w:val="0"/>
          <w:noProof/>
          <w:lang w:eastAsia="en-GB"/>
        </w:rPr>
      </w:pPr>
      <w:hyperlink w:anchor="_Toc20825379" w:history="1">
        <w:r w:rsidR="005375C6" w:rsidRPr="002F011F">
          <w:rPr>
            <w:rStyle w:val="Hyperlink"/>
            <w:noProof/>
            <w:lang w:val="en-US"/>
          </w:rPr>
          <w:t>Proposal 2</w:t>
        </w:r>
        <w:r w:rsidR="005375C6">
          <w:rPr>
            <w:rFonts w:asciiTheme="minorHAnsi" w:eastAsiaTheme="minorEastAsia" w:hAnsiTheme="minorHAnsi"/>
            <w:b w:val="0"/>
            <w:noProof/>
            <w:lang w:eastAsia="en-GB"/>
          </w:rPr>
          <w:tab/>
        </w:r>
        <w:r w:rsidR="005375C6" w:rsidRPr="002F011F">
          <w:rPr>
            <w:rStyle w:val="Hyperlink"/>
            <w:noProof/>
            <w:lang w:val="en-US"/>
          </w:rPr>
          <w:t>In Rel-16, RAN2 to introduce “</w:t>
        </w:r>
        <w:r w:rsidR="005375C6" w:rsidRPr="002F011F">
          <w:rPr>
            <w:rStyle w:val="Hyperlink"/>
            <w:i/>
            <w:noProof/>
            <w:lang w:val="en-US"/>
          </w:rPr>
          <w:t xml:space="preserve">standaloneGNSS-Location”, </w:t>
        </w:r>
        <w:r w:rsidR="005375C6" w:rsidRPr="002F011F">
          <w:rPr>
            <w:rStyle w:val="Hyperlink"/>
            <w:noProof/>
            <w:lang w:val="en-US"/>
          </w:rPr>
          <w:t>as in LTE, to indicate whether UE is equipped with a standalone GNSS receiver, in TS 38.306 and TS 38.331.</w:t>
        </w:r>
      </w:hyperlink>
    </w:p>
    <w:p w14:paraId="6B3D6D7A" w14:textId="691C0AEE" w:rsidR="005375C6" w:rsidRDefault="0075163E">
      <w:pPr>
        <w:pStyle w:val="TableofFigures"/>
        <w:tabs>
          <w:tab w:val="right" w:leader="dot" w:pos="9629"/>
        </w:tabs>
        <w:rPr>
          <w:rFonts w:asciiTheme="minorHAnsi" w:eastAsiaTheme="minorEastAsia" w:hAnsiTheme="minorHAnsi"/>
          <w:b w:val="0"/>
          <w:noProof/>
          <w:lang w:eastAsia="en-GB"/>
        </w:rPr>
      </w:pPr>
      <w:hyperlink w:anchor="_Toc20825380" w:history="1">
        <w:r w:rsidR="005375C6" w:rsidRPr="002F011F">
          <w:rPr>
            <w:rStyle w:val="Hyperlink"/>
            <w:noProof/>
            <w:lang w:val="en-US"/>
          </w:rPr>
          <w:t>Proposal 3</w:t>
        </w:r>
        <w:r w:rsidR="005375C6">
          <w:rPr>
            <w:rFonts w:asciiTheme="minorHAnsi" w:eastAsiaTheme="minorEastAsia" w:hAnsiTheme="minorHAnsi"/>
            <w:b w:val="0"/>
            <w:noProof/>
            <w:lang w:eastAsia="en-GB"/>
          </w:rPr>
          <w:tab/>
        </w:r>
        <w:r w:rsidR="005375C6" w:rsidRPr="002F011F">
          <w:rPr>
            <w:rStyle w:val="Hyperlink"/>
            <w:noProof/>
            <w:lang w:val="en-US"/>
          </w:rPr>
          <w:t>RAN2 to discuss introduction of UE-based NR positioning as one of the positioning methods in MDT for NR.</w:t>
        </w:r>
      </w:hyperlink>
    </w:p>
    <w:p w14:paraId="70A19006" w14:textId="4FBC9D5D" w:rsidR="006D5D91" w:rsidRDefault="006E1C82" w:rsidP="006D5D91">
      <w:pPr>
        <w:pStyle w:val="BodyText"/>
      </w:pPr>
      <w:r>
        <w:fldChar w:fldCharType="end"/>
      </w:r>
    </w:p>
    <w:p w14:paraId="296A31B4" w14:textId="1D1ED754" w:rsidR="00AF318C" w:rsidRDefault="00F507D1" w:rsidP="007B3E49">
      <w:pPr>
        <w:pStyle w:val="Heading1"/>
      </w:pPr>
      <w:bookmarkStart w:id="12" w:name="_In-sequence_SDU_delivery"/>
      <w:bookmarkEnd w:id="12"/>
      <w:r w:rsidRPr="00CE0424">
        <w:t>References</w:t>
      </w:r>
    </w:p>
    <w:p w14:paraId="725A2AF3" w14:textId="77777777" w:rsidR="00810BF5" w:rsidRDefault="00810BF5" w:rsidP="00810BF5">
      <w:pPr>
        <w:pStyle w:val="Reference"/>
        <w:spacing w:after="160"/>
        <w:jc w:val="left"/>
        <w:rPr>
          <w:lang w:val="en-US"/>
        </w:rPr>
      </w:pPr>
      <w:bookmarkStart w:id="13" w:name="_Ref1049183"/>
      <w:r w:rsidRPr="00F7764F">
        <w:rPr>
          <w:rFonts w:cs="Arial"/>
          <w:lang w:val="en-US"/>
        </w:rPr>
        <w:t>TS 3</w:t>
      </w:r>
      <w:r>
        <w:rPr>
          <w:rFonts w:cs="Arial"/>
          <w:lang w:val="en-US"/>
        </w:rPr>
        <w:t>7</w:t>
      </w:r>
      <w:r w:rsidRPr="00F7764F">
        <w:rPr>
          <w:rFonts w:cs="Arial"/>
          <w:lang w:val="en-US"/>
        </w:rPr>
        <w:t>.3</w:t>
      </w:r>
      <w:r>
        <w:rPr>
          <w:rFonts w:cs="Arial"/>
          <w:lang w:val="en-US"/>
        </w:rPr>
        <w:t>20</w:t>
      </w:r>
      <w:r w:rsidRPr="00F7764F">
        <w:rPr>
          <w:lang w:val="en-US"/>
        </w:rPr>
        <w:t xml:space="preserve">, </w:t>
      </w:r>
      <w:r w:rsidRPr="005F69C9">
        <w:rPr>
          <w:lang w:val="en-US"/>
        </w:rPr>
        <w:t>Radio measurement collection for Minimization of Drive Tests (MDT)</w:t>
      </w:r>
      <w:r w:rsidRPr="00F7764F">
        <w:rPr>
          <w:lang w:val="en-US"/>
        </w:rPr>
        <w:t xml:space="preserve">, 3GPP, </w:t>
      </w:r>
      <w:r w:rsidRPr="00910FA8">
        <w:rPr>
          <w:lang w:val="en-US"/>
        </w:rPr>
        <w:t>V15.</w:t>
      </w:r>
      <w:r>
        <w:rPr>
          <w:lang w:val="en-US"/>
        </w:rPr>
        <w:t>0</w:t>
      </w:r>
      <w:r w:rsidRPr="00910FA8">
        <w:rPr>
          <w:lang w:val="en-US"/>
        </w:rPr>
        <w:t>.0, 2018-0</w:t>
      </w:r>
      <w:r>
        <w:rPr>
          <w:lang w:val="en-US"/>
        </w:rPr>
        <w:t>7</w:t>
      </w:r>
      <w:bookmarkEnd w:id="13"/>
    </w:p>
    <w:p w14:paraId="02FF6CF2" w14:textId="61C6E337" w:rsidR="00583FA9" w:rsidRDefault="00384074" w:rsidP="00384074">
      <w:pPr>
        <w:pStyle w:val="Reference"/>
        <w:rPr>
          <w:lang w:val="en-US"/>
        </w:rPr>
      </w:pPr>
      <w:bookmarkStart w:id="14" w:name="_Ref13038288"/>
      <w:r w:rsidRPr="00384074">
        <w:rPr>
          <w:lang w:val="en-US"/>
        </w:rPr>
        <w:t>R2-1906871</w:t>
      </w:r>
      <w:r w:rsidRPr="00365827">
        <w:rPr>
          <w:lang w:val="en-US"/>
        </w:rPr>
        <w:t xml:space="preserve">, </w:t>
      </w:r>
      <w:r w:rsidR="00635068">
        <w:rPr>
          <w:lang w:val="en-US"/>
        </w:rPr>
        <w:t>Location Information Report in MDT</w:t>
      </w:r>
      <w:r w:rsidRPr="00365827">
        <w:rPr>
          <w:lang w:val="en-US"/>
        </w:rPr>
        <w:t xml:space="preserve">, Ericsson, </w:t>
      </w:r>
      <w:r w:rsidRPr="00365827">
        <w:rPr>
          <w:lang w:val="en-US" w:eastAsia="en-US"/>
        </w:rPr>
        <w:t xml:space="preserve">RAN WG2 </w:t>
      </w:r>
      <w:r w:rsidR="00635068">
        <w:rPr>
          <w:lang w:val="en-US" w:eastAsia="en-US"/>
        </w:rPr>
        <w:t>#106</w:t>
      </w:r>
      <w:r w:rsidRPr="00365827">
        <w:rPr>
          <w:lang w:val="en-US" w:eastAsia="en-US"/>
        </w:rPr>
        <w:t xml:space="preserve">, </w:t>
      </w:r>
      <w:r>
        <w:rPr>
          <w:lang w:val="en-US"/>
        </w:rPr>
        <w:t>Reno</w:t>
      </w:r>
      <w:r w:rsidRPr="00C64DA7">
        <w:rPr>
          <w:lang w:val="en-US"/>
        </w:rPr>
        <w:t xml:space="preserve">, </w:t>
      </w:r>
      <w:r>
        <w:rPr>
          <w:lang w:val="en-US"/>
        </w:rPr>
        <w:t>USA</w:t>
      </w:r>
      <w:r w:rsidRPr="00C64DA7">
        <w:rPr>
          <w:lang w:val="en-US"/>
        </w:rPr>
        <w:t xml:space="preserve">, </w:t>
      </w:r>
      <w:r>
        <w:rPr>
          <w:lang w:val="en-US"/>
        </w:rPr>
        <w:t>13</w:t>
      </w:r>
      <w:r w:rsidRPr="00C64DA7">
        <w:rPr>
          <w:lang w:val="en-US"/>
        </w:rPr>
        <w:t xml:space="preserve"> – 1</w:t>
      </w:r>
      <w:r>
        <w:rPr>
          <w:lang w:val="en-US"/>
        </w:rPr>
        <w:t>7</w:t>
      </w:r>
      <w:r w:rsidRPr="00C64DA7">
        <w:rPr>
          <w:lang w:val="en-US"/>
        </w:rPr>
        <w:t xml:space="preserve"> </w:t>
      </w:r>
      <w:r>
        <w:rPr>
          <w:lang w:val="en-US"/>
        </w:rPr>
        <w:t>May</w:t>
      </w:r>
      <w:r w:rsidRPr="00C64DA7">
        <w:rPr>
          <w:lang w:val="en-US"/>
        </w:rPr>
        <w:t xml:space="preserve"> 2019</w:t>
      </w:r>
      <w:bookmarkEnd w:id="14"/>
    </w:p>
    <w:p w14:paraId="2607A287" w14:textId="6F464A88" w:rsidR="00772583" w:rsidRDefault="00772583" w:rsidP="00384074">
      <w:pPr>
        <w:pStyle w:val="Reference"/>
        <w:rPr>
          <w:lang w:val="en-US"/>
        </w:rPr>
      </w:pPr>
      <w:bookmarkStart w:id="15" w:name="_Ref16760330"/>
      <w:r>
        <w:rPr>
          <w:lang w:val="en-US"/>
        </w:rPr>
        <w:t>R2-</w:t>
      </w:r>
      <w:r w:rsidR="00C76511" w:rsidRPr="00C76511">
        <w:rPr>
          <w:lang w:val="en-US"/>
        </w:rPr>
        <w:t>1908374</w:t>
      </w:r>
      <w:r>
        <w:rPr>
          <w:lang w:val="en-US"/>
        </w:rPr>
        <w:t xml:space="preserve">, </w:t>
      </w:r>
      <w:r w:rsidRPr="00B970D1">
        <w:rPr>
          <w:lang w:val="en-US"/>
        </w:rPr>
        <w:t>UE Based Positioning Method</w:t>
      </w:r>
      <w:r>
        <w:rPr>
          <w:lang w:val="en-US"/>
        </w:rPr>
        <w:t xml:space="preserve">, </w:t>
      </w:r>
      <w:r w:rsidRPr="00365827">
        <w:rPr>
          <w:lang w:val="en-US"/>
        </w:rPr>
        <w:t xml:space="preserve">Ericsson, </w:t>
      </w:r>
      <w:r w:rsidRPr="00365827">
        <w:rPr>
          <w:lang w:val="en-US" w:eastAsia="en-US"/>
        </w:rPr>
        <w:t xml:space="preserve">RAN WG2 </w:t>
      </w:r>
      <w:r>
        <w:rPr>
          <w:lang w:val="en-US" w:eastAsia="en-US"/>
        </w:rPr>
        <w:t>#106</w:t>
      </w:r>
      <w:r w:rsidRPr="00365827">
        <w:rPr>
          <w:lang w:val="en-US" w:eastAsia="en-US"/>
        </w:rPr>
        <w:t xml:space="preserve">, </w:t>
      </w:r>
      <w:r>
        <w:rPr>
          <w:lang w:val="en-US"/>
        </w:rPr>
        <w:t>Reno</w:t>
      </w:r>
      <w:r w:rsidRPr="00C64DA7">
        <w:rPr>
          <w:lang w:val="en-US"/>
        </w:rPr>
        <w:t xml:space="preserve">, </w:t>
      </w:r>
      <w:r>
        <w:rPr>
          <w:lang w:val="en-US"/>
        </w:rPr>
        <w:t>USA</w:t>
      </w:r>
      <w:r w:rsidRPr="00C64DA7">
        <w:rPr>
          <w:lang w:val="en-US"/>
        </w:rPr>
        <w:t xml:space="preserve">, </w:t>
      </w:r>
      <w:r>
        <w:rPr>
          <w:lang w:val="en-US"/>
        </w:rPr>
        <w:t>13</w:t>
      </w:r>
      <w:r w:rsidRPr="00C64DA7">
        <w:rPr>
          <w:lang w:val="en-US"/>
        </w:rPr>
        <w:t xml:space="preserve"> – 1</w:t>
      </w:r>
      <w:r>
        <w:rPr>
          <w:lang w:val="en-US"/>
        </w:rPr>
        <w:t>7</w:t>
      </w:r>
      <w:r w:rsidRPr="00C64DA7">
        <w:rPr>
          <w:lang w:val="en-US"/>
        </w:rPr>
        <w:t xml:space="preserve"> </w:t>
      </w:r>
      <w:r>
        <w:rPr>
          <w:lang w:val="en-US"/>
        </w:rPr>
        <w:t>May</w:t>
      </w:r>
      <w:r w:rsidRPr="00C64DA7">
        <w:rPr>
          <w:lang w:val="en-US"/>
        </w:rPr>
        <w:t xml:space="preserve"> 2019</w:t>
      </w:r>
      <w:bookmarkEnd w:id="15"/>
    </w:p>
    <w:p w14:paraId="76A646D4" w14:textId="38233F78" w:rsidR="007E5DA4" w:rsidRDefault="00F25CB9" w:rsidP="00384074">
      <w:pPr>
        <w:pStyle w:val="Reference"/>
        <w:rPr>
          <w:lang w:val="en-US"/>
        </w:rPr>
      </w:pPr>
      <w:r>
        <w:rPr>
          <w:lang w:val="en-US"/>
        </w:rPr>
        <w:t>3GPP TS 36.355 V.15.4.0, LTE Positioning Protocol (LPP).</w:t>
      </w:r>
    </w:p>
    <w:p w14:paraId="3B46AB79" w14:textId="212D025F" w:rsidR="001B672F" w:rsidRDefault="001B672F" w:rsidP="001B672F">
      <w:pPr>
        <w:pStyle w:val="Reference"/>
        <w:numPr>
          <w:ilvl w:val="0"/>
          <w:numId w:val="0"/>
        </w:numPr>
        <w:ind w:left="567" w:hanging="567"/>
        <w:rPr>
          <w:lang w:val="en-US"/>
        </w:rPr>
      </w:pPr>
    </w:p>
    <w:p w14:paraId="54B5CE3C" w14:textId="77777777" w:rsidR="00386BBB" w:rsidRPr="00386BBB" w:rsidRDefault="00386BBB" w:rsidP="005375C6">
      <w:pPr>
        <w:pStyle w:val="BodyText"/>
        <w:keepNext/>
        <w:keepLines/>
        <w:pBdr>
          <w:top w:val="single" w:sz="12" w:space="3" w:color="auto"/>
        </w:pBdr>
        <w:overflowPunct w:val="0"/>
        <w:autoSpaceDE w:val="0"/>
        <w:autoSpaceDN w:val="0"/>
        <w:adjustRightInd w:val="0"/>
        <w:spacing w:before="240" w:after="180"/>
        <w:jc w:val="left"/>
        <w:textAlignment w:val="baseline"/>
        <w:outlineLvl w:val="0"/>
        <w:rPr>
          <w:lang w:val="en-GB"/>
        </w:rPr>
      </w:pPr>
    </w:p>
    <w:sectPr w:rsidR="00386BBB" w:rsidRPr="00386BB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B30D5" w14:textId="77777777" w:rsidR="00D64B1C" w:rsidRDefault="00D64B1C">
      <w:r>
        <w:separator/>
      </w:r>
    </w:p>
  </w:endnote>
  <w:endnote w:type="continuationSeparator" w:id="0">
    <w:p w14:paraId="4AF635AA" w14:textId="77777777" w:rsidR="00D64B1C" w:rsidRDefault="00D64B1C">
      <w:r>
        <w:continuationSeparator/>
      </w:r>
    </w:p>
  </w:endnote>
  <w:endnote w:type="continuationNotice" w:id="1">
    <w:p w14:paraId="5664C5A3" w14:textId="77777777" w:rsidR="00D64B1C" w:rsidRDefault="00D64B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AEE95" w14:textId="77777777" w:rsidR="00D64B1C" w:rsidRDefault="00D64B1C">
      <w:r>
        <w:separator/>
      </w:r>
    </w:p>
  </w:footnote>
  <w:footnote w:type="continuationSeparator" w:id="0">
    <w:p w14:paraId="3129B443" w14:textId="77777777" w:rsidR="00D64B1C" w:rsidRDefault="00D64B1C">
      <w:r>
        <w:continuationSeparator/>
      </w:r>
    </w:p>
  </w:footnote>
  <w:footnote w:type="continuationNotice" w:id="1">
    <w:p w14:paraId="06C80AEE" w14:textId="77777777" w:rsidR="00D64B1C" w:rsidRDefault="00D64B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D45C03"/>
    <w:multiLevelType w:val="hybridMultilevel"/>
    <w:tmpl w:val="42E4718E"/>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DE029C"/>
    <w:multiLevelType w:val="hybridMultilevel"/>
    <w:tmpl w:val="405A278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EA5876"/>
    <w:multiLevelType w:val="hybridMultilevel"/>
    <w:tmpl w:val="C2722090"/>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5605"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AB320E"/>
    <w:multiLevelType w:val="hybridMultilevel"/>
    <w:tmpl w:val="03A8A186"/>
    <w:lvl w:ilvl="0" w:tplc="1C9CD2E4">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9"/>
  </w:num>
  <w:num w:numId="3">
    <w:abstractNumId w:val="0"/>
  </w:num>
  <w:num w:numId="4">
    <w:abstractNumId w:val="12"/>
  </w:num>
  <w:num w:numId="5">
    <w:abstractNumId w:val="13"/>
  </w:num>
  <w:num w:numId="6">
    <w:abstractNumId w:val="14"/>
  </w:num>
  <w:num w:numId="7">
    <w:abstractNumId w:val="4"/>
  </w:num>
  <w:num w:numId="8">
    <w:abstractNumId w:val="6"/>
  </w:num>
  <w:num w:numId="9">
    <w:abstractNumId w:val="3"/>
  </w:num>
  <w:num w:numId="10">
    <w:abstractNumId w:val="17"/>
  </w:num>
  <w:num w:numId="11">
    <w:abstractNumId w:val="7"/>
  </w:num>
  <w:num w:numId="12">
    <w:abstractNumId w:val="15"/>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8"/>
  </w:num>
  <w:num w:numId="16">
    <w:abstractNumId w:val="16"/>
  </w:num>
  <w:num w:numId="17">
    <w:abstractNumId w:val="10"/>
  </w:num>
  <w:num w:numId="18">
    <w:abstractNumId w:val="2"/>
  </w:num>
  <w:num w:numId="1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497"/>
    <w:rsid w:val="00002A37"/>
    <w:rsid w:val="000045A9"/>
    <w:rsid w:val="0000531A"/>
    <w:rsid w:val="0000564C"/>
    <w:rsid w:val="0000577E"/>
    <w:rsid w:val="000057E2"/>
    <w:rsid w:val="00005809"/>
    <w:rsid w:val="0000590E"/>
    <w:rsid w:val="00006446"/>
    <w:rsid w:val="00006896"/>
    <w:rsid w:val="00007A13"/>
    <w:rsid w:val="00007CDC"/>
    <w:rsid w:val="00011B28"/>
    <w:rsid w:val="00013436"/>
    <w:rsid w:val="00015D15"/>
    <w:rsid w:val="0001621F"/>
    <w:rsid w:val="00017F55"/>
    <w:rsid w:val="00020005"/>
    <w:rsid w:val="00020638"/>
    <w:rsid w:val="00021ADE"/>
    <w:rsid w:val="00022CAD"/>
    <w:rsid w:val="000240CD"/>
    <w:rsid w:val="0002564D"/>
    <w:rsid w:val="00025ECA"/>
    <w:rsid w:val="00026A80"/>
    <w:rsid w:val="000301E6"/>
    <w:rsid w:val="0003088C"/>
    <w:rsid w:val="000309CB"/>
    <w:rsid w:val="000325B8"/>
    <w:rsid w:val="0003372F"/>
    <w:rsid w:val="00033E6C"/>
    <w:rsid w:val="00034C15"/>
    <w:rsid w:val="000356D3"/>
    <w:rsid w:val="00035B26"/>
    <w:rsid w:val="00035F03"/>
    <w:rsid w:val="00036BA1"/>
    <w:rsid w:val="000408A8"/>
    <w:rsid w:val="000420DD"/>
    <w:rsid w:val="000422E2"/>
    <w:rsid w:val="00042EE6"/>
    <w:rsid w:val="00042F22"/>
    <w:rsid w:val="0004310E"/>
    <w:rsid w:val="0004374C"/>
    <w:rsid w:val="00043DFC"/>
    <w:rsid w:val="000444EF"/>
    <w:rsid w:val="000461C9"/>
    <w:rsid w:val="00046EC1"/>
    <w:rsid w:val="000507BD"/>
    <w:rsid w:val="00051CF5"/>
    <w:rsid w:val="00051D41"/>
    <w:rsid w:val="00052A07"/>
    <w:rsid w:val="000534E3"/>
    <w:rsid w:val="00053DDD"/>
    <w:rsid w:val="000556D8"/>
    <w:rsid w:val="00055D39"/>
    <w:rsid w:val="0005606A"/>
    <w:rsid w:val="000561F1"/>
    <w:rsid w:val="0005651C"/>
    <w:rsid w:val="00057117"/>
    <w:rsid w:val="00057F45"/>
    <w:rsid w:val="000615EE"/>
    <w:rsid w:val="000616E7"/>
    <w:rsid w:val="000638F5"/>
    <w:rsid w:val="000641EE"/>
    <w:rsid w:val="0006487E"/>
    <w:rsid w:val="00065E1A"/>
    <w:rsid w:val="0006639D"/>
    <w:rsid w:val="00070CCA"/>
    <w:rsid w:val="000714A2"/>
    <w:rsid w:val="00072AC2"/>
    <w:rsid w:val="000736B2"/>
    <w:rsid w:val="00073EA4"/>
    <w:rsid w:val="00074D13"/>
    <w:rsid w:val="0007606E"/>
    <w:rsid w:val="00077137"/>
    <w:rsid w:val="000771D1"/>
    <w:rsid w:val="000772F3"/>
    <w:rsid w:val="00077915"/>
    <w:rsid w:val="00077E5F"/>
    <w:rsid w:val="0008036A"/>
    <w:rsid w:val="00081918"/>
    <w:rsid w:val="00081AE6"/>
    <w:rsid w:val="00082855"/>
    <w:rsid w:val="0008288A"/>
    <w:rsid w:val="000835DE"/>
    <w:rsid w:val="000855EB"/>
    <w:rsid w:val="00085B52"/>
    <w:rsid w:val="000866F2"/>
    <w:rsid w:val="00087733"/>
    <w:rsid w:val="0009009F"/>
    <w:rsid w:val="00090C2B"/>
    <w:rsid w:val="00091557"/>
    <w:rsid w:val="000924C1"/>
    <w:rsid w:val="000924F0"/>
    <w:rsid w:val="000928A7"/>
    <w:rsid w:val="00093474"/>
    <w:rsid w:val="00093F01"/>
    <w:rsid w:val="0009510F"/>
    <w:rsid w:val="00096E04"/>
    <w:rsid w:val="0009737F"/>
    <w:rsid w:val="000A0542"/>
    <w:rsid w:val="000A138B"/>
    <w:rsid w:val="000A1B7B"/>
    <w:rsid w:val="000A23ED"/>
    <w:rsid w:val="000A273C"/>
    <w:rsid w:val="000A3456"/>
    <w:rsid w:val="000A3670"/>
    <w:rsid w:val="000A3764"/>
    <w:rsid w:val="000A3E2D"/>
    <w:rsid w:val="000A56F2"/>
    <w:rsid w:val="000B0986"/>
    <w:rsid w:val="000B1726"/>
    <w:rsid w:val="000B19AA"/>
    <w:rsid w:val="000B1EE9"/>
    <w:rsid w:val="000B2719"/>
    <w:rsid w:val="000B2FE8"/>
    <w:rsid w:val="000B3A8F"/>
    <w:rsid w:val="000B4AB9"/>
    <w:rsid w:val="000B58C3"/>
    <w:rsid w:val="000B61E9"/>
    <w:rsid w:val="000C065B"/>
    <w:rsid w:val="000C165A"/>
    <w:rsid w:val="000C18B5"/>
    <w:rsid w:val="000C1E77"/>
    <w:rsid w:val="000C1F6D"/>
    <w:rsid w:val="000C2B1F"/>
    <w:rsid w:val="000C2E19"/>
    <w:rsid w:val="000C3720"/>
    <w:rsid w:val="000C4E4C"/>
    <w:rsid w:val="000C5587"/>
    <w:rsid w:val="000C5C90"/>
    <w:rsid w:val="000D09F6"/>
    <w:rsid w:val="000D0C3B"/>
    <w:rsid w:val="000D0D07"/>
    <w:rsid w:val="000D2E95"/>
    <w:rsid w:val="000D4797"/>
    <w:rsid w:val="000D546E"/>
    <w:rsid w:val="000D61B0"/>
    <w:rsid w:val="000E0527"/>
    <w:rsid w:val="000E1E92"/>
    <w:rsid w:val="000E1FF9"/>
    <w:rsid w:val="000E432F"/>
    <w:rsid w:val="000E51A9"/>
    <w:rsid w:val="000E56DD"/>
    <w:rsid w:val="000E72C6"/>
    <w:rsid w:val="000E74FC"/>
    <w:rsid w:val="000E7A83"/>
    <w:rsid w:val="000F06D6"/>
    <w:rsid w:val="000F0EB1"/>
    <w:rsid w:val="000F1106"/>
    <w:rsid w:val="000F3BE9"/>
    <w:rsid w:val="000F3F6C"/>
    <w:rsid w:val="000F412D"/>
    <w:rsid w:val="000F45C0"/>
    <w:rsid w:val="000F6DF3"/>
    <w:rsid w:val="000F7583"/>
    <w:rsid w:val="001005FF"/>
    <w:rsid w:val="00102911"/>
    <w:rsid w:val="00102E4B"/>
    <w:rsid w:val="001053F2"/>
    <w:rsid w:val="00105B7D"/>
    <w:rsid w:val="001062FB"/>
    <w:rsid w:val="001063E6"/>
    <w:rsid w:val="00107022"/>
    <w:rsid w:val="001104BA"/>
    <w:rsid w:val="00110683"/>
    <w:rsid w:val="00110947"/>
    <w:rsid w:val="00111905"/>
    <w:rsid w:val="00111982"/>
    <w:rsid w:val="001125C3"/>
    <w:rsid w:val="00112E84"/>
    <w:rsid w:val="00113CF4"/>
    <w:rsid w:val="00113E4D"/>
    <w:rsid w:val="00113F45"/>
    <w:rsid w:val="001153EA"/>
    <w:rsid w:val="00115643"/>
    <w:rsid w:val="00116765"/>
    <w:rsid w:val="00116CA1"/>
    <w:rsid w:val="001206B2"/>
    <w:rsid w:val="00120EA4"/>
    <w:rsid w:val="00120FFA"/>
    <w:rsid w:val="0012171C"/>
    <w:rsid w:val="001219F5"/>
    <w:rsid w:val="00121A20"/>
    <w:rsid w:val="00122031"/>
    <w:rsid w:val="0012377F"/>
    <w:rsid w:val="00124314"/>
    <w:rsid w:val="00124DAC"/>
    <w:rsid w:val="00126630"/>
    <w:rsid w:val="00126B4A"/>
    <w:rsid w:val="00131085"/>
    <w:rsid w:val="00131AB9"/>
    <w:rsid w:val="00132FD0"/>
    <w:rsid w:val="00133F5A"/>
    <w:rsid w:val="001344C0"/>
    <w:rsid w:val="001346FA"/>
    <w:rsid w:val="001349CE"/>
    <w:rsid w:val="00135252"/>
    <w:rsid w:val="00136B0B"/>
    <w:rsid w:val="001376DD"/>
    <w:rsid w:val="00137AB5"/>
    <w:rsid w:val="00137F0B"/>
    <w:rsid w:val="00140278"/>
    <w:rsid w:val="00140A40"/>
    <w:rsid w:val="00143633"/>
    <w:rsid w:val="00143F6E"/>
    <w:rsid w:val="00143F94"/>
    <w:rsid w:val="00146824"/>
    <w:rsid w:val="001476F2"/>
    <w:rsid w:val="00147A40"/>
    <w:rsid w:val="001501CE"/>
    <w:rsid w:val="00150EFB"/>
    <w:rsid w:val="001519E5"/>
    <w:rsid w:val="00151E23"/>
    <w:rsid w:val="001526E0"/>
    <w:rsid w:val="00152B6A"/>
    <w:rsid w:val="00154A26"/>
    <w:rsid w:val="00154C8C"/>
    <w:rsid w:val="001551B5"/>
    <w:rsid w:val="00156BFE"/>
    <w:rsid w:val="00156D03"/>
    <w:rsid w:val="00157AB3"/>
    <w:rsid w:val="00157C51"/>
    <w:rsid w:val="001610A3"/>
    <w:rsid w:val="00161966"/>
    <w:rsid w:val="00163186"/>
    <w:rsid w:val="001642E7"/>
    <w:rsid w:val="001648C4"/>
    <w:rsid w:val="001657CC"/>
    <w:rsid w:val="001659C1"/>
    <w:rsid w:val="001663E0"/>
    <w:rsid w:val="00166654"/>
    <w:rsid w:val="00173A8E"/>
    <w:rsid w:val="001741DA"/>
    <w:rsid w:val="0017502C"/>
    <w:rsid w:val="00175077"/>
    <w:rsid w:val="00175C28"/>
    <w:rsid w:val="00180CAC"/>
    <w:rsid w:val="001811A9"/>
    <w:rsid w:val="0018143F"/>
    <w:rsid w:val="00181E3E"/>
    <w:rsid w:val="00181FF8"/>
    <w:rsid w:val="00182841"/>
    <w:rsid w:val="00182A51"/>
    <w:rsid w:val="0018319D"/>
    <w:rsid w:val="001855A4"/>
    <w:rsid w:val="00185BE0"/>
    <w:rsid w:val="00187620"/>
    <w:rsid w:val="00190846"/>
    <w:rsid w:val="00190AC1"/>
    <w:rsid w:val="0019181C"/>
    <w:rsid w:val="001925BC"/>
    <w:rsid w:val="00192F09"/>
    <w:rsid w:val="0019341A"/>
    <w:rsid w:val="00193756"/>
    <w:rsid w:val="00194D2A"/>
    <w:rsid w:val="00197DF9"/>
    <w:rsid w:val="001A14D3"/>
    <w:rsid w:val="001A1632"/>
    <w:rsid w:val="001A1987"/>
    <w:rsid w:val="001A1A2B"/>
    <w:rsid w:val="001A2564"/>
    <w:rsid w:val="001A2D8C"/>
    <w:rsid w:val="001A4FCD"/>
    <w:rsid w:val="001A52F0"/>
    <w:rsid w:val="001A6173"/>
    <w:rsid w:val="001A6CBA"/>
    <w:rsid w:val="001A724A"/>
    <w:rsid w:val="001A7B71"/>
    <w:rsid w:val="001B018A"/>
    <w:rsid w:val="001B0D97"/>
    <w:rsid w:val="001B1FCD"/>
    <w:rsid w:val="001B21C8"/>
    <w:rsid w:val="001B34E7"/>
    <w:rsid w:val="001B354C"/>
    <w:rsid w:val="001B35AA"/>
    <w:rsid w:val="001B4243"/>
    <w:rsid w:val="001B5A5D"/>
    <w:rsid w:val="001B672F"/>
    <w:rsid w:val="001B6BB6"/>
    <w:rsid w:val="001C0D3A"/>
    <w:rsid w:val="001C1CE5"/>
    <w:rsid w:val="001C341D"/>
    <w:rsid w:val="001C3B18"/>
    <w:rsid w:val="001C3D2A"/>
    <w:rsid w:val="001C4723"/>
    <w:rsid w:val="001C5A54"/>
    <w:rsid w:val="001C6FE2"/>
    <w:rsid w:val="001D333C"/>
    <w:rsid w:val="001D4585"/>
    <w:rsid w:val="001D4A45"/>
    <w:rsid w:val="001D51BA"/>
    <w:rsid w:val="001D53E7"/>
    <w:rsid w:val="001D62A1"/>
    <w:rsid w:val="001D6342"/>
    <w:rsid w:val="001D6D53"/>
    <w:rsid w:val="001D6EBC"/>
    <w:rsid w:val="001E1E83"/>
    <w:rsid w:val="001E2ACF"/>
    <w:rsid w:val="001E4C00"/>
    <w:rsid w:val="001E58E2"/>
    <w:rsid w:val="001E7567"/>
    <w:rsid w:val="001E7ABD"/>
    <w:rsid w:val="001E7AED"/>
    <w:rsid w:val="001F1D63"/>
    <w:rsid w:val="001F3916"/>
    <w:rsid w:val="001F3EA4"/>
    <w:rsid w:val="001F54C5"/>
    <w:rsid w:val="001F662C"/>
    <w:rsid w:val="001F7074"/>
    <w:rsid w:val="00200490"/>
    <w:rsid w:val="0020077B"/>
    <w:rsid w:val="00201E15"/>
    <w:rsid w:val="00201F3A"/>
    <w:rsid w:val="0020236C"/>
    <w:rsid w:val="00203BAD"/>
    <w:rsid w:val="00203DCE"/>
    <w:rsid w:val="00203F96"/>
    <w:rsid w:val="00205961"/>
    <w:rsid w:val="00205FFD"/>
    <w:rsid w:val="002069B2"/>
    <w:rsid w:val="00206FA7"/>
    <w:rsid w:val="00207393"/>
    <w:rsid w:val="00207FA3"/>
    <w:rsid w:val="00211157"/>
    <w:rsid w:val="0021117F"/>
    <w:rsid w:val="00211863"/>
    <w:rsid w:val="00212732"/>
    <w:rsid w:val="0021425C"/>
    <w:rsid w:val="0021483C"/>
    <w:rsid w:val="0021498D"/>
    <w:rsid w:val="00214DA8"/>
    <w:rsid w:val="00214EEE"/>
    <w:rsid w:val="00215423"/>
    <w:rsid w:val="00215521"/>
    <w:rsid w:val="002158FA"/>
    <w:rsid w:val="00215E54"/>
    <w:rsid w:val="00220479"/>
    <w:rsid w:val="00220600"/>
    <w:rsid w:val="002224DB"/>
    <w:rsid w:val="00222526"/>
    <w:rsid w:val="002231D9"/>
    <w:rsid w:val="00223294"/>
    <w:rsid w:val="00223FCB"/>
    <w:rsid w:val="002252C3"/>
    <w:rsid w:val="00225C54"/>
    <w:rsid w:val="00225D96"/>
    <w:rsid w:val="00227AE2"/>
    <w:rsid w:val="0023019D"/>
    <w:rsid w:val="0023074A"/>
    <w:rsid w:val="00230765"/>
    <w:rsid w:val="00230D18"/>
    <w:rsid w:val="002319E4"/>
    <w:rsid w:val="00231D32"/>
    <w:rsid w:val="00232485"/>
    <w:rsid w:val="00232E5E"/>
    <w:rsid w:val="00235632"/>
    <w:rsid w:val="00235872"/>
    <w:rsid w:val="002411C6"/>
    <w:rsid w:val="00241559"/>
    <w:rsid w:val="00241738"/>
    <w:rsid w:val="002427CA"/>
    <w:rsid w:val="00242E7E"/>
    <w:rsid w:val="0024339A"/>
    <w:rsid w:val="002435B3"/>
    <w:rsid w:val="002458EB"/>
    <w:rsid w:val="00246BDC"/>
    <w:rsid w:val="00247733"/>
    <w:rsid w:val="002500C8"/>
    <w:rsid w:val="00250505"/>
    <w:rsid w:val="00250B04"/>
    <w:rsid w:val="00250CAC"/>
    <w:rsid w:val="00251539"/>
    <w:rsid w:val="00252066"/>
    <w:rsid w:val="00253A9B"/>
    <w:rsid w:val="00254D5F"/>
    <w:rsid w:val="00255342"/>
    <w:rsid w:val="00257543"/>
    <w:rsid w:val="00261416"/>
    <w:rsid w:val="002617E7"/>
    <w:rsid w:val="00261833"/>
    <w:rsid w:val="00261E8E"/>
    <w:rsid w:val="00262428"/>
    <w:rsid w:val="00262550"/>
    <w:rsid w:val="00262A00"/>
    <w:rsid w:val="002630E3"/>
    <w:rsid w:val="00264135"/>
    <w:rsid w:val="00264228"/>
    <w:rsid w:val="00264334"/>
    <w:rsid w:val="0026473E"/>
    <w:rsid w:val="00266214"/>
    <w:rsid w:val="002679FC"/>
    <w:rsid w:val="00267C83"/>
    <w:rsid w:val="00270AA4"/>
    <w:rsid w:val="00270E2B"/>
    <w:rsid w:val="0027144F"/>
    <w:rsid w:val="00271813"/>
    <w:rsid w:val="00271F3A"/>
    <w:rsid w:val="00272DAB"/>
    <w:rsid w:val="00273278"/>
    <w:rsid w:val="002737F4"/>
    <w:rsid w:val="00274101"/>
    <w:rsid w:val="00274FA0"/>
    <w:rsid w:val="0027625D"/>
    <w:rsid w:val="002805F5"/>
    <w:rsid w:val="00280751"/>
    <w:rsid w:val="00280A23"/>
    <w:rsid w:val="0028280A"/>
    <w:rsid w:val="0028288A"/>
    <w:rsid w:val="00282EFA"/>
    <w:rsid w:val="002835F1"/>
    <w:rsid w:val="002845D1"/>
    <w:rsid w:val="00286ACD"/>
    <w:rsid w:val="00287650"/>
    <w:rsid w:val="00287838"/>
    <w:rsid w:val="00290707"/>
    <w:rsid w:val="002907B5"/>
    <w:rsid w:val="0029181A"/>
    <w:rsid w:val="00291C07"/>
    <w:rsid w:val="00292B63"/>
    <w:rsid w:val="00292EB7"/>
    <w:rsid w:val="002936E2"/>
    <w:rsid w:val="00293F69"/>
    <w:rsid w:val="00294D5F"/>
    <w:rsid w:val="0029534B"/>
    <w:rsid w:val="0029534F"/>
    <w:rsid w:val="00296227"/>
    <w:rsid w:val="002968FF"/>
    <w:rsid w:val="00296F44"/>
    <w:rsid w:val="0029777D"/>
    <w:rsid w:val="00297A32"/>
    <w:rsid w:val="002A055E"/>
    <w:rsid w:val="002A0670"/>
    <w:rsid w:val="002A106B"/>
    <w:rsid w:val="002A1D4E"/>
    <w:rsid w:val="002A2869"/>
    <w:rsid w:val="002A2DC6"/>
    <w:rsid w:val="002A400D"/>
    <w:rsid w:val="002A5162"/>
    <w:rsid w:val="002A533B"/>
    <w:rsid w:val="002B02B5"/>
    <w:rsid w:val="002B0C81"/>
    <w:rsid w:val="002B23E4"/>
    <w:rsid w:val="002B24D6"/>
    <w:rsid w:val="002B36FC"/>
    <w:rsid w:val="002B56B7"/>
    <w:rsid w:val="002B6E44"/>
    <w:rsid w:val="002B76EE"/>
    <w:rsid w:val="002B78CF"/>
    <w:rsid w:val="002C186B"/>
    <w:rsid w:val="002C2DF0"/>
    <w:rsid w:val="002C41E6"/>
    <w:rsid w:val="002C5E37"/>
    <w:rsid w:val="002C71C6"/>
    <w:rsid w:val="002C7E64"/>
    <w:rsid w:val="002D0459"/>
    <w:rsid w:val="002D071A"/>
    <w:rsid w:val="002D1461"/>
    <w:rsid w:val="002D34B2"/>
    <w:rsid w:val="002D37C3"/>
    <w:rsid w:val="002D4803"/>
    <w:rsid w:val="002D48B0"/>
    <w:rsid w:val="002D5B37"/>
    <w:rsid w:val="002D5DC6"/>
    <w:rsid w:val="002D713D"/>
    <w:rsid w:val="002D7637"/>
    <w:rsid w:val="002E04B4"/>
    <w:rsid w:val="002E0FDA"/>
    <w:rsid w:val="002E13A0"/>
    <w:rsid w:val="002E17F2"/>
    <w:rsid w:val="002E24BB"/>
    <w:rsid w:val="002E29F1"/>
    <w:rsid w:val="002E2CD5"/>
    <w:rsid w:val="002E3112"/>
    <w:rsid w:val="002E4A6D"/>
    <w:rsid w:val="002E4C52"/>
    <w:rsid w:val="002E6DE7"/>
    <w:rsid w:val="002E7CAE"/>
    <w:rsid w:val="002F1DAA"/>
    <w:rsid w:val="002F2771"/>
    <w:rsid w:val="002F2F38"/>
    <w:rsid w:val="002F37A9"/>
    <w:rsid w:val="002F476B"/>
    <w:rsid w:val="002F477A"/>
    <w:rsid w:val="002F5BB8"/>
    <w:rsid w:val="002F6676"/>
    <w:rsid w:val="002F6E50"/>
    <w:rsid w:val="00300CCC"/>
    <w:rsid w:val="003018B8"/>
    <w:rsid w:val="00301CE6"/>
    <w:rsid w:val="0030256B"/>
    <w:rsid w:val="00302FB7"/>
    <w:rsid w:val="0030308D"/>
    <w:rsid w:val="00303E81"/>
    <w:rsid w:val="00304A6D"/>
    <w:rsid w:val="0030501F"/>
    <w:rsid w:val="003055B0"/>
    <w:rsid w:val="00305D68"/>
    <w:rsid w:val="00307BA1"/>
    <w:rsid w:val="00311702"/>
    <w:rsid w:val="00311E82"/>
    <w:rsid w:val="0031257D"/>
    <w:rsid w:val="00312AA1"/>
    <w:rsid w:val="00313D74"/>
    <w:rsid w:val="00313FD6"/>
    <w:rsid w:val="0031430D"/>
    <w:rsid w:val="003143BD"/>
    <w:rsid w:val="00314A3F"/>
    <w:rsid w:val="00315363"/>
    <w:rsid w:val="003162CB"/>
    <w:rsid w:val="00317D28"/>
    <w:rsid w:val="00317DB6"/>
    <w:rsid w:val="003203ED"/>
    <w:rsid w:val="00322C9F"/>
    <w:rsid w:val="00322D61"/>
    <w:rsid w:val="00322F28"/>
    <w:rsid w:val="00324532"/>
    <w:rsid w:val="00324D23"/>
    <w:rsid w:val="00324FC9"/>
    <w:rsid w:val="00326B66"/>
    <w:rsid w:val="003273C4"/>
    <w:rsid w:val="00331751"/>
    <w:rsid w:val="003321FF"/>
    <w:rsid w:val="003335CE"/>
    <w:rsid w:val="003335F7"/>
    <w:rsid w:val="00334579"/>
    <w:rsid w:val="00335858"/>
    <w:rsid w:val="003361EB"/>
    <w:rsid w:val="00336BDA"/>
    <w:rsid w:val="00336DA8"/>
    <w:rsid w:val="003408D0"/>
    <w:rsid w:val="00341928"/>
    <w:rsid w:val="00342057"/>
    <w:rsid w:val="003426A4"/>
    <w:rsid w:val="00342A65"/>
    <w:rsid w:val="00342BD7"/>
    <w:rsid w:val="003446EE"/>
    <w:rsid w:val="00344B48"/>
    <w:rsid w:val="003454E7"/>
    <w:rsid w:val="00346DB5"/>
    <w:rsid w:val="003477B1"/>
    <w:rsid w:val="00350CA1"/>
    <w:rsid w:val="003510F9"/>
    <w:rsid w:val="00352876"/>
    <w:rsid w:val="00352967"/>
    <w:rsid w:val="003534BF"/>
    <w:rsid w:val="00353E10"/>
    <w:rsid w:val="00354B04"/>
    <w:rsid w:val="00354F4C"/>
    <w:rsid w:val="003551E5"/>
    <w:rsid w:val="0035616D"/>
    <w:rsid w:val="00356967"/>
    <w:rsid w:val="00356D37"/>
    <w:rsid w:val="00356E94"/>
    <w:rsid w:val="00357380"/>
    <w:rsid w:val="00357A18"/>
    <w:rsid w:val="003602D9"/>
    <w:rsid w:val="003604CE"/>
    <w:rsid w:val="00362160"/>
    <w:rsid w:val="00362479"/>
    <w:rsid w:val="00363034"/>
    <w:rsid w:val="003646DC"/>
    <w:rsid w:val="003654BB"/>
    <w:rsid w:val="00365827"/>
    <w:rsid w:val="003665BD"/>
    <w:rsid w:val="00367225"/>
    <w:rsid w:val="003674FD"/>
    <w:rsid w:val="00370200"/>
    <w:rsid w:val="00370E47"/>
    <w:rsid w:val="003741F8"/>
    <w:rsid w:val="003742AC"/>
    <w:rsid w:val="003747DE"/>
    <w:rsid w:val="00374A3C"/>
    <w:rsid w:val="00374F68"/>
    <w:rsid w:val="0037713D"/>
    <w:rsid w:val="00377BE8"/>
    <w:rsid w:val="00377CE1"/>
    <w:rsid w:val="0038146B"/>
    <w:rsid w:val="00382573"/>
    <w:rsid w:val="003831D0"/>
    <w:rsid w:val="00384074"/>
    <w:rsid w:val="0038596D"/>
    <w:rsid w:val="00385BF0"/>
    <w:rsid w:val="00386BBB"/>
    <w:rsid w:val="0038738F"/>
    <w:rsid w:val="003908F2"/>
    <w:rsid w:val="00390FF5"/>
    <w:rsid w:val="003924AF"/>
    <w:rsid w:val="003926E5"/>
    <w:rsid w:val="003939FF"/>
    <w:rsid w:val="00394FE1"/>
    <w:rsid w:val="00395703"/>
    <w:rsid w:val="00395AA0"/>
    <w:rsid w:val="003964D2"/>
    <w:rsid w:val="00397036"/>
    <w:rsid w:val="003A1535"/>
    <w:rsid w:val="003A15E9"/>
    <w:rsid w:val="003A1948"/>
    <w:rsid w:val="003A2223"/>
    <w:rsid w:val="003A2339"/>
    <w:rsid w:val="003A2A0F"/>
    <w:rsid w:val="003A45A1"/>
    <w:rsid w:val="003A4DA3"/>
    <w:rsid w:val="003A52DD"/>
    <w:rsid w:val="003A5B0A"/>
    <w:rsid w:val="003A640F"/>
    <w:rsid w:val="003A6BAC"/>
    <w:rsid w:val="003A70A4"/>
    <w:rsid w:val="003A7EF3"/>
    <w:rsid w:val="003B0CE3"/>
    <w:rsid w:val="003B159C"/>
    <w:rsid w:val="003B25D6"/>
    <w:rsid w:val="003B2767"/>
    <w:rsid w:val="003B2878"/>
    <w:rsid w:val="003B2F7A"/>
    <w:rsid w:val="003B369F"/>
    <w:rsid w:val="003B36A3"/>
    <w:rsid w:val="003B4E47"/>
    <w:rsid w:val="003B60DB"/>
    <w:rsid w:val="003B64BB"/>
    <w:rsid w:val="003B7FE5"/>
    <w:rsid w:val="003C0863"/>
    <w:rsid w:val="003C0B61"/>
    <w:rsid w:val="003C11C8"/>
    <w:rsid w:val="003C2702"/>
    <w:rsid w:val="003C34F3"/>
    <w:rsid w:val="003C4608"/>
    <w:rsid w:val="003C5DC8"/>
    <w:rsid w:val="003C619A"/>
    <w:rsid w:val="003C700E"/>
    <w:rsid w:val="003C7806"/>
    <w:rsid w:val="003C798F"/>
    <w:rsid w:val="003D03C9"/>
    <w:rsid w:val="003D109F"/>
    <w:rsid w:val="003D2478"/>
    <w:rsid w:val="003D2966"/>
    <w:rsid w:val="003D2F15"/>
    <w:rsid w:val="003D3385"/>
    <w:rsid w:val="003D3938"/>
    <w:rsid w:val="003D3C45"/>
    <w:rsid w:val="003D5280"/>
    <w:rsid w:val="003D5B1F"/>
    <w:rsid w:val="003D611A"/>
    <w:rsid w:val="003D69A8"/>
    <w:rsid w:val="003D7150"/>
    <w:rsid w:val="003E11EF"/>
    <w:rsid w:val="003E15FA"/>
    <w:rsid w:val="003E1A7E"/>
    <w:rsid w:val="003E2133"/>
    <w:rsid w:val="003E5315"/>
    <w:rsid w:val="003E55E4"/>
    <w:rsid w:val="003E66E7"/>
    <w:rsid w:val="003E69E1"/>
    <w:rsid w:val="003E74E3"/>
    <w:rsid w:val="003F05C7"/>
    <w:rsid w:val="003F2CD4"/>
    <w:rsid w:val="003F3698"/>
    <w:rsid w:val="003F480E"/>
    <w:rsid w:val="003F4D1D"/>
    <w:rsid w:val="003F5569"/>
    <w:rsid w:val="003F6478"/>
    <w:rsid w:val="003F6BBE"/>
    <w:rsid w:val="003F6C80"/>
    <w:rsid w:val="003F79E7"/>
    <w:rsid w:val="004000E8"/>
    <w:rsid w:val="004019AD"/>
    <w:rsid w:val="00402E2B"/>
    <w:rsid w:val="00403206"/>
    <w:rsid w:val="00404B3B"/>
    <w:rsid w:val="0040512B"/>
    <w:rsid w:val="004055DE"/>
    <w:rsid w:val="00405CA5"/>
    <w:rsid w:val="00406551"/>
    <w:rsid w:val="00406CB2"/>
    <w:rsid w:val="00407CD3"/>
    <w:rsid w:val="00410134"/>
    <w:rsid w:val="00410B72"/>
    <w:rsid w:val="00410F18"/>
    <w:rsid w:val="00411685"/>
    <w:rsid w:val="0041263E"/>
    <w:rsid w:val="00413AAC"/>
    <w:rsid w:val="00413E92"/>
    <w:rsid w:val="00415AEE"/>
    <w:rsid w:val="0041782F"/>
    <w:rsid w:val="00420123"/>
    <w:rsid w:val="00421105"/>
    <w:rsid w:val="00422AA4"/>
    <w:rsid w:val="00422CF2"/>
    <w:rsid w:val="004242F4"/>
    <w:rsid w:val="004244F6"/>
    <w:rsid w:val="0042563F"/>
    <w:rsid w:val="00427248"/>
    <w:rsid w:val="0043011B"/>
    <w:rsid w:val="0043429B"/>
    <w:rsid w:val="00435701"/>
    <w:rsid w:val="004359DC"/>
    <w:rsid w:val="00435D31"/>
    <w:rsid w:val="00436405"/>
    <w:rsid w:val="00436783"/>
    <w:rsid w:val="00437447"/>
    <w:rsid w:val="0044020C"/>
    <w:rsid w:val="00441A92"/>
    <w:rsid w:val="00442ADE"/>
    <w:rsid w:val="0044303F"/>
    <w:rsid w:val="004431DC"/>
    <w:rsid w:val="00443E49"/>
    <w:rsid w:val="00444F56"/>
    <w:rsid w:val="00446488"/>
    <w:rsid w:val="004517AA"/>
    <w:rsid w:val="00452CAC"/>
    <w:rsid w:val="004534F8"/>
    <w:rsid w:val="0045365A"/>
    <w:rsid w:val="004538D2"/>
    <w:rsid w:val="004559D4"/>
    <w:rsid w:val="00457565"/>
    <w:rsid w:val="00457B71"/>
    <w:rsid w:val="00461CE9"/>
    <w:rsid w:val="00463691"/>
    <w:rsid w:val="004645D7"/>
    <w:rsid w:val="0046523D"/>
    <w:rsid w:val="0046617A"/>
    <w:rsid w:val="00466460"/>
    <w:rsid w:val="004669E2"/>
    <w:rsid w:val="00466A7E"/>
    <w:rsid w:val="00466D25"/>
    <w:rsid w:val="0046747A"/>
    <w:rsid w:val="00467BBF"/>
    <w:rsid w:val="00470C31"/>
    <w:rsid w:val="00471B38"/>
    <w:rsid w:val="00471DE0"/>
    <w:rsid w:val="00473253"/>
    <w:rsid w:val="004734D0"/>
    <w:rsid w:val="0047556B"/>
    <w:rsid w:val="004762E8"/>
    <w:rsid w:val="00476BA3"/>
    <w:rsid w:val="00476C5F"/>
    <w:rsid w:val="00477768"/>
    <w:rsid w:val="00481008"/>
    <w:rsid w:val="00483083"/>
    <w:rsid w:val="0048503F"/>
    <w:rsid w:val="00487D61"/>
    <w:rsid w:val="0049017D"/>
    <w:rsid w:val="0049082A"/>
    <w:rsid w:val="00492BC5"/>
    <w:rsid w:val="004933E6"/>
    <w:rsid w:val="00494DBD"/>
    <w:rsid w:val="004957F3"/>
    <w:rsid w:val="00495FA0"/>
    <w:rsid w:val="00496220"/>
    <w:rsid w:val="004964F1"/>
    <w:rsid w:val="00497101"/>
    <w:rsid w:val="00497EC5"/>
    <w:rsid w:val="004A16BC"/>
    <w:rsid w:val="004A2804"/>
    <w:rsid w:val="004A2B94"/>
    <w:rsid w:val="004A3267"/>
    <w:rsid w:val="004A3422"/>
    <w:rsid w:val="004A34A5"/>
    <w:rsid w:val="004A34F3"/>
    <w:rsid w:val="004A36AA"/>
    <w:rsid w:val="004A3EC5"/>
    <w:rsid w:val="004A4B38"/>
    <w:rsid w:val="004A5E3A"/>
    <w:rsid w:val="004A64EE"/>
    <w:rsid w:val="004A68A6"/>
    <w:rsid w:val="004B117C"/>
    <w:rsid w:val="004B1CA8"/>
    <w:rsid w:val="004B21D1"/>
    <w:rsid w:val="004B27C3"/>
    <w:rsid w:val="004B2A4A"/>
    <w:rsid w:val="004B5A8B"/>
    <w:rsid w:val="004B657C"/>
    <w:rsid w:val="004B6F6A"/>
    <w:rsid w:val="004B7024"/>
    <w:rsid w:val="004B75F0"/>
    <w:rsid w:val="004B7C0C"/>
    <w:rsid w:val="004C01FB"/>
    <w:rsid w:val="004C3898"/>
    <w:rsid w:val="004C566E"/>
    <w:rsid w:val="004C590B"/>
    <w:rsid w:val="004C6615"/>
    <w:rsid w:val="004C6956"/>
    <w:rsid w:val="004D0011"/>
    <w:rsid w:val="004D0C57"/>
    <w:rsid w:val="004D13DB"/>
    <w:rsid w:val="004D3512"/>
    <w:rsid w:val="004D36B1"/>
    <w:rsid w:val="004D79EC"/>
    <w:rsid w:val="004D7AD6"/>
    <w:rsid w:val="004D7EBD"/>
    <w:rsid w:val="004E025B"/>
    <w:rsid w:val="004E069A"/>
    <w:rsid w:val="004E1860"/>
    <w:rsid w:val="004E2680"/>
    <w:rsid w:val="004E28F9"/>
    <w:rsid w:val="004E301F"/>
    <w:rsid w:val="004E31A5"/>
    <w:rsid w:val="004E42DD"/>
    <w:rsid w:val="004E462E"/>
    <w:rsid w:val="004E56DC"/>
    <w:rsid w:val="004E691C"/>
    <w:rsid w:val="004E72C2"/>
    <w:rsid w:val="004E76F4"/>
    <w:rsid w:val="004F064F"/>
    <w:rsid w:val="004F0B4E"/>
    <w:rsid w:val="004F0B6C"/>
    <w:rsid w:val="004F0ECF"/>
    <w:rsid w:val="004F0F3F"/>
    <w:rsid w:val="004F2078"/>
    <w:rsid w:val="004F2554"/>
    <w:rsid w:val="004F3DD9"/>
    <w:rsid w:val="004F3DDA"/>
    <w:rsid w:val="004F4DA3"/>
    <w:rsid w:val="004F7834"/>
    <w:rsid w:val="00500411"/>
    <w:rsid w:val="00500A42"/>
    <w:rsid w:val="00500D14"/>
    <w:rsid w:val="00501F3A"/>
    <w:rsid w:val="00503416"/>
    <w:rsid w:val="005035C6"/>
    <w:rsid w:val="00503E77"/>
    <w:rsid w:val="005054D5"/>
    <w:rsid w:val="00506557"/>
    <w:rsid w:val="0050677A"/>
    <w:rsid w:val="005072F3"/>
    <w:rsid w:val="005076E4"/>
    <w:rsid w:val="005078CC"/>
    <w:rsid w:val="005108D8"/>
    <w:rsid w:val="005116F9"/>
    <w:rsid w:val="00511810"/>
    <w:rsid w:val="005120C1"/>
    <w:rsid w:val="0051269C"/>
    <w:rsid w:val="005153A7"/>
    <w:rsid w:val="00516FBA"/>
    <w:rsid w:val="00521624"/>
    <w:rsid w:val="00521962"/>
    <w:rsid w:val="005219CF"/>
    <w:rsid w:val="005243FF"/>
    <w:rsid w:val="00525FB7"/>
    <w:rsid w:val="005311D1"/>
    <w:rsid w:val="00531BB2"/>
    <w:rsid w:val="00532088"/>
    <w:rsid w:val="00532241"/>
    <w:rsid w:val="005324A1"/>
    <w:rsid w:val="00533EF5"/>
    <w:rsid w:val="00534B59"/>
    <w:rsid w:val="0053507A"/>
    <w:rsid w:val="00535328"/>
    <w:rsid w:val="00536759"/>
    <w:rsid w:val="00536877"/>
    <w:rsid w:val="00536D76"/>
    <w:rsid w:val="005375C6"/>
    <w:rsid w:val="00537C62"/>
    <w:rsid w:val="005413A6"/>
    <w:rsid w:val="0054344A"/>
    <w:rsid w:val="00545420"/>
    <w:rsid w:val="00546970"/>
    <w:rsid w:val="005469D8"/>
    <w:rsid w:val="00546EFB"/>
    <w:rsid w:val="005472FA"/>
    <w:rsid w:val="00551357"/>
    <w:rsid w:val="00551BEE"/>
    <w:rsid w:val="00551F6C"/>
    <w:rsid w:val="00552CF8"/>
    <w:rsid w:val="00554A6D"/>
    <w:rsid w:val="00554E19"/>
    <w:rsid w:val="00556417"/>
    <w:rsid w:val="0056121F"/>
    <w:rsid w:val="005614B8"/>
    <w:rsid w:val="00561668"/>
    <w:rsid w:val="00562156"/>
    <w:rsid w:val="00564E41"/>
    <w:rsid w:val="00565911"/>
    <w:rsid w:val="00566277"/>
    <w:rsid w:val="0057164A"/>
    <w:rsid w:val="00572505"/>
    <w:rsid w:val="00574985"/>
    <w:rsid w:val="00575FE4"/>
    <w:rsid w:val="005766EE"/>
    <w:rsid w:val="00577147"/>
    <w:rsid w:val="005778F6"/>
    <w:rsid w:val="00577AC8"/>
    <w:rsid w:val="005804D2"/>
    <w:rsid w:val="00581AFF"/>
    <w:rsid w:val="00582809"/>
    <w:rsid w:val="00583AF4"/>
    <w:rsid w:val="00583FA9"/>
    <w:rsid w:val="0058484A"/>
    <w:rsid w:val="005855DA"/>
    <w:rsid w:val="00585C52"/>
    <w:rsid w:val="00585DFE"/>
    <w:rsid w:val="0058798C"/>
    <w:rsid w:val="005900FA"/>
    <w:rsid w:val="0059145A"/>
    <w:rsid w:val="0059293A"/>
    <w:rsid w:val="005935A4"/>
    <w:rsid w:val="0059367A"/>
    <w:rsid w:val="00593BD2"/>
    <w:rsid w:val="005948C2"/>
    <w:rsid w:val="00594C6F"/>
    <w:rsid w:val="00595DCA"/>
    <w:rsid w:val="0059779B"/>
    <w:rsid w:val="005A209A"/>
    <w:rsid w:val="005A2B4A"/>
    <w:rsid w:val="005A3165"/>
    <w:rsid w:val="005A540A"/>
    <w:rsid w:val="005A662D"/>
    <w:rsid w:val="005B0249"/>
    <w:rsid w:val="005B1409"/>
    <w:rsid w:val="005B154F"/>
    <w:rsid w:val="005B319B"/>
    <w:rsid w:val="005B35D7"/>
    <w:rsid w:val="005B392A"/>
    <w:rsid w:val="005B3AA3"/>
    <w:rsid w:val="005B53D1"/>
    <w:rsid w:val="005B561A"/>
    <w:rsid w:val="005B62F1"/>
    <w:rsid w:val="005B6F83"/>
    <w:rsid w:val="005C07DB"/>
    <w:rsid w:val="005C33C3"/>
    <w:rsid w:val="005C61E6"/>
    <w:rsid w:val="005C6ED4"/>
    <w:rsid w:val="005C74FB"/>
    <w:rsid w:val="005D0020"/>
    <w:rsid w:val="005D053F"/>
    <w:rsid w:val="005D1602"/>
    <w:rsid w:val="005D17CA"/>
    <w:rsid w:val="005D5798"/>
    <w:rsid w:val="005D6EF2"/>
    <w:rsid w:val="005E02E7"/>
    <w:rsid w:val="005E1AB1"/>
    <w:rsid w:val="005E33B5"/>
    <w:rsid w:val="005E385F"/>
    <w:rsid w:val="005E3A67"/>
    <w:rsid w:val="005E47D1"/>
    <w:rsid w:val="005E5158"/>
    <w:rsid w:val="005E5B81"/>
    <w:rsid w:val="005F010E"/>
    <w:rsid w:val="005F23E7"/>
    <w:rsid w:val="005F2CB1"/>
    <w:rsid w:val="005F3025"/>
    <w:rsid w:val="005F618C"/>
    <w:rsid w:val="005F61D7"/>
    <w:rsid w:val="005F69C9"/>
    <w:rsid w:val="005F70BD"/>
    <w:rsid w:val="005F7772"/>
    <w:rsid w:val="0060283C"/>
    <w:rsid w:val="00602B2C"/>
    <w:rsid w:val="00604250"/>
    <w:rsid w:val="00604F14"/>
    <w:rsid w:val="00605147"/>
    <w:rsid w:val="00606947"/>
    <w:rsid w:val="0060793A"/>
    <w:rsid w:val="00610CB8"/>
    <w:rsid w:val="00611B83"/>
    <w:rsid w:val="00612B13"/>
    <w:rsid w:val="00612C6F"/>
    <w:rsid w:val="00613257"/>
    <w:rsid w:val="00614E49"/>
    <w:rsid w:val="00614F5F"/>
    <w:rsid w:val="00616E5F"/>
    <w:rsid w:val="00616E9A"/>
    <w:rsid w:val="00620A71"/>
    <w:rsid w:val="00620D80"/>
    <w:rsid w:val="006210E4"/>
    <w:rsid w:val="006234A0"/>
    <w:rsid w:val="006234A6"/>
    <w:rsid w:val="00623F06"/>
    <w:rsid w:val="0062490B"/>
    <w:rsid w:val="00624D87"/>
    <w:rsid w:val="00624D9A"/>
    <w:rsid w:val="00625557"/>
    <w:rsid w:val="006255E7"/>
    <w:rsid w:val="00630001"/>
    <w:rsid w:val="006311B3"/>
    <w:rsid w:val="0063284C"/>
    <w:rsid w:val="00635068"/>
    <w:rsid w:val="00636398"/>
    <w:rsid w:val="00636754"/>
    <w:rsid w:val="00636829"/>
    <w:rsid w:val="006368D3"/>
    <w:rsid w:val="00636A35"/>
    <w:rsid w:val="006377EC"/>
    <w:rsid w:val="00640258"/>
    <w:rsid w:val="0064151F"/>
    <w:rsid w:val="00641533"/>
    <w:rsid w:val="00641566"/>
    <w:rsid w:val="0064208D"/>
    <w:rsid w:val="00642AD2"/>
    <w:rsid w:val="00643475"/>
    <w:rsid w:val="0064396A"/>
    <w:rsid w:val="00643A70"/>
    <w:rsid w:val="00643B09"/>
    <w:rsid w:val="00644006"/>
    <w:rsid w:val="0064440A"/>
    <w:rsid w:val="0064624E"/>
    <w:rsid w:val="00647FAA"/>
    <w:rsid w:val="00650AB9"/>
    <w:rsid w:val="00651A5B"/>
    <w:rsid w:val="006528F5"/>
    <w:rsid w:val="00654685"/>
    <w:rsid w:val="00655733"/>
    <w:rsid w:val="00655ACD"/>
    <w:rsid w:val="00656A92"/>
    <w:rsid w:val="00656DDE"/>
    <w:rsid w:val="00657C33"/>
    <w:rsid w:val="00657F7C"/>
    <w:rsid w:val="0066011D"/>
    <w:rsid w:val="006607C0"/>
    <w:rsid w:val="006613A6"/>
    <w:rsid w:val="006627A2"/>
    <w:rsid w:val="006634E6"/>
    <w:rsid w:val="00663550"/>
    <w:rsid w:val="0066366D"/>
    <w:rsid w:val="006638D3"/>
    <w:rsid w:val="00663C1E"/>
    <w:rsid w:val="00663C71"/>
    <w:rsid w:val="006645A2"/>
    <w:rsid w:val="00664A31"/>
    <w:rsid w:val="00664D71"/>
    <w:rsid w:val="006655EE"/>
    <w:rsid w:val="00667864"/>
    <w:rsid w:val="00667EE7"/>
    <w:rsid w:val="00670922"/>
    <w:rsid w:val="00670BE1"/>
    <w:rsid w:val="0067218F"/>
    <w:rsid w:val="00672250"/>
    <w:rsid w:val="00672DFF"/>
    <w:rsid w:val="006741F2"/>
    <w:rsid w:val="00674A77"/>
    <w:rsid w:val="00674CC3"/>
    <w:rsid w:val="00675AF6"/>
    <w:rsid w:val="00675C72"/>
    <w:rsid w:val="006771F9"/>
    <w:rsid w:val="006776D7"/>
    <w:rsid w:val="00681003"/>
    <w:rsid w:val="006817C9"/>
    <w:rsid w:val="00682341"/>
    <w:rsid w:val="0068240F"/>
    <w:rsid w:val="00683ECE"/>
    <w:rsid w:val="006843E0"/>
    <w:rsid w:val="00684B06"/>
    <w:rsid w:val="0068595A"/>
    <w:rsid w:val="00686DF5"/>
    <w:rsid w:val="0068722C"/>
    <w:rsid w:val="006901F1"/>
    <w:rsid w:val="006903F9"/>
    <w:rsid w:val="00692234"/>
    <w:rsid w:val="00692C30"/>
    <w:rsid w:val="00693131"/>
    <w:rsid w:val="00693496"/>
    <w:rsid w:val="00693E8C"/>
    <w:rsid w:val="006952EF"/>
    <w:rsid w:val="00695FC2"/>
    <w:rsid w:val="00696166"/>
    <w:rsid w:val="00696949"/>
    <w:rsid w:val="00697052"/>
    <w:rsid w:val="006A0C27"/>
    <w:rsid w:val="006A46FB"/>
    <w:rsid w:val="006A4CE1"/>
    <w:rsid w:val="006A5E28"/>
    <w:rsid w:val="006A6064"/>
    <w:rsid w:val="006A697B"/>
    <w:rsid w:val="006A7AFF"/>
    <w:rsid w:val="006B1816"/>
    <w:rsid w:val="006B1EFB"/>
    <w:rsid w:val="006B2099"/>
    <w:rsid w:val="006B4D92"/>
    <w:rsid w:val="006B50CF"/>
    <w:rsid w:val="006B578C"/>
    <w:rsid w:val="006B5968"/>
    <w:rsid w:val="006B695A"/>
    <w:rsid w:val="006B7984"/>
    <w:rsid w:val="006C0173"/>
    <w:rsid w:val="006C03B8"/>
    <w:rsid w:val="006C1248"/>
    <w:rsid w:val="006C2808"/>
    <w:rsid w:val="006C45E3"/>
    <w:rsid w:val="006C5EC9"/>
    <w:rsid w:val="006C6059"/>
    <w:rsid w:val="006C7522"/>
    <w:rsid w:val="006D00C7"/>
    <w:rsid w:val="006D0871"/>
    <w:rsid w:val="006D09E9"/>
    <w:rsid w:val="006D4AAF"/>
    <w:rsid w:val="006D5D91"/>
    <w:rsid w:val="006D5EF6"/>
    <w:rsid w:val="006D6207"/>
    <w:rsid w:val="006D649B"/>
    <w:rsid w:val="006D6F08"/>
    <w:rsid w:val="006E062C"/>
    <w:rsid w:val="006E1C82"/>
    <w:rsid w:val="006E28B7"/>
    <w:rsid w:val="006E2A9B"/>
    <w:rsid w:val="006E3310"/>
    <w:rsid w:val="006E4D9D"/>
    <w:rsid w:val="006E4E39"/>
    <w:rsid w:val="006E565E"/>
    <w:rsid w:val="006E5B3D"/>
    <w:rsid w:val="006E673D"/>
    <w:rsid w:val="006E7666"/>
    <w:rsid w:val="006E7D3B"/>
    <w:rsid w:val="006E7F0A"/>
    <w:rsid w:val="006F04E5"/>
    <w:rsid w:val="006F0EDF"/>
    <w:rsid w:val="006F1B70"/>
    <w:rsid w:val="006F341D"/>
    <w:rsid w:val="006F35AF"/>
    <w:rsid w:val="006F3CDE"/>
    <w:rsid w:val="006F3EDC"/>
    <w:rsid w:val="006F3F84"/>
    <w:rsid w:val="006F4C9D"/>
    <w:rsid w:val="006F58D4"/>
    <w:rsid w:val="006F5CC6"/>
    <w:rsid w:val="006F6582"/>
    <w:rsid w:val="006F6DBE"/>
    <w:rsid w:val="00702740"/>
    <w:rsid w:val="00702999"/>
    <w:rsid w:val="0070346E"/>
    <w:rsid w:val="007035E6"/>
    <w:rsid w:val="007046F3"/>
    <w:rsid w:val="00704787"/>
    <w:rsid w:val="00704EDB"/>
    <w:rsid w:val="0070507C"/>
    <w:rsid w:val="00706101"/>
    <w:rsid w:val="00707072"/>
    <w:rsid w:val="00707D61"/>
    <w:rsid w:val="00711142"/>
    <w:rsid w:val="00712287"/>
    <w:rsid w:val="00712772"/>
    <w:rsid w:val="00713835"/>
    <w:rsid w:val="00713DBC"/>
    <w:rsid w:val="007148D3"/>
    <w:rsid w:val="00715B9A"/>
    <w:rsid w:val="00722F33"/>
    <w:rsid w:val="00722F6B"/>
    <w:rsid w:val="0072331B"/>
    <w:rsid w:val="007257D0"/>
    <w:rsid w:val="00725C9C"/>
    <w:rsid w:val="00726EA6"/>
    <w:rsid w:val="00727208"/>
    <w:rsid w:val="00727286"/>
    <w:rsid w:val="00727680"/>
    <w:rsid w:val="00727E29"/>
    <w:rsid w:val="00731576"/>
    <w:rsid w:val="00732876"/>
    <w:rsid w:val="00733438"/>
    <w:rsid w:val="00733575"/>
    <w:rsid w:val="007348B1"/>
    <w:rsid w:val="00736080"/>
    <w:rsid w:val="007362A6"/>
    <w:rsid w:val="007368A0"/>
    <w:rsid w:val="00736D7D"/>
    <w:rsid w:val="007373DC"/>
    <w:rsid w:val="0073764C"/>
    <w:rsid w:val="00740C50"/>
    <w:rsid w:val="00740E58"/>
    <w:rsid w:val="007430A0"/>
    <w:rsid w:val="007445A0"/>
    <w:rsid w:val="007445B2"/>
    <w:rsid w:val="007445DD"/>
    <w:rsid w:val="0074524B"/>
    <w:rsid w:val="00747D8B"/>
    <w:rsid w:val="0075087A"/>
    <w:rsid w:val="00750B41"/>
    <w:rsid w:val="00751228"/>
    <w:rsid w:val="0075122D"/>
    <w:rsid w:val="0075163E"/>
    <w:rsid w:val="00751DFD"/>
    <w:rsid w:val="00751FF9"/>
    <w:rsid w:val="007545F9"/>
    <w:rsid w:val="007571E1"/>
    <w:rsid w:val="00757867"/>
    <w:rsid w:val="007604B2"/>
    <w:rsid w:val="0076309C"/>
    <w:rsid w:val="00764A2C"/>
    <w:rsid w:val="00765281"/>
    <w:rsid w:val="00765B6E"/>
    <w:rsid w:val="00765C85"/>
    <w:rsid w:val="00766A3C"/>
    <w:rsid w:val="00766BAD"/>
    <w:rsid w:val="00766D42"/>
    <w:rsid w:val="00772019"/>
    <w:rsid w:val="00772583"/>
    <w:rsid w:val="007729A2"/>
    <w:rsid w:val="00772A41"/>
    <w:rsid w:val="00772A66"/>
    <w:rsid w:val="00775518"/>
    <w:rsid w:val="007755F2"/>
    <w:rsid w:val="0077685A"/>
    <w:rsid w:val="00776971"/>
    <w:rsid w:val="007806DB"/>
    <w:rsid w:val="00780A80"/>
    <w:rsid w:val="0078177E"/>
    <w:rsid w:val="0078304C"/>
    <w:rsid w:val="00783673"/>
    <w:rsid w:val="00783D38"/>
    <w:rsid w:val="00785490"/>
    <w:rsid w:val="00790552"/>
    <w:rsid w:val="0079097F"/>
    <w:rsid w:val="007911AC"/>
    <w:rsid w:val="007925EA"/>
    <w:rsid w:val="00792E9C"/>
    <w:rsid w:val="00793CD8"/>
    <w:rsid w:val="00794F3E"/>
    <w:rsid w:val="00795C92"/>
    <w:rsid w:val="00796231"/>
    <w:rsid w:val="007969AC"/>
    <w:rsid w:val="0079724B"/>
    <w:rsid w:val="007A0201"/>
    <w:rsid w:val="007A1638"/>
    <w:rsid w:val="007A1CB3"/>
    <w:rsid w:val="007A306F"/>
    <w:rsid w:val="007A43A6"/>
    <w:rsid w:val="007A58A6"/>
    <w:rsid w:val="007A7D2C"/>
    <w:rsid w:val="007B23D0"/>
    <w:rsid w:val="007B3A36"/>
    <w:rsid w:val="007B3D2D"/>
    <w:rsid w:val="007B3E49"/>
    <w:rsid w:val="007B50AE"/>
    <w:rsid w:val="007B51DF"/>
    <w:rsid w:val="007B5482"/>
    <w:rsid w:val="007B66EF"/>
    <w:rsid w:val="007B68BF"/>
    <w:rsid w:val="007B6CAE"/>
    <w:rsid w:val="007B72CE"/>
    <w:rsid w:val="007B7B4B"/>
    <w:rsid w:val="007C05DD"/>
    <w:rsid w:val="007C114E"/>
    <w:rsid w:val="007C3D18"/>
    <w:rsid w:val="007C3E04"/>
    <w:rsid w:val="007C40D3"/>
    <w:rsid w:val="007C59A5"/>
    <w:rsid w:val="007C5AA5"/>
    <w:rsid w:val="007C60BF"/>
    <w:rsid w:val="007C6A07"/>
    <w:rsid w:val="007C6ADD"/>
    <w:rsid w:val="007C75A1"/>
    <w:rsid w:val="007C77A5"/>
    <w:rsid w:val="007D03C3"/>
    <w:rsid w:val="007D04E5"/>
    <w:rsid w:val="007D413E"/>
    <w:rsid w:val="007D467F"/>
    <w:rsid w:val="007D4E62"/>
    <w:rsid w:val="007D5901"/>
    <w:rsid w:val="007D7526"/>
    <w:rsid w:val="007E2AC8"/>
    <w:rsid w:val="007E2E5C"/>
    <w:rsid w:val="007E3277"/>
    <w:rsid w:val="007E3457"/>
    <w:rsid w:val="007E38E5"/>
    <w:rsid w:val="007E4610"/>
    <w:rsid w:val="007E4715"/>
    <w:rsid w:val="007E505B"/>
    <w:rsid w:val="007E5560"/>
    <w:rsid w:val="007E5DA4"/>
    <w:rsid w:val="007E6EC7"/>
    <w:rsid w:val="007E6F6D"/>
    <w:rsid w:val="007E7091"/>
    <w:rsid w:val="007E7A95"/>
    <w:rsid w:val="007F3443"/>
    <w:rsid w:val="007F3C68"/>
    <w:rsid w:val="007F4543"/>
    <w:rsid w:val="007F4DC8"/>
    <w:rsid w:val="007F6727"/>
    <w:rsid w:val="00802049"/>
    <w:rsid w:val="00803FAE"/>
    <w:rsid w:val="008049F2"/>
    <w:rsid w:val="00804FB2"/>
    <w:rsid w:val="0080505D"/>
    <w:rsid w:val="00805878"/>
    <w:rsid w:val="0080605F"/>
    <w:rsid w:val="00806912"/>
    <w:rsid w:val="00807786"/>
    <w:rsid w:val="0081034A"/>
    <w:rsid w:val="00810BF5"/>
    <w:rsid w:val="00811FCB"/>
    <w:rsid w:val="00812429"/>
    <w:rsid w:val="008158D6"/>
    <w:rsid w:val="00815FC8"/>
    <w:rsid w:val="00816025"/>
    <w:rsid w:val="0081608D"/>
    <w:rsid w:val="00817196"/>
    <w:rsid w:val="008174E8"/>
    <w:rsid w:val="008235DB"/>
    <w:rsid w:val="00824AB4"/>
    <w:rsid w:val="00825C42"/>
    <w:rsid w:val="00825D25"/>
    <w:rsid w:val="00825FE7"/>
    <w:rsid w:val="008266ED"/>
    <w:rsid w:val="0082689E"/>
    <w:rsid w:val="00826AC7"/>
    <w:rsid w:val="00827D6F"/>
    <w:rsid w:val="0083130A"/>
    <w:rsid w:val="008324F2"/>
    <w:rsid w:val="008328EE"/>
    <w:rsid w:val="00832A66"/>
    <w:rsid w:val="00833479"/>
    <w:rsid w:val="00834E9F"/>
    <w:rsid w:val="00835477"/>
    <w:rsid w:val="008356CD"/>
    <w:rsid w:val="00836A97"/>
    <w:rsid w:val="008376AC"/>
    <w:rsid w:val="00837A49"/>
    <w:rsid w:val="00840100"/>
    <w:rsid w:val="00840C30"/>
    <w:rsid w:val="0084222D"/>
    <w:rsid w:val="008444E8"/>
    <w:rsid w:val="00844E80"/>
    <w:rsid w:val="00844F9C"/>
    <w:rsid w:val="00845224"/>
    <w:rsid w:val="00845EF3"/>
    <w:rsid w:val="008460CF"/>
    <w:rsid w:val="00846A81"/>
    <w:rsid w:val="00846FE7"/>
    <w:rsid w:val="008470D1"/>
    <w:rsid w:val="0084743A"/>
    <w:rsid w:val="0085006F"/>
    <w:rsid w:val="00850282"/>
    <w:rsid w:val="00851074"/>
    <w:rsid w:val="00852722"/>
    <w:rsid w:val="00852869"/>
    <w:rsid w:val="00852A93"/>
    <w:rsid w:val="008542A9"/>
    <w:rsid w:val="00854528"/>
    <w:rsid w:val="00854DFC"/>
    <w:rsid w:val="00854EA1"/>
    <w:rsid w:val="00856911"/>
    <w:rsid w:val="00856B30"/>
    <w:rsid w:val="0085774B"/>
    <w:rsid w:val="00860173"/>
    <w:rsid w:val="0086078F"/>
    <w:rsid w:val="008608D8"/>
    <w:rsid w:val="008612D1"/>
    <w:rsid w:val="00861F6D"/>
    <w:rsid w:val="00862468"/>
    <w:rsid w:val="00862672"/>
    <w:rsid w:val="00862F63"/>
    <w:rsid w:val="00863241"/>
    <w:rsid w:val="00863892"/>
    <w:rsid w:val="008660F7"/>
    <w:rsid w:val="008677FD"/>
    <w:rsid w:val="0087058B"/>
    <w:rsid w:val="008706D4"/>
    <w:rsid w:val="00870F8A"/>
    <w:rsid w:val="00871018"/>
    <w:rsid w:val="008718A0"/>
    <w:rsid w:val="008719A4"/>
    <w:rsid w:val="00871D23"/>
    <w:rsid w:val="00871E80"/>
    <w:rsid w:val="008733F0"/>
    <w:rsid w:val="008736E7"/>
    <w:rsid w:val="00874312"/>
    <w:rsid w:val="0087437C"/>
    <w:rsid w:val="00875CD7"/>
    <w:rsid w:val="00876B4D"/>
    <w:rsid w:val="00877F18"/>
    <w:rsid w:val="00877F1C"/>
    <w:rsid w:val="0088121B"/>
    <w:rsid w:val="00882F34"/>
    <w:rsid w:val="008868E2"/>
    <w:rsid w:val="00886D79"/>
    <w:rsid w:val="0089062D"/>
    <w:rsid w:val="008918D0"/>
    <w:rsid w:val="0089362C"/>
    <w:rsid w:val="00893C31"/>
    <w:rsid w:val="008941E3"/>
    <w:rsid w:val="008947D0"/>
    <w:rsid w:val="00894A88"/>
    <w:rsid w:val="00895386"/>
    <w:rsid w:val="00896C12"/>
    <w:rsid w:val="00897298"/>
    <w:rsid w:val="008A21FF"/>
    <w:rsid w:val="008A267A"/>
    <w:rsid w:val="008A26D8"/>
    <w:rsid w:val="008A2CE2"/>
    <w:rsid w:val="008A30AC"/>
    <w:rsid w:val="008A31B7"/>
    <w:rsid w:val="008A3B8C"/>
    <w:rsid w:val="008A44B8"/>
    <w:rsid w:val="008A51A8"/>
    <w:rsid w:val="008A54C7"/>
    <w:rsid w:val="008A62CB"/>
    <w:rsid w:val="008A6BBD"/>
    <w:rsid w:val="008A77D8"/>
    <w:rsid w:val="008B0483"/>
    <w:rsid w:val="008B120C"/>
    <w:rsid w:val="008B12AB"/>
    <w:rsid w:val="008B289A"/>
    <w:rsid w:val="008B5069"/>
    <w:rsid w:val="008B51A0"/>
    <w:rsid w:val="008B5521"/>
    <w:rsid w:val="008B592A"/>
    <w:rsid w:val="008B66D0"/>
    <w:rsid w:val="008B7B5C"/>
    <w:rsid w:val="008C05AE"/>
    <w:rsid w:val="008C0A89"/>
    <w:rsid w:val="008C0C99"/>
    <w:rsid w:val="008C1A3C"/>
    <w:rsid w:val="008C2017"/>
    <w:rsid w:val="008C4958"/>
    <w:rsid w:val="008C4BAA"/>
    <w:rsid w:val="008C65A5"/>
    <w:rsid w:val="008C6AE8"/>
    <w:rsid w:val="008C71F2"/>
    <w:rsid w:val="008C7573"/>
    <w:rsid w:val="008D0075"/>
    <w:rsid w:val="008D00A5"/>
    <w:rsid w:val="008D1017"/>
    <w:rsid w:val="008D25B7"/>
    <w:rsid w:val="008D26A5"/>
    <w:rsid w:val="008D34F1"/>
    <w:rsid w:val="008D39D8"/>
    <w:rsid w:val="008D3CE9"/>
    <w:rsid w:val="008D493B"/>
    <w:rsid w:val="008D4A0F"/>
    <w:rsid w:val="008D5D3F"/>
    <w:rsid w:val="008D5F51"/>
    <w:rsid w:val="008D60D1"/>
    <w:rsid w:val="008D6D1A"/>
    <w:rsid w:val="008E065E"/>
    <w:rsid w:val="008E0927"/>
    <w:rsid w:val="008E1909"/>
    <w:rsid w:val="008E2CF5"/>
    <w:rsid w:val="008E3CFB"/>
    <w:rsid w:val="008E53CC"/>
    <w:rsid w:val="008E5535"/>
    <w:rsid w:val="008F0E9B"/>
    <w:rsid w:val="008F1EAB"/>
    <w:rsid w:val="008F2E70"/>
    <w:rsid w:val="008F3276"/>
    <w:rsid w:val="008F33DC"/>
    <w:rsid w:val="008F477F"/>
    <w:rsid w:val="008F5AA1"/>
    <w:rsid w:val="008F5CE8"/>
    <w:rsid w:val="008F63FB"/>
    <w:rsid w:val="008F6A95"/>
    <w:rsid w:val="008F6AE7"/>
    <w:rsid w:val="008F7005"/>
    <w:rsid w:val="008F7280"/>
    <w:rsid w:val="009009E1"/>
    <w:rsid w:val="00902350"/>
    <w:rsid w:val="0090310B"/>
    <w:rsid w:val="0090336B"/>
    <w:rsid w:val="009034F4"/>
    <w:rsid w:val="009053AA"/>
    <w:rsid w:val="00905F1A"/>
    <w:rsid w:val="00905F31"/>
    <w:rsid w:val="00906939"/>
    <w:rsid w:val="00910B7D"/>
    <w:rsid w:val="00910FA8"/>
    <w:rsid w:val="00911BA6"/>
    <w:rsid w:val="00911DFB"/>
    <w:rsid w:val="009125E3"/>
    <w:rsid w:val="00912E52"/>
    <w:rsid w:val="00913229"/>
    <w:rsid w:val="00913445"/>
    <w:rsid w:val="009139D9"/>
    <w:rsid w:val="00914AD8"/>
    <w:rsid w:val="00916079"/>
    <w:rsid w:val="00916175"/>
    <w:rsid w:val="00917854"/>
    <w:rsid w:val="00917B1D"/>
    <w:rsid w:val="00917CE9"/>
    <w:rsid w:val="00917E48"/>
    <w:rsid w:val="00920BF2"/>
    <w:rsid w:val="00922010"/>
    <w:rsid w:val="00922CBC"/>
    <w:rsid w:val="00923166"/>
    <w:rsid w:val="0092367E"/>
    <w:rsid w:val="00924BDB"/>
    <w:rsid w:val="009251B9"/>
    <w:rsid w:val="009270F0"/>
    <w:rsid w:val="009273CF"/>
    <w:rsid w:val="0093132F"/>
    <w:rsid w:val="00931BD9"/>
    <w:rsid w:val="009355A9"/>
    <w:rsid w:val="009368F3"/>
    <w:rsid w:val="00936A78"/>
    <w:rsid w:val="00940834"/>
    <w:rsid w:val="00940F0B"/>
    <w:rsid w:val="009413E1"/>
    <w:rsid w:val="00941636"/>
    <w:rsid w:val="009425D3"/>
    <w:rsid w:val="00943742"/>
    <w:rsid w:val="00945A1C"/>
    <w:rsid w:val="00945C05"/>
    <w:rsid w:val="00945D4F"/>
    <w:rsid w:val="00946945"/>
    <w:rsid w:val="00947713"/>
    <w:rsid w:val="00947EAF"/>
    <w:rsid w:val="00950DE7"/>
    <w:rsid w:val="00953920"/>
    <w:rsid w:val="00953D47"/>
    <w:rsid w:val="00954680"/>
    <w:rsid w:val="00955311"/>
    <w:rsid w:val="00955535"/>
    <w:rsid w:val="0095634D"/>
    <w:rsid w:val="0095681E"/>
    <w:rsid w:val="009572D4"/>
    <w:rsid w:val="00961921"/>
    <w:rsid w:val="00961C82"/>
    <w:rsid w:val="0096237B"/>
    <w:rsid w:val="0096430A"/>
    <w:rsid w:val="00964D54"/>
    <w:rsid w:val="00964E82"/>
    <w:rsid w:val="0096554B"/>
    <w:rsid w:val="0096584A"/>
    <w:rsid w:val="009658FD"/>
    <w:rsid w:val="00966054"/>
    <w:rsid w:val="009664F1"/>
    <w:rsid w:val="00970636"/>
    <w:rsid w:val="009708E3"/>
    <w:rsid w:val="009718D6"/>
    <w:rsid w:val="00971F08"/>
    <w:rsid w:val="00972D02"/>
    <w:rsid w:val="00973DED"/>
    <w:rsid w:val="0097418A"/>
    <w:rsid w:val="0097603D"/>
    <w:rsid w:val="00976949"/>
    <w:rsid w:val="00980477"/>
    <w:rsid w:val="00980858"/>
    <w:rsid w:val="00981BD9"/>
    <w:rsid w:val="00983DD4"/>
    <w:rsid w:val="00985253"/>
    <w:rsid w:val="009853B3"/>
    <w:rsid w:val="00987974"/>
    <w:rsid w:val="00990322"/>
    <w:rsid w:val="009905A6"/>
    <w:rsid w:val="00990630"/>
    <w:rsid w:val="00991761"/>
    <w:rsid w:val="0099198A"/>
    <w:rsid w:val="00994DCA"/>
    <w:rsid w:val="00995D72"/>
    <w:rsid w:val="009960EC"/>
    <w:rsid w:val="0099618A"/>
    <w:rsid w:val="009970DD"/>
    <w:rsid w:val="00997320"/>
    <w:rsid w:val="00997DAE"/>
    <w:rsid w:val="009A0FBA"/>
    <w:rsid w:val="009A1601"/>
    <w:rsid w:val="009A3206"/>
    <w:rsid w:val="009A323B"/>
    <w:rsid w:val="009A380F"/>
    <w:rsid w:val="009A3BB6"/>
    <w:rsid w:val="009A40EE"/>
    <w:rsid w:val="009A4137"/>
    <w:rsid w:val="009A462D"/>
    <w:rsid w:val="009A590D"/>
    <w:rsid w:val="009A5CBA"/>
    <w:rsid w:val="009B0B94"/>
    <w:rsid w:val="009B1F30"/>
    <w:rsid w:val="009B296C"/>
    <w:rsid w:val="009B2979"/>
    <w:rsid w:val="009B2A68"/>
    <w:rsid w:val="009B3AC2"/>
    <w:rsid w:val="009B41FC"/>
    <w:rsid w:val="009B499C"/>
    <w:rsid w:val="009B4B75"/>
    <w:rsid w:val="009B4DF4"/>
    <w:rsid w:val="009B564E"/>
    <w:rsid w:val="009B6F1C"/>
    <w:rsid w:val="009B756A"/>
    <w:rsid w:val="009B7584"/>
    <w:rsid w:val="009B7B48"/>
    <w:rsid w:val="009B7E87"/>
    <w:rsid w:val="009C0169"/>
    <w:rsid w:val="009C08B0"/>
    <w:rsid w:val="009C12F9"/>
    <w:rsid w:val="009C3E9E"/>
    <w:rsid w:val="009C403E"/>
    <w:rsid w:val="009C4AB8"/>
    <w:rsid w:val="009C5D6E"/>
    <w:rsid w:val="009C724F"/>
    <w:rsid w:val="009C72A6"/>
    <w:rsid w:val="009C7695"/>
    <w:rsid w:val="009C78B8"/>
    <w:rsid w:val="009C7F68"/>
    <w:rsid w:val="009D06BA"/>
    <w:rsid w:val="009D0E10"/>
    <w:rsid w:val="009D1CF6"/>
    <w:rsid w:val="009D1EC6"/>
    <w:rsid w:val="009D4FF0"/>
    <w:rsid w:val="009D55A7"/>
    <w:rsid w:val="009D5A78"/>
    <w:rsid w:val="009D5ECA"/>
    <w:rsid w:val="009D5FA9"/>
    <w:rsid w:val="009D6285"/>
    <w:rsid w:val="009D703C"/>
    <w:rsid w:val="009D718F"/>
    <w:rsid w:val="009D786B"/>
    <w:rsid w:val="009E0194"/>
    <w:rsid w:val="009E068F"/>
    <w:rsid w:val="009E14E0"/>
    <w:rsid w:val="009E1BDD"/>
    <w:rsid w:val="009E1DB7"/>
    <w:rsid w:val="009E2A63"/>
    <w:rsid w:val="009E32AC"/>
    <w:rsid w:val="009E35DB"/>
    <w:rsid w:val="009E47A3"/>
    <w:rsid w:val="009E4DDE"/>
    <w:rsid w:val="009E553A"/>
    <w:rsid w:val="009E6F1B"/>
    <w:rsid w:val="009F08F3"/>
    <w:rsid w:val="009F17E9"/>
    <w:rsid w:val="009F2F2E"/>
    <w:rsid w:val="009F344F"/>
    <w:rsid w:val="009F57D3"/>
    <w:rsid w:val="009F6672"/>
    <w:rsid w:val="009F6D26"/>
    <w:rsid w:val="009F7693"/>
    <w:rsid w:val="009F78E9"/>
    <w:rsid w:val="00A02680"/>
    <w:rsid w:val="00A031D8"/>
    <w:rsid w:val="00A048A8"/>
    <w:rsid w:val="00A04F49"/>
    <w:rsid w:val="00A05BBE"/>
    <w:rsid w:val="00A0686B"/>
    <w:rsid w:val="00A12CC2"/>
    <w:rsid w:val="00A13223"/>
    <w:rsid w:val="00A13E54"/>
    <w:rsid w:val="00A147DD"/>
    <w:rsid w:val="00A1542D"/>
    <w:rsid w:val="00A15E90"/>
    <w:rsid w:val="00A16064"/>
    <w:rsid w:val="00A16881"/>
    <w:rsid w:val="00A17326"/>
    <w:rsid w:val="00A17F63"/>
    <w:rsid w:val="00A209F9"/>
    <w:rsid w:val="00A2193B"/>
    <w:rsid w:val="00A2230E"/>
    <w:rsid w:val="00A225C3"/>
    <w:rsid w:val="00A22D5F"/>
    <w:rsid w:val="00A230C7"/>
    <w:rsid w:val="00A2351A"/>
    <w:rsid w:val="00A236D1"/>
    <w:rsid w:val="00A249EA"/>
    <w:rsid w:val="00A25164"/>
    <w:rsid w:val="00A25C1D"/>
    <w:rsid w:val="00A264A9"/>
    <w:rsid w:val="00A266D6"/>
    <w:rsid w:val="00A26C80"/>
    <w:rsid w:val="00A26DCF"/>
    <w:rsid w:val="00A27077"/>
    <w:rsid w:val="00A27785"/>
    <w:rsid w:val="00A30187"/>
    <w:rsid w:val="00A3026E"/>
    <w:rsid w:val="00A30806"/>
    <w:rsid w:val="00A30973"/>
    <w:rsid w:val="00A3448A"/>
    <w:rsid w:val="00A36297"/>
    <w:rsid w:val="00A37E87"/>
    <w:rsid w:val="00A40360"/>
    <w:rsid w:val="00A40860"/>
    <w:rsid w:val="00A40B44"/>
    <w:rsid w:val="00A41E2B"/>
    <w:rsid w:val="00A446D1"/>
    <w:rsid w:val="00A45B74"/>
    <w:rsid w:val="00A45C05"/>
    <w:rsid w:val="00A467EE"/>
    <w:rsid w:val="00A47DCC"/>
    <w:rsid w:val="00A51068"/>
    <w:rsid w:val="00A5127D"/>
    <w:rsid w:val="00A51908"/>
    <w:rsid w:val="00A51C08"/>
    <w:rsid w:val="00A52B64"/>
    <w:rsid w:val="00A52E1D"/>
    <w:rsid w:val="00A5390F"/>
    <w:rsid w:val="00A55098"/>
    <w:rsid w:val="00A561CF"/>
    <w:rsid w:val="00A57428"/>
    <w:rsid w:val="00A61499"/>
    <w:rsid w:val="00A61E4A"/>
    <w:rsid w:val="00A62A77"/>
    <w:rsid w:val="00A62D9F"/>
    <w:rsid w:val="00A63483"/>
    <w:rsid w:val="00A64313"/>
    <w:rsid w:val="00A65086"/>
    <w:rsid w:val="00A657D7"/>
    <w:rsid w:val="00A65FE7"/>
    <w:rsid w:val="00A660AC"/>
    <w:rsid w:val="00A66D77"/>
    <w:rsid w:val="00A677E3"/>
    <w:rsid w:val="00A67E6C"/>
    <w:rsid w:val="00A71331"/>
    <w:rsid w:val="00A71B99"/>
    <w:rsid w:val="00A72852"/>
    <w:rsid w:val="00A739D0"/>
    <w:rsid w:val="00A73DC7"/>
    <w:rsid w:val="00A75ED0"/>
    <w:rsid w:val="00A761D4"/>
    <w:rsid w:val="00A77EC4"/>
    <w:rsid w:val="00A77F95"/>
    <w:rsid w:val="00A807CA"/>
    <w:rsid w:val="00A809BA"/>
    <w:rsid w:val="00A811C0"/>
    <w:rsid w:val="00A82B9F"/>
    <w:rsid w:val="00A85079"/>
    <w:rsid w:val="00A868B9"/>
    <w:rsid w:val="00A86AB9"/>
    <w:rsid w:val="00A90826"/>
    <w:rsid w:val="00A92328"/>
    <w:rsid w:val="00A92879"/>
    <w:rsid w:val="00A92E8C"/>
    <w:rsid w:val="00A93FBA"/>
    <w:rsid w:val="00A9442A"/>
    <w:rsid w:val="00A95879"/>
    <w:rsid w:val="00A9619B"/>
    <w:rsid w:val="00A96EA6"/>
    <w:rsid w:val="00AA016F"/>
    <w:rsid w:val="00AA05F3"/>
    <w:rsid w:val="00AA1ED6"/>
    <w:rsid w:val="00AA2FB4"/>
    <w:rsid w:val="00AA37BA"/>
    <w:rsid w:val="00AA44B0"/>
    <w:rsid w:val="00AA51D6"/>
    <w:rsid w:val="00AA71F9"/>
    <w:rsid w:val="00AB0BC8"/>
    <w:rsid w:val="00AB11CA"/>
    <w:rsid w:val="00AB14D9"/>
    <w:rsid w:val="00AB1827"/>
    <w:rsid w:val="00AB3C86"/>
    <w:rsid w:val="00AB4075"/>
    <w:rsid w:val="00AB4AB8"/>
    <w:rsid w:val="00AB655E"/>
    <w:rsid w:val="00AB6DA9"/>
    <w:rsid w:val="00AB6FB6"/>
    <w:rsid w:val="00AB726C"/>
    <w:rsid w:val="00AC007F"/>
    <w:rsid w:val="00AC0C50"/>
    <w:rsid w:val="00AC29FD"/>
    <w:rsid w:val="00AC2ECD"/>
    <w:rsid w:val="00AC3119"/>
    <w:rsid w:val="00AC49FB"/>
    <w:rsid w:val="00AC5A10"/>
    <w:rsid w:val="00AC6301"/>
    <w:rsid w:val="00AC7397"/>
    <w:rsid w:val="00AD0AA3"/>
    <w:rsid w:val="00AD1A51"/>
    <w:rsid w:val="00AD1D6E"/>
    <w:rsid w:val="00AD1E6E"/>
    <w:rsid w:val="00AD2B8D"/>
    <w:rsid w:val="00AD3F94"/>
    <w:rsid w:val="00AD4A5A"/>
    <w:rsid w:val="00AD4AD7"/>
    <w:rsid w:val="00AD4D36"/>
    <w:rsid w:val="00AD4EA3"/>
    <w:rsid w:val="00AD595B"/>
    <w:rsid w:val="00AD628D"/>
    <w:rsid w:val="00AD671A"/>
    <w:rsid w:val="00AD6EF4"/>
    <w:rsid w:val="00AD7F73"/>
    <w:rsid w:val="00AE27AC"/>
    <w:rsid w:val="00AE31F3"/>
    <w:rsid w:val="00AE3D40"/>
    <w:rsid w:val="00AE40E0"/>
    <w:rsid w:val="00AE4DBA"/>
    <w:rsid w:val="00AE4F07"/>
    <w:rsid w:val="00AE5A5C"/>
    <w:rsid w:val="00AE68FB"/>
    <w:rsid w:val="00AE75B7"/>
    <w:rsid w:val="00AF18D5"/>
    <w:rsid w:val="00AF1C5D"/>
    <w:rsid w:val="00AF318C"/>
    <w:rsid w:val="00AF42D7"/>
    <w:rsid w:val="00B006FE"/>
    <w:rsid w:val="00B007CB"/>
    <w:rsid w:val="00B020C5"/>
    <w:rsid w:val="00B02AA9"/>
    <w:rsid w:val="00B02FA3"/>
    <w:rsid w:val="00B03149"/>
    <w:rsid w:val="00B03EF5"/>
    <w:rsid w:val="00B03F13"/>
    <w:rsid w:val="00B04CAD"/>
    <w:rsid w:val="00B05084"/>
    <w:rsid w:val="00B05422"/>
    <w:rsid w:val="00B0692E"/>
    <w:rsid w:val="00B110D5"/>
    <w:rsid w:val="00B114B5"/>
    <w:rsid w:val="00B116DD"/>
    <w:rsid w:val="00B13496"/>
    <w:rsid w:val="00B157F9"/>
    <w:rsid w:val="00B17B6A"/>
    <w:rsid w:val="00B20256"/>
    <w:rsid w:val="00B20D09"/>
    <w:rsid w:val="00B21470"/>
    <w:rsid w:val="00B215F3"/>
    <w:rsid w:val="00B22BF1"/>
    <w:rsid w:val="00B238F1"/>
    <w:rsid w:val="00B2485B"/>
    <w:rsid w:val="00B256C1"/>
    <w:rsid w:val="00B25FD6"/>
    <w:rsid w:val="00B265B3"/>
    <w:rsid w:val="00B2670E"/>
    <w:rsid w:val="00B26EFA"/>
    <w:rsid w:val="00B2763F"/>
    <w:rsid w:val="00B27AAC"/>
    <w:rsid w:val="00B30929"/>
    <w:rsid w:val="00B30D83"/>
    <w:rsid w:val="00B31B13"/>
    <w:rsid w:val="00B320D4"/>
    <w:rsid w:val="00B350BE"/>
    <w:rsid w:val="00B352F3"/>
    <w:rsid w:val="00B371BF"/>
    <w:rsid w:val="00B372AA"/>
    <w:rsid w:val="00B40445"/>
    <w:rsid w:val="00B405C9"/>
    <w:rsid w:val="00B409E0"/>
    <w:rsid w:val="00B41888"/>
    <w:rsid w:val="00B42049"/>
    <w:rsid w:val="00B42FE1"/>
    <w:rsid w:val="00B43124"/>
    <w:rsid w:val="00B44D80"/>
    <w:rsid w:val="00B45A52"/>
    <w:rsid w:val="00B45F86"/>
    <w:rsid w:val="00B46175"/>
    <w:rsid w:val="00B463E4"/>
    <w:rsid w:val="00B473EB"/>
    <w:rsid w:val="00B47C9B"/>
    <w:rsid w:val="00B51B22"/>
    <w:rsid w:val="00B53349"/>
    <w:rsid w:val="00B548B7"/>
    <w:rsid w:val="00B54BC1"/>
    <w:rsid w:val="00B54D1B"/>
    <w:rsid w:val="00B57764"/>
    <w:rsid w:val="00B63045"/>
    <w:rsid w:val="00B664C7"/>
    <w:rsid w:val="00B66A6B"/>
    <w:rsid w:val="00B70FC1"/>
    <w:rsid w:val="00B71416"/>
    <w:rsid w:val="00B719EA"/>
    <w:rsid w:val="00B739F6"/>
    <w:rsid w:val="00B746D4"/>
    <w:rsid w:val="00B750F8"/>
    <w:rsid w:val="00B77922"/>
    <w:rsid w:val="00B805F8"/>
    <w:rsid w:val="00B80D58"/>
    <w:rsid w:val="00B81A6C"/>
    <w:rsid w:val="00B832B9"/>
    <w:rsid w:val="00B83A3E"/>
    <w:rsid w:val="00B8435C"/>
    <w:rsid w:val="00B85DE5"/>
    <w:rsid w:val="00B9044E"/>
    <w:rsid w:val="00B90F73"/>
    <w:rsid w:val="00B9387B"/>
    <w:rsid w:val="00B93B59"/>
    <w:rsid w:val="00B9406A"/>
    <w:rsid w:val="00B9493C"/>
    <w:rsid w:val="00B9516C"/>
    <w:rsid w:val="00BA043F"/>
    <w:rsid w:val="00BA0D24"/>
    <w:rsid w:val="00BA0DBA"/>
    <w:rsid w:val="00BA2247"/>
    <w:rsid w:val="00BA2280"/>
    <w:rsid w:val="00BA2A08"/>
    <w:rsid w:val="00BA3B82"/>
    <w:rsid w:val="00BA56D2"/>
    <w:rsid w:val="00BA6222"/>
    <w:rsid w:val="00BA725A"/>
    <w:rsid w:val="00BA76E0"/>
    <w:rsid w:val="00BB0A95"/>
    <w:rsid w:val="00BB131F"/>
    <w:rsid w:val="00BB202D"/>
    <w:rsid w:val="00BB2A25"/>
    <w:rsid w:val="00BB3ED8"/>
    <w:rsid w:val="00BB4A0B"/>
    <w:rsid w:val="00BB51E9"/>
    <w:rsid w:val="00BB665E"/>
    <w:rsid w:val="00BB6BF1"/>
    <w:rsid w:val="00BB7F3A"/>
    <w:rsid w:val="00BC01A7"/>
    <w:rsid w:val="00BC0FDC"/>
    <w:rsid w:val="00BC147A"/>
    <w:rsid w:val="00BC278E"/>
    <w:rsid w:val="00BC3053"/>
    <w:rsid w:val="00BC37C9"/>
    <w:rsid w:val="00BC4D2E"/>
    <w:rsid w:val="00BC61BB"/>
    <w:rsid w:val="00BC687F"/>
    <w:rsid w:val="00BC7309"/>
    <w:rsid w:val="00BD023C"/>
    <w:rsid w:val="00BD3B0D"/>
    <w:rsid w:val="00BD410D"/>
    <w:rsid w:val="00BD48AC"/>
    <w:rsid w:val="00BD5A5A"/>
    <w:rsid w:val="00BD5B7B"/>
    <w:rsid w:val="00BD5F1A"/>
    <w:rsid w:val="00BD69E6"/>
    <w:rsid w:val="00BD72C0"/>
    <w:rsid w:val="00BE1234"/>
    <w:rsid w:val="00BE29AA"/>
    <w:rsid w:val="00BE2FA6"/>
    <w:rsid w:val="00BE3226"/>
    <w:rsid w:val="00BE333F"/>
    <w:rsid w:val="00BE3B8F"/>
    <w:rsid w:val="00BE4400"/>
    <w:rsid w:val="00BE7090"/>
    <w:rsid w:val="00BE7406"/>
    <w:rsid w:val="00BE7603"/>
    <w:rsid w:val="00BF05B6"/>
    <w:rsid w:val="00BF20FB"/>
    <w:rsid w:val="00BF3279"/>
    <w:rsid w:val="00BF473C"/>
    <w:rsid w:val="00BF6FC8"/>
    <w:rsid w:val="00BF74C7"/>
    <w:rsid w:val="00BF75FA"/>
    <w:rsid w:val="00C00E0E"/>
    <w:rsid w:val="00C015F1"/>
    <w:rsid w:val="00C01F33"/>
    <w:rsid w:val="00C02CC6"/>
    <w:rsid w:val="00C032C5"/>
    <w:rsid w:val="00C03AF6"/>
    <w:rsid w:val="00C03FE1"/>
    <w:rsid w:val="00C040F7"/>
    <w:rsid w:val="00C044AB"/>
    <w:rsid w:val="00C04B84"/>
    <w:rsid w:val="00C05706"/>
    <w:rsid w:val="00C07265"/>
    <w:rsid w:val="00C07377"/>
    <w:rsid w:val="00C10478"/>
    <w:rsid w:val="00C11E5B"/>
    <w:rsid w:val="00C12107"/>
    <w:rsid w:val="00C12F8E"/>
    <w:rsid w:val="00C14D4B"/>
    <w:rsid w:val="00C154BB"/>
    <w:rsid w:val="00C16599"/>
    <w:rsid w:val="00C20285"/>
    <w:rsid w:val="00C2105E"/>
    <w:rsid w:val="00C2404E"/>
    <w:rsid w:val="00C24192"/>
    <w:rsid w:val="00C257C1"/>
    <w:rsid w:val="00C26C25"/>
    <w:rsid w:val="00C279B5"/>
    <w:rsid w:val="00C27C45"/>
    <w:rsid w:val="00C30221"/>
    <w:rsid w:val="00C318A8"/>
    <w:rsid w:val="00C34B5B"/>
    <w:rsid w:val="00C36A0A"/>
    <w:rsid w:val="00C36A2F"/>
    <w:rsid w:val="00C3719D"/>
    <w:rsid w:val="00C37A76"/>
    <w:rsid w:val="00C37CB2"/>
    <w:rsid w:val="00C4009A"/>
    <w:rsid w:val="00C40F14"/>
    <w:rsid w:val="00C412C8"/>
    <w:rsid w:val="00C4189A"/>
    <w:rsid w:val="00C4259C"/>
    <w:rsid w:val="00C43E1D"/>
    <w:rsid w:val="00C44AEC"/>
    <w:rsid w:val="00C473A5"/>
    <w:rsid w:val="00C47ADA"/>
    <w:rsid w:val="00C50358"/>
    <w:rsid w:val="00C505D3"/>
    <w:rsid w:val="00C50939"/>
    <w:rsid w:val="00C50947"/>
    <w:rsid w:val="00C5217F"/>
    <w:rsid w:val="00C52309"/>
    <w:rsid w:val="00C53D19"/>
    <w:rsid w:val="00C546D5"/>
    <w:rsid w:val="00C54785"/>
    <w:rsid w:val="00C54995"/>
    <w:rsid w:val="00C54D41"/>
    <w:rsid w:val="00C5624A"/>
    <w:rsid w:val="00C578B7"/>
    <w:rsid w:val="00C57E5E"/>
    <w:rsid w:val="00C60783"/>
    <w:rsid w:val="00C60B85"/>
    <w:rsid w:val="00C6178C"/>
    <w:rsid w:val="00C6274A"/>
    <w:rsid w:val="00C64672"/>
    <w:rsid w:val="00C64DA7"/>
    <w:rsid w:val="00C65418"/>
    <w:rsid w:val="00C6752D"/>
    <w:rsid w:val="00C6798A"/>
    <w:rsid w:val="00C70697"/>
    <w:rsid w:val="00C70777"/>
    <w:rsid w:val="00C7125F"/>
    <w:rsid w:val="00C72093"/>
    <w:rsid w:val="00C72224"/>
    <w:rsid w:val="00C72C21"/>
    <w:rsid w:val="00C72EF4"/>
    <w:rsid w:val="00C73DF7"/>
    <w:rsid w:val="00C744FE"/>
    <w:rsid w:val="00C75A56"/>
    <w:rsid w:val="00C75D2F"/>
    <w:rsid w:val="00C75DEA"/>
    <w:rsid w:val="00C76511"/>
    <w:rsid w:val="00C766FE"/>
    <w:rsid w:val="00C767BE"/>
    <w:rsid w:val="00C76E3C"/>
    <w:rsid w:val="00C77F8A"/>
    <w:rsid w:val="00C801D7"/>
    <w:rsid w:val="00C81568"/>
    <w:rsid w:val="00C82D6D"/>
    <w:rsid w:val="00C86B77"/>
    <w:rsid w:val="00C87963"/>
    <w:rsid w:val="00C87BEE"/>
    <w:rsid w:val="00C9027A"/>
    <w:rsid w:val="00C9068E"/>
    <w:rsid w:val="00C907AD"/>
    <w:rsid w:val="00C91C78"/>
    <w:rsid w:val="00C93814"/>
    <w:rsid w:val="00C93C4B"/>
    <w:rsid w:val="00C944AB"/>
    <w:rsid w:val="00C95B40"/>
    <w:rsid w:val="00C96063"/>
    <w:rsid w:val="00C9643F"/>
    <w:rsid w:val="00C96892"/>
    <w:rsid w:val="00C97E44"/>
    <w:rsid w:val="00C97EA3"/>
    <w:rsid w:val="00CA02E5"/>
    <w:rsid w:val="00CA1229"/>
    <w:rsid w:val="00CA12F6"/>
    <w:rsid w:val="00CA1B34"/>
    <w:rsid w:val="00CA1ED8"/>
    <w:rsid w:val="00CA329B"/>
    <w:rsid w:val="00CA34AB"/>
    <w:rsid w:val="00CA4902"/>
    <w:rsid w:val="00CA5965"/>
    <w:rsid w:val="00CA7670"/>
    <w:rsid w:val="00CB070F"/>
    <w:rsid w:val="00CB0C8D"/>
    <w:rsid w:val="00CB1F63"/>
    <w:rsid w:val="00CB3D03"/>
    <w:rsid w:val="00CB3F8F"/>
    <w:rsid w:val="00CB59F5"/>
    <w:rsid w:val="00CB6898"/>
    <w:rsid w:val="00CB7170"/>
    <w:rsid w:val="00CC040E"/>
    <w:rsid w:val="00CC0591"/>
    <w:rsid w:val="00CC111F"/>
    <w:rsid w:val="00CC1AFA"/>
    <w:rsid w:val="00CC2011"/>
    <w:rsid w:val="00CC2B5D"/>
    <w:rsid w:val="00CC3082"/>
    <w:rsid w:val="00CC3AD5"/>
    <w:rsid w:val="00CC3EA0"/>
    <w:rsid w:val="00CC4926"/>
    <w:rsid w:val="00CC54A2"/>
    <w:rsid w:val="00CC6974"/>
    <w:rsid w:val="00CC7B45"/>
    <w:rsid w:val="00CC7B90"/>
    <w:rsid w:val="00CD022B"/>
    <w:rsid w:val="00CD1188"/>
    <w:rsid w:val="00CD1F55"/>
    <w:rsid w:val="00CD2ED1"/>
    <w:rsid w:val="00CD337B"/>
    <w:rsid w:val="00CD37AA"/>
    <w:rsid w:val="00CD6E86"/>
    <w:rsid w:val="00CD76BB"/>
    <w:rsid w:val="00CE0424"/>
    <w:rsid w:val="00CE304C"/>
    <w:rsid w:val="00CE3182"/>
    <w:rsid w:val="00CE35B0"/>
    <w:rsid w:val="00CE370E"/>
    <w:rsid w:val="00CE4518"/>
    <w:rsid w:val="00CE4DF3"/>
    <w:rsid w:val="00CE53D9"/>
    <w:rsid w:val="00CE56C1"/>
    <w:rsid w:val="00CE7561"/>
    <w:rsid w:val="00CE78FB"/>
    <w:rsid w:val="00CF0581"/>
    <w:rsid w:val="00CF0AFC"/>
    <w:rsid w:val="00CF1354"/>
    <w:rsid w:val="00CF36D0"/>
    <w:rsid w:val="00CF3B1F"/>
    <w:rsid w:val="00CF3BF6"/>
    <w:rsid w:val="00CF3D46"/>
    <w:rsid w:val="00CF44E4"/>
    <w:rsid w:val="00CF47AD"/>
    <w:rsid w:val="00CF4824"/>
    <w:rsid w:val="00CF4AE1"/>
    <w:rsid w:val="00CF625B"/>
    <w:rsid w:val="00CF67D2"/>
    <w:rsid w:val="00CF687E"/>
    <w:rsid w:val="00D0004C"/>
    <w:rsid w:val="00D00102"/>
    <w:rsid w:val="00D00C21"/>
    <w:rsid w:val="00D01B6E"/>
    <w:rsid w:val="00D0349B"/>
    <w:rsid w:val="00D03754"/>
    <w:rsid w:val="00D04771"/>
    <w:rsid w:val="00D056B3"/>
    <w:rsid w:val="00D10249"/>
    <w:rsid w:val="00D108D4"/>
    <w:rsid w:val="00D11570"/>
    <w:rsid w:val="00D115C3"/>
    <w:rsid w:val="00D11897"/>
    <w:rsid w:val="00D121D2"/>
    <w:rsid w:val="00D12EE4"/>
    <w:rsid w:val="00D13135"/>
    <w:rsid w:val="00D13E4E"/>
    <w:rsid w:val="00D1457B"/>
    <w:rsid w:val="00D175DA"/>
    <w:rsid w:val="00D1798D"/>
    <w:rsid w:val="00D20BAC"/>
    <w:rsid w:val="00D21B2A"/>
    <w:rsid w:val="00D22004"/>
    <w:rsid w:val="00D22AAE"/>
    <w:rsid w:val="00D2332F"/>
    <w:rsid w:val="00D239A7"/>
    <w:rsid w:val="00D23F47"/>
    <w:rsid w:val="00D2446B"/>
    <w:rsid w:val="00D2506D"/>
    <w:rsid w:val="00D26A26"/>
    <w:rsid w:val="00D27582"/>
    <w:rsid w:val="00D27CF0"/>
    <w:rsid w:val="00D35D14"/>
    <w:rsid w:val="00D36E71"/>
    <w:rsid w:val="00D37B55"/>
    <w:rsid w:val="00D37D87"/>
    <w:rsid w:val="00D40B33"/>
    <w:rsid w:val="00D40BDB"/>
    <w:rsid w:val="00D41E45"/>
    <w:rsid w:val="00D4318F"/>
    <w:rsid w:val="00D438BF"/>
    <w:rsid w:val="00D43AD2"/>
    <w:rsid w:val="00D440F8"/>
    <w:rsid w:val="00D45D5F"/>
    <w:rsid w:val="00D46D0D"/>
    <w:rsid w:val="00D4769A"/>
    <w:rsid w:val="00D5059A"/>
    <w:rsid w:val="00D546FF"/>
    <w:rsid w:val="00D55105"/>
    <w:rsid w:val="00D5584F"/>
    <w:rsid w:val="00D55AD5"/>
    <w:rsid w:val="00D5629D"/>
    <w:rsid w:val="00D576CA"/>
    <w:rsid w:val="00D57EE2"/>
    <w:rsid w:val="00D60A8D"/>
    <w:rsid w:val="00D61428"/>
    <w:rsid w:val="00D61AF5"/>
    <w:rsid w:val="00D63D65"/>
    <w:rsid w:val="00D64B1C"/>
    <w:rsid w:val="00D652B5"/>
    <w:rsid w:val="00D66155"/>
    <w:rsid w:val="00D7036D"/>
    <w:rsid w:val="00D708B0"/>
    <w:rsid w:val="00D70D1F"/>
    <w:rsid w:val="00D70E4B"/>
    <w:rsid w:val="00D7311D"/>
    <w:rsid w:val="00D73FB1"/>
    <w:rsid w:val="00D76C23"/>
    <w:rsid w:val="00D77B1D"/>
    <w:rsid w:val="00D8021F"/>
    <w:rsid w:val="00D80383"/>
    <w:rsid w:val="00D808A5"/>
    <w:rsid w:val="00D81137"/>
    <w:rsid w:val="00D823C6"/>
    <w:rsid w:val="00D825D5"/>
    <w:rsid w:val="00D8327F"/>
    <w:rsid w:val="00D84D8E"/>
    <w:rsid w:val="00D851F1"/>
    <w:rsid w:val="00D852C5"/>
    <w:rsid w:val="00D86CA3"/>
    <w:rsid w:val="00D870A6"/>
    <w:rsid w:val="00D871CE"/>
    <w:rsid w:val="00D901EF"/>
    <w:rsid w:val="00D9081C"/>
    <w:rsid w:val="00D9196D"/>
    <w:rsid w:val="00D92184"/>
    <w:rsid w:val="00D92982"/>
    <w:rsid w:val="00D92E24"/>
    <w:rsid w:val="00D92F49"/>
    <w:rsid w:val="00D935A7"/>
    <w:rsid w:val="00D935E5"/>
    <w:rsid w:val="00D945DC"/>
    <w:rsid w:val="00D9676C"/>
    <w:rsid w:val="00DA0114"/>
    <w:rsid w:val="00DA033B"/>
    <w:rsid w:val="00DA305E"/>
    <w:rsid w:val="00DA3675"/>
    <w:rsid w:val="00DA4F8C"/>
    <w:rsid w:val="00DA5417"/>
    <w:rsid w:val="00DA56E8"/>
    <w:rsid w:val="00DA760E"/>
    <w:rsid w:val="00DA7FBC"/>
    <w:rsid w:val="00DB0A9F"/>
    <w:rsid w:val="00DB2D87"/>
    <w:rsid w:val="00DB3248"/>
    <w:rsid w:val="00DB377D"/>
    <w:rsid w:val="00DB3DB0"/>
    <w:rsid w:val="00DB4CB4"/>
    <w:rsid w:val="00DB4D10"/>
    <w:rsid w:val="00DB597E"/>
    <w:rsid w:val="00DB5983"/>
    <w:rsid w:val="00DB7BD6"/>
    <w:rsid w:val="00DC03AC"/>
    <w:rsid w:val="00DC075D"/>
    <w:rsid w:val="00DC07F8"/>
    <w:rsid w:val="00DC16DB"/>
    <w:rsid w:val="00DC1CCA"/>
    <w:rsid w:val="00DC2441"/>
    <w:rsid w:val="00DC2D36"/>
    <w:rsid w:val="00DC300C"/>
    <w:rsid w:val="00DC34A4"/>
    <w:rsid w:val="00DC451D"/>
    <w:rsid w:val="00DC53EF"/>
    <w:rsid w:val="00DC5923"/>
    <w:rsid w:val="00DC6181"/>
    <w:rsid w:val="00DD0E9C"/>
    <w:rsid w:val="00DD256D"/>
    <w:rsid w:val="00DD4C9A"/>
    <w:rsid w:val="00DD7E76"/>
    <w:rsid w:val="00DE0FD6"/>
    <w:rsid w:val="00DE31CE"/>
    <w:rsid w:val="00DE5608"/>
    <w:rsid w:val="00DE58D0"/>
    <w:rsid w:val="00DE5B2F"/>
    <w:rsid w:val="00DE5BBB"/>
    <w:rsid w:val="00DE654F"/>
    <w:rsid w:val="00DE6BE1"/>
    <w:rsid w:val="00DE71CB"/>
    <w:rsid w:val="00DE7664"/>
    <w:rsid w:val="00DF06D6"/>
    <w:rsid w:val="00DF0B6E"/>
    <w:rsid w:val="00DF0E03"/>
    <w:rsid w:val="00DF15E0"/>
    <w:rsid w:val="00DF1EC6"/>
    <w:rsid w:val="00DF2B93"/>
    <w:rsid w:val="00DF37A0"/>
    <w:rsid w:val="00DF37EE"/>
    <w:rsid w:val="00DF768C"/>
    <w:rsid w:val="00DF7D44"/>
    <w:rsid w:val="00E016A2"/>
    <w:rsid w:val="00E022EC"/>
    <w:rsid w:val="00E027D8"/>
    <w:rsid w:val="00E04172"/>
    <w:rsid w:val="00E06213"/>
    <w:rsid w:val="00E06A00"/>
    <w:rsid w:val="00E07034"/>
    <w:rsid w:val="00E07AFD"/>
    <w:rsid w:val="00E110E7"/>
    <w:rsid w:val="00E11B20"/>
    <w:rsid w:val="00E1210D"/>
    <w:rsid w:val="00E12375"/>
    <w:rsid w:val="00E13C31"/>
    <w:rsid w:val="00E140AF"/>
    <w:rsid w:val="00E1481C"/>
    <w:rsid w:val="00E15225"/>
    <w:rsid w:val="00E15C61"/>
    <w:rsid w:val="00E16887"/>
    <w:rsid w:val="00E17E28"/>
    <w:rsid w:val="00E17FA2"/>
    <w:rsid w:val="00E205A8"/>
    <w:rsid w:val="00E2131B"/>
    <w:rsid w:val="00E22330"/>
    <w:rsid w:val="00E241AA"/>
    <w:rsid w:val="00E2667B"/>
    <w:rsid w:val="00E30297"/>
    <w:rsid w:val="00E30B5A"/>
    <w:rsid w:val="00E30C04"/>
    <w:rsid w:val="00E3123D"/>
    <w:rsid w:val="00E31461"/>
    <w:rsid w:val="00E314B7"/>
    <w:rsid w:val="00E31963"/>
    <w:rsid w:val="00E31BA1"/>
    <w:rsid w:val="00E31D43"/>
    <w:rsid w:val="00E31F13"/>
    <w:rsid w:val="00E32608"/>
    <w:rsid w:val="00E32E56"/>
    <w:rsid w:val="00E34188"/>
    <w:rsid w:val="00E34B6E"/>
    <w:rsid w:val="00E35559"/>
    <w:rsid w:val="00E3723A"/>
    <w:rsid w:val="00E37294"/>
    <w:rsid w:val="00E37860"/>
    <w:rsid w:val="00E40F46"/>
    <w:rsid w:val="00E41160"/>
    <w:rsid w:val="00E446F1"/>
    <w:rsid w:val="00E46322"/>
    <w:rsid w:val="00E46886"/>
    <w:rsid w:val="00E47AEF"/>
    <w:rsid w:val="00E51088"/>
    <w:rsid w:val="00E51149"/>
    <w:rsid w:val="00E517D5"/>
    <w:rsid w:val="00E51F08"/>
    <w:rsid w:val="00E52042"/>
    <w:rsid w:val="00E53B75"/>
    <w:rsid w:val="00E542A7"/>
    <w:rsid w:val="00E54E3B"/>
    <w:rsid w:val="00E55CB6"/>
    <w:rsid w:val="00E571C1"/>
    <w:rsid w:val="00E57565"/>
    <w:rsid w:val="00E62589"/>
    <w:rsid w:val="00E63838"/>
    <w:rsid w:val="00E64434"/>
    <w:rsid w:val="00E64A06"/>
    <w:rsid w:val="00E67C51"/>
    <w:rsid w:val="00E70C7B"/>
    <w:rsid w:val="00E72EFC"/>
    <w:rsid w:val="00E73148"/>
    <w:rsid w:val="00E731C6"/>
    <w:rsid w:val="00E73579"/>
    <w:rsid w:val="00E7492B"/>
    <w:rsid w:val="00E75399"/>
    <w:rsid w:val="00E758EC"/>
    <w:rsid w:val="00E7685D"/>
    <w:rsid w:val="00E76A64"/>
    <w:rsid w:val="00E80338"/>
    <w:rsid w:val="00E81BA9"/>
    <w:rsid w:val="00E8234C"/>
    <w:rsid w:val="00E82802"/>
    <w:rsid w:val="00E83AA9"/>
    <w:rsid w:val="00E840F1"/>
    <w:rsid w:val="00E8415F"/>
    <w:rsid w:val="00E841D2"/>
    <w:rsid w:val="00E845FC"/>
    <w:rsid w:val="00E85928"/>
    <w:rsid w:val="00E8681E"/>
    <w:rsid w:val="00E869BC"/>
    <w:rsid w:val="00E87729"/>
    <w:rsid w:val="00E87822"/>
    <w:rsid w:val="00E87CF6"/>
    <w:rsid w:val="00E90395"/>
    <w:rsid w:val="00E90955"/>
    <w:rsid w:val="00E90E49"/>
    <w:rsid w:val="00E917F9"/>
    <w:rsid w:val="00E925EA"/>
    <w:rsid w:val="00E9291C"/>
    <w:rsid w:val="00E93001"/>
    <w:rsid w:val="00E93789"/>
    <w:rsid w:val="00E93FFE"/>
    <w:rsid w:val="00E94D93"/>
    <w:rsid w:val="00E94F8A"/>
    <w:rsid w:val="00E96387"/>
    <w:rsid w:val="00E977EC"/>
    <w:rsid w:val="00EA0B57"/>
    <w:rsid w:val="00EA1A75"/>
    <w:rsid w:val="00EA2249"/>
    <w:rsid w:val="00EA37F9"/>
    <w:rsid w:val="00EA524D"/>
    <w:rsid w:val="00EA7A41"/>
    <w:rsid w:val="00EB077B"/>
    <w:rsid w:val="00EB1D9A"/>
    <w:rsid w:val="00EB2DE0"/>
    <w:rsid w:val="00EB4084"/>
    <w:rsid w:val="00EB4EA2"/>
    <w:rsid w:val="00EB5AC5"/>
    <w:rsid w:val="00EB730A"/>
    <w:rsid w:val="00EC0209"/>
    <w:rsid w:val="00EC24D5"/>
    <w:rsid w:val="00EC27C6"/>
    <w:rsid w:val="00EC32D2"/>
    <w:rsid w:val="00EC3A20"/>
    <w:rsid w:val="00EC3D7B"/>
    <w:rsid w:val="00EC3E8E"/>
    <w:rsid w:val="00EC4207"/>
    <w:rsid w:val="00EC44A7"/>
    <w:rsid w:val="00EC4653"/>
    <w:rsid w:val="00EC5396"/>
    <w:rsid w:val="00EC541F"/>
    <w:rsid w:val="00EC5653"/>
    <w:rsid w:val="00EC64A6"/>
    <w:rsid w:val="00EC71CE"/>
    <w:rsid w:val="00EC7835"/>
    <w:rsid w:val="00ED1006"/>
    <w:rsid w:val="00ED1FB5"/>
    <w:rsid w:val="00ED63FF"/>
    <w:rsid w:val="00EE09C3"/>
    <w:rsid w:val="00EE2275"/>
    <w:rsid w:val="00EE232D"/>
    <w:rsid w:val="00EE233F"/>
    <w:rsid w:val="00EE3F20"/>
    <w:rsid w:val="00EE57E6"/>
    <w:rsid w:val="00EE5A4A"/>
    <w:rsid w:val="00EE5E56"/>
    <w:rsid w:val="00EE70AC"/>
    <w:rsid w:val="00EF09EA"/>
    <w:rsid w:val="00EF18FE"/>
    <w:rsid w:val="00EF268E"/>
    <w:rsid w:val="00EF32BE"/>
    <w:rsid w:val="00EF39C7"/>
    <w:rsid w:val="00EF41E8"/>
    <w:rsid w:val="00EF5787"/>
    <w:rsid w:val="00EF60D0"/>
    <w:rsid w:val="00EF6255"/>
    <w:rsid w:val="00EF7086"/>
    <w:rsid w:val="00F009D6"/>
    <w:rsid w:val="00F04232"/>
    <w:rsid w:val="00F0518A"/>
    <w:rsid w:val="00F0528D"/>
    <w:rsid w:val="00F06021"/>
    <w:rsid w:val="00F06803"/>
    <w:rsid w:val="00F06C67"/>
    <w:rsid w:val="00F06DFD"/>
    <w:rsid w:val="00F071D1"/>
    <w:rsid w:val="00F07533"/>
    <w:rsid w:val="00F10629"/>
    <w:rsid w:val="00F1250F"/>
    <w:rsid w:val="00F12C0A"/>
    <w:rsid w:val="00F13706"/>
    <w:rsid w:val="00F1409F"/>
    <w:rsid w:val="00F1428B"/>
    <w:rsid w:val="00F150D8"/>
    <w:rsid w:val="00F1511E"/>
    <w:rsid w:val="00F15875"/>
    <w:rsid w:val="00F15CBD"/>
    <w:rsid w:val="00F15FA5"/>
    <w:rsid w:val="00F1645A"/>
    <w:rsid w:val="00F204C4"/>
    <w:rsid w:val="00F209B7"/>
    <w:rsid w:val="00F22818"/>
    <w:rsid w:val="00F22A59"/>
    <w:rsid w:val="00F2376F"/>
    <w:rsid w:val="00F24159"/>
    <w:rsid w:val="00F243D8"/>
    <w:rsid w:val="00F25C52"/>
    <w:rsid w:val="00F25CB9"/>
    <w:rsid w:val="00F272D1"/>
    <w:rsid w:val="00F27468"/>
    <w:rsid w:val="00F27822"/>
    <w:rsid w:val="00F30828"/>
    <w:rsid w:val="00F313D6"/>
    <w:rsid w:val="00F31710"/>
    <w:rsid w:val="00F32E94"/>
    <w:rsid w:val="00F33881"/>
    <w:rsid w:val="00F33FF5"/>
    <w:rsid w:val="00F35AFC"/>
    <w:rsid w:val="00F37590"/>
    <w:rsid w:val="00F4067E"/>
    <w:rsid w:val="00F40D24"/>
    <w:rsid w:val="00F40F0C"/>
    <w:rsid w:val="00F427E4"/>
    <w:rsid w:val="00F42A2B"/>
    <w:rsid w:val="00F4314D"/>
    <w:rsid w:val="00F43462"/>
    <w:rsid w:val="00F4457D"/>
    <w:rsid w:val="00F4766C"/>
    <w:rsid w:val="00F50423"/>
    <w:rsid w:val="00F5060E"/>
    <w:rsid w:val="00F507D1"/>
    <w:rsid w:val="00F519CE"/>
    <w:rsid w:val="00F51ADA"/>
    <w:rsid w:val="00F51C91"/>
    <w:rsid w:val="00F532F0"/>
    <w:rsid w:val="00F53BD5"/>
    <w:rsid w:val="00F54BF2"/>
    <w:rsid w:val="00F57447"/>
    <w:rsid w:val="00F60203"/>
    <w:rsid w:val="00F607C5"/>
    <w:rsid w:val="00F60989"/>
    <w:rsid w:val="00F60AB3"/>
    <w:rsid w:val="00F60CD1"/>
    <w:rsid w:val="00F60DEA"/>
    <w:rsid w:val="00F61AD5"/>
    <w:rsid w:val="00F61E1A"/>
    <w:rsid w:val="00F628E0"/>
    <w:rsid w:val="00F6302A"/>
    <w:rsid w:val="00F63950"/>
    <w:rsid w:val="00F64364"/>
    <w:rsid w:val="00F64C2B"/>
    <w:rsid w:val="00F651BE"/>
    <w:rsid w:val="00F67F53"/>
    <w:rsid w:val="00F703BE"/>
    <w:rsid w:val="00F70C90"/>
    <w:rsid w:val="00F71F69"/>
    <w:rsid w:val="00F72B72"/>
    <w:rsid w:val="00F7327D"/>
    <w:rsid w:val="00F74BB9"/>
    <w:rsid w:val="00F75255"/>
    <w:rsid w:val="00F75582"/>
    <w:rsid w:val="00F756BF"/>
    <w:rsid w:val="00F763CC"/>
    <w:rsid w:val="00F76EFA"/>
    <w:rsid w:val="00F7764F"/>
    <w:rsid w:val="00F778C3"/>
    <w:rsid w:val="00F804BE"/>
    <w:rsid w:val="00F817CE"/>
    <w:rsid w:val="00F82138"/>
    <w:rsid w:val="00F84287"/>
    <w:rsid w:val="00F8456C"/>
    <w:rsid w:val="00F859D8"/>
    <w:rsid w:val="00F868F5"/>
    <w:rsid w:val="00F87462"/>
    <w:rsid w:val="00F87764"/>
    <w:rsid w:val="00F9054E"/>
    <w:rsid w:val="00F9056A"/>
    <w:rsid w:val="00F90F8D"/>
    <w:rsid w:val="00F911DA"/>
    <w:rsid w:val="00F91420"/>
    <w:rsid w:val="00F91942"/>
    <w:rsid w:val="00F923BF"/>
    <w:rsid w:val="00F92782"/>
    <w:rsid w:val="00F93AA9"/>
    <w:rsid w:val="00F9446B"/>
    <w:rsid w:val="00F95958"/>
    <w:rsid w:val="00F967C3"/>
    <w:rsid w:val="00F96985"/>
    <w:rsid w:val="00F97838"/>
    <w:rsid w:val="00FA0381"/>
    <w:rsid w:val="00FA2BB3"/>
    <w:rsid w:val="00FA2F76"/>
    <w:rsid w:val="00FA36D6"/>
    <w:rsid w:val="00FA3CE3"/>
    <w:rsid w:val="00FA4C5F"/>
    <w:rsid w:val="00FA6A78"/>
    <w:rsid w:val="00FA7785"/>
    <w:rsid w:val="00FA79A2"/>
    <w:rsid w:val="00FB3576"/>
    <w:rsid w:val="00FB4058"/>
    <w:rsid w:val="00FB491E"/>
    <w:rsid w:val="00FB4C80"/>
    <w:rsid w:val="00FB4CF4"/>
    <w:rsid w:val="00FB6A6A"/>
    <w:rsid w:val="00FB6DC4"/>
    <w:rsid w:val="00FC1D7F"/>
    <w:rsid w:val="00FC2E07"/>
    <w:rsid w:val="00FC557B"/>
    <w:rsid w:val="00FC58AA"/>
    <w:rsid w:val="00FC5B74"/>
    <w:rsid w:val="00FC7429"/>
    <w:rsid w:val="00FD07F6"/>
    <w:rsid w:val="00FD1155"/>
    <w:rsid w:val="00FD1CDB"/>
    <w:rsid w:val="00FD1EC8"/>
    <w:rsid w:val="00FD1ED6"/>
    <w:rsid w:val="00FD25AA"/>
    <w:rsid w:val="00FD38E5"/>
    <w:rsid w:val="00FD47ED"/>
    <w:rsid w:val="00FD534C"/>
    <w:rsid w:val="00FD58EE"/>
    <w:rsid w:val="00FD5A1C"/>
    <w:rsid w:val="00FD74DB"/>
    <w:rsid w:val="00FD7660"/>
    <w:rsid w:val="00FE01B7"/>
    <w:rsid w:val="00FE0655"/>
    <w:rsid w:val="00FE1A5D"/>
    <w:rsid w:val="00FE2365"/>
    <w:rsid w:val="00FE37D7"/>
    <w:rsid w:val="00FE44C8"/>
    <w:rsid w:val="00FE4C7B"/>
    <w:rsid w:val="00FE5FE7"/>
    <w:rsid w:val="00FE7336"/>
    <w:rsid w:val="00FE75F6"/>
    <w:rsid w:val="00FE787C"/>
    <w:rsid w:val="00FF0F24"/>
    <w:rsid w:val="00FF1192"/>
    <w:rsid w:val="00FF3CB1"/>
    <w:rsid w:val="00FF45A5"/>
    <w:rsid w:val="00FF54B0"/>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C58AA"/>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FC58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58AA"/>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rsid w:val="00FC2E07"/>
    <w:pPr>
      <w:numPr>
        <w:numId w:val="2"/>
      </w:numPr>
      <w:tabs>
        <w:tab w:val="clear" w:pos="1304"/>
        <w:tab w:val="left" w:pos="1701"/>
      </w:tabs>
      <w:ind w:left="1701" w:hanging="1701"/>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qFormat/>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961C82"/>
    <w:pPr>
      <w:spacing w:before="100" w:beforeAutospacing="1" w:after="100" w:afterAutospacing="1"/>
    </w:pPr>
    <w:rPr>
      <w:rFonts w:ascii="Times New Roman" w:eastAsia="Times New Roman" w:hAnsi="Times New Roman" w:cs="Times New Roman"/>
      <w:lang w:eastAsia="sv-SE"/>
    </w:rPr>
  </w:style>
  <w:style w:type="paragraph" w:styleId="Revision">
    <w:name w:val="Revision"/>
    <w:hidden/>
    <w:uiPriority w:val="99"/>
    <w:semiHidden/>
    <w:rsid w:val="00187620"/>
    <w:rPr>
      <w:rFonts w:asciiTheme="minorHAnsi" w:eastAsiaTheme="minorHAnsi" w:hAnsiTheme="minorHAnsi" w:cstheme="minorBidi"/>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41223">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84962735">
      <w:bodyDiv w:val="1"/>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547"/>
          <w:marRight w:val="0"/>
          <w:marTop w:val="60"/>
          <w:marBottom w:val="0"/>
          <w:divBdr>
            <w:top w:val="none" w:sz="0" w:space="0" w:color="auto"/>
            <w:left w:val="none" w:sz="0" w:space="0" w:color="auto"/>
            <w:bottom w:val="none" w:sz="0" w:space="0" w:color="auto"/>
            <w:right w:val="none" w:sz="0" w:space="0" w:color="auto"/>
          </w:divBdr>
        </w:div>
      </w:divsChild>
    </w:div>
    <w:div w:id="124549262">
      <w:bodyDiv w:val="1"/>
      <w:marLeft w:val="0"/>
      <w:marRight w:val="0"/>
      <w:marTop w:val="0"/>
      <w:marBottom w:val="0"/>
      <w:divBdr>
        <w:top w:val="none" w:sz="0" w:space="0" w:color="auto"/>
        <w:left w:val="none" w:sz="0" w:space="0" w:color="auto"/>
        <w:bottom w:val="none" w:sz="0" w:space="0" w:color="auto"/>
        <w:right w:val="none" w:sz="0" w:space="0" w:color="auto"/>
      </w:divBdr>
    </w:div>
    <w:div w:id="139730398">
      <w:bodyDiv w:val="1"/>
      <w:marLeft w:val="0"/>
      <w:marRight w:val="0"/>
      <w:marTop w:val="0"/>
      <w:marBottom w:val="0"/>
      <w:divBdr>
        <w:top w:val="none" w:sz="0" w:space="0" w:color="auto"/>
        <w:left w:val="none" w:sz="0" w:space="0" w:color="auto"/>
        <w:bottom w:val="none" w:sz="0" w:space="0" w:color="auto"/>
        <w:right w:val="none" w:sz="0" w:space="0" w:color="auto"/>
      </w:divBdr>
    </w:div>
    <w:div w:id="160316111">
      <w:bodyDiv w:val="1"/>
      <w:marLeft w:val="0"/>
      <w:marRight w:val="0"/>
      <w:marTop w:val="0"/>
      <w:marBottom w:val="0"/>
      <w:divBdr>
        <w:top w:val="none" w:sz="0" w:space="0" w:color="auto"/>
        <w:left w:val="none" w:sz="0" w:space="0" w:color="auto"/>
        <w:bottom w:val="none" w:sz="0" w:space="0" w:color="auto"/>
        <w:right w:val="none" w:sz="0" w:space="0" w:color="auto"/>
      </w:divBdr>
    </w:div>
    <w:div w:id="188758752">
      <w:bodyDiv w:val="1"/>
      <w:marLeft w:val="0"/>
      <w:marRight w:val="0"/>
      <w:marTop w:val="0"/>
      <w:marBottom w:val="0"/>
      <w:divBdr>
        <w:top w:val="none" w:sz="0" w:space="0" w:color="auto"/>
        <w:left w:val="none" w:sz="0" w:space="0" w:color="auto"/>
        <w:bottom w:val="none" w:sz="0" w:space="0" w:color="auto"/>
        <w:right w:val="none" w:sz="0" w:space="0" w:color="auto"/>
      </w:divBdr>
    </w:div>
    <w:div w:id="225838951">
      <w:bodyDiv w:val="1"/>
      <w:marLeft w:val="0"/>
      <w:marRight w:val="0"/>
      <w:marTop w:val="0"/>
      <w:marBottom w:val="0"/>
      <w:divBdr>
        <w:top w:val="none" w:sz="0" w:space="0" w:color="auto"/>
        <w:left w:val="none" w:sz="0" w:space="0" w:color="auto"/>
        <w:bottom w:val="none" w:sz="0" w:space="0" w:color="auto"/>
        <w:right w:val="none" w:sz="0" w:space="0" w:color="auto"/>
      </w:divBdr>
      <w:divsChild>
        <w:div w:id="302348280">
          <w:marLeft w:val="547"/>
          <w:marRight w:val="0"/>
          <w:marTop w:val="60"/>
          <w:marBottom w:val="0"/>
          <w:divBdr>
            <w:top w:val="none" w:sz="0" w:space="0" w:color="auto"/>
            <w:left w:val="none" w:sz="0" w:space="0" w:color="auto"/>
            <w:bottom w:val="none" w:sz="0" w:space="0" w:color="auto"/>
            <w:right w:val="none" w:sz="0" w:space="0" w:color="auto"/>
          </w:divBdr>
        </w:div>
        <w:div w:id="1167476043">
          <w:marLeft w:val="1080"/>
          <w:marRight w:val="0"/>
          <w:marTop w:val="60"/>
          <w:marBottom w:val="0"/>
          <w:divBdr>
            <w:top w:val="none" w:sz="0" w:space="0" w:color="auto"/>
            <w:left w:val="none" w:sz="0" w:space="0" w:color="auto"/>
            <w:bottom w:val="none" w:sz="0" w:space="0" w:color="auto"/>
            <w:right w:val="none" w:sz="0" w:space="0" w:color="auto"/>
          </w:divBdr>
        </w:div>
        <w:div w:id="1331369649">
          <w:marLeft w:val="1080"/>
          <w:marRight w:val="0"/>
          <w:marTop w:val="60"/>
          <w:marBottom w:val="0"/>
          <w:divBdr>
            <w:top w:val="none" w:sz="0" w:space="0" w:color="auto"/>
            <w:left w:val="none" w:sz="0" w:space="0" w:color="auto"/>
            <w:bottom w:val="none" w:sz="0" w:space="0" w:color="auto"/>
            <w:right w:val="none" w:sz="0" w:space="0" w:color="auto"/>
          </w:divBdr>
        </w:div>
      </w:divsChild>
    </w:div>
    <w:div w:id="249968727">
      <w:bodyDiv w:val="1"/>
      <w:marLeft w:val="0"/>
      <w:marRight w:val="0"/>
      <w:marTop w:val="0"/>
      <w:marBottom w:val="0"/>
      <w:divBdr>
        <w:top w:val="none" w:sz="0" w:space="0" w:color="auto"/>
        <w:left w:val="none" w:sz="0" w:space="0" w:color="auto"/>
        <w:bottom w:val="none" w:sz="0" w:space="0" w:color="auto"/>
        <w:right w:val="none" w:sz="0" w:space="0" w:color="auto"/>
      </w:divBdr>
    </w:div>
    <w:div w:id="296616619">
      <w:bodyDiv w:val="1"/>
      <w:marLeft w:val="0"/>
      <w:marRight w:val="0"/>
      <w:marTop w:val="0"/>
      <w:marBottom w:val="0"/>
      <w:divBdr>
        <w:top w:val="none" w:sz="0" w:space="0" w:color="auto"/>
        <w:left w:val="none" w:sz="0" w:space="0" w:color="auto"/>
        <w:bottom w:val="none" w:sz="0" w:space="0" w:color="auto"/>
        <w:right w:val="none" w:sz="0" w:space="0" w:color="auto"/>
      </w:divBdr>
    </w:div>
    <w:div w:id="318507348">
      <w:bodyDiv w:val="1"/>
      <w:marLeft w:val="0"/>
      <w:marRight w:val="0"/>
      <w:marTop w:val="0"/>
      <w:marBottom w:val="0"/>
      <w:divBdr>
        <w:top w:val="none" w:sz="0" w:space="0" w:color="auto"/>
        <w:left w:val="none" w:sz="0" w:space="0" w:color="auto"/>
        <w:bottom w:val="none" w:sz="0" w:space="0" w:color="auto"/>
        <w:right w:val="none" w:sz="0" w:space="0" w:color="auto"/>
      </w:divBdr>
    </w:div>
    <w:div w:id="327751072">
      <w:bodyDiv w:val="1"/>
      <w:marLeft w:val="0"/>
      <w:marRight w:val="0"/>
      <w:marTop w:val="0"/>
      <w:marBottom w:val="0"/>
      <w:divBdr>
        <w:top w:val="none" w:sz="0" w:space="0" w:color="auto"/>
        <w:left w:val="none" w:sz="0" w:space="0" w:color="auto"/>
        <w:bottom w:val="none" w:sz="0" w:space="0" w:color="auto"/>
        <w:right w:val="none" w:sz="0" w:space="0" w:color="auto"/>
      </w:divBdr>
    </w:div>
    <w:div w:id="350376609">
      <w:bodyDiv w:val="1"/>
      <w:marLeft w:val="0"/>
      <w:marRight w:val="0"/>
      <w:marTop w:val="0"/>
      <w:marBottom w:val="0"/>
      <w:divBdr>
        <w:top w:val="none" w:sz="0" w:space="0" w:color="auto"/>
        <w:left w:val="none" w:sz="0" w:space="0" w:color="auto"/>
        <w:bottom w:val="none" w:sz="0" w:space="0" w:color="auto"/>
        <w:right w:val="none" w:sz="0" w:space="0" w:color="auto"/>
      </w:divBdr>
    </w:div>
    <w:div w:id="381445788">
      <w:bodyDiv w:val="1"/>
      <w:marLeft w:val="0"/>
      <w:marRight w:val="0"/>
      <w:marTop w:val="0"/>
      <w:marBottom w:val="0"/>
      <w:divBdr>
        <w:top w:val="none" w:sz="0" w:space="0" w:color="auto"/>
        <w:left w:val="none" w:sz="0" w:space="0" w:color="auto"/>
        <w:bottom w:val="none" w:sz="0" w:space="0" w:color="auto"/>
        <w:right w:val="none" w:sz="0" w:space="0" w:color="auto"/>
      </w:divBdr>
      <w:divsChild>
        <w:div w:id="246309368">
          <w:marLeft w:val="547"/>
          <w:marRight w:val="0"/>
          <w:marTop w:val="60"/>
          <w:marBottom w:val="0"/>
          <w:divBdr>
            <w:top w:val="none" w:sz="0" w:space="0" w:color="auto"/>
            <w:left w:val="none" w:sz="0" w:space="0" w:color="auto"/>
            <w:bottom w:val="none" w:sz="0" w:space="0" w:color="auto"/>
            <w:right w:val="none" w:sz="0" w:space="0" w:color="auto"/>
          </w:divBdr>
        </w:div>
      </w:divsChild>
    </w:div>
    <w:div w:id="521670518">
      <w:bodyDiv w:val="1"/>
      <w:marLeft w:val="0"/>
      <w:marRight w:val="0"/>
      <w:marTop w:val="0"/>
      <w:marBottom w:val="0"/>
      <w:divBdr>
        <w:top w:val="none" w:sz="0" w:space="0" w:color="auto"/>
        <w:left w:val="none" w:sz="0" w:space="0" w:color="auto"/>
        <w:bottom w:val="none" w:sz="0" w:space="0" w:color="auto"/>
        <w:right w:val="none" w:sz="0" w:space="0" w:color="auto"/>
      </w:divBdr>
    </w:div>
    <w:div w:id="569734284">
      <w:bodyDiv w:val="1"/>
      <w:marLeft w:val="0"/>
      <w:marRight w:val="0"/>
      <w:marTop w:val="0"/>
      <w:marBottom w:val="0"/>
      <w:divBdr>
        <w:top w:val="none" w:sz="0" w:space="0" w:color="auto"/>
        <w:left w:val="none" w:sz="0" w:space="0" w:color="auto"/>
        <w:bottom w:val="none" w:sz="0" w:space="0" w:color="auto"/>
        <w:right w:val="none" w:sz="0" w:space="0" w:color="auto"/>
      </w:divBdr>
    </w:div>
    <w:div w:id="602687342">
      <w:bodyDiv w:val="1"/>
      <w:marLeft w:val="0"/>
      <w:marRight w:val="0"/>
      <w:marTop w:val="0"/>
      <w:marBottom w:val="0"/>
      <w:divBdr>
        <w:top w:val="none" w:sz="0" w:space="0" w:color="auto"/>
        <w:left w:val="none" w:sz="0" w:space="0" w:color="auto"/>
        <w:bottom w:val="none" w:sz="0" w:space="0" w:color="auto"/>
        <w:right w:val="none" w:sz="0" w:space="0" w:color="auto"/>
      </w:divBdr>
    </w:div>
    <w:div w:id="681589961">
      <w:bodyDiv w:val="1"/>
      <w:marLeft w:val="0"/>
      <w:marRight w:val="0"/>
      <w:marTop w:val="0"/>
      <w:marBottom w:val="0"/>
      <w:divBdr>
        <w:top w:val="none" w:sz="0" w:space="0" w:color="auto"/>
        <w:left w:val="none" w:sz="0" w:space="0" w:color="auto"/>
        <w:bottom w:val="none" w:sz="0" w:space="0" w:color="auto"/>
        <w:right w:val="none" w:sz="0" w:space="0" w:color="auto"/>
      </w:divBdr>
    </w:div>
    <w:div w:id="721947230">
      <w:bodyDiv w:val="1"/>
      <w:marLeft w:val="0"/>
      <w:marRight w:val="0"/>
      <w:marTop w:val="0"/>
      <w:marBottom w:val="0"/>
      <w:divBdr>
        <w:top w:val="none" w:sz="0" w:space="0" w:color="auto"/>
        <w:left w:val="none" w:sz="0" w:space="0" w:color="auto"/>
        <w:bottom w:val="none" w:sz="0" w:space="0" w:color="auto"/>
        <w:right w:val="none" w:sz="0" w:space="0" w:color="auto"/>
      </w:divBdr>
    </w:div>
    <w:div w:id="792137311">
      <w:bodyDiv w:val="1"/>
      <w:marLeft w:val="0"/>
      <w:marRight w:val="0"/>
      <w:marTop w:val="0"/>
      <w:marBottom w:val="0"/>
      <w:divBdr>
        <w:top w:val="none" w:sz="0" w:space="0" w:color="auto"/>
        <w:left w:val="none" w:sz="0" w:space="0" w:color="auto"/>
        <w:bottom w:val="none" w:sz="0" w:space="0" w:color="auto"/>
        <w:right w:val="none" w:sz="0" w:space="0" w:color="auto"/>
      </w:divBdr>
    </w:div>
    <w:div w:id="922758037">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sChild>
        <w:div w:id="32468308">
          <w:marLeft w:val="1080"/>
          <w:marRight w:val="0"/>
          <w:marTop w:val="60"/>
          <w:marBottom w:val="0"/>
          <w:divBdr>
            <w:top w:val="none" w:sz="0" w:space="0" w:color="auto"/>
            <w:left w:val="none" w:sz="0" w:space="0" w:color="auto"/>
            <w:bottom w:val="none" w:sz="0" w:space="0" w:color="auto"/>
            <w:right w:val="none" w:sz="0" w:space="0" w:color="auto"/>
          </w:divBdr>
        </w:div>
        <w:div w:id="235744494">
          <w:marLeft w:val="547"/>
          <w:marRight w:val="0"/>
          <w:marTop w:val="60"/>
          <w:marBottom w:val="0"/>
          <w:divBdr>
            <w:top w:val="none" w:sz="0" w:space="0" w:color="auto"/>
            <w:left w:val="none" w:sz="0" w:space="0" w:color="auto"/>
            <w:bottom w:val="none" w:sz="0" w:space="0" w:color="auto"/>
            <w:right w:val="none" w:sz="0" w:space="0" w:color="auto"/>
          </w:divBdr>
        </w:div>
        <w:div w:id="373038497">
          <w:marLeft w:val="1627"/>
          <w:marRight w:val="0"/>
          <w:marTop w:val="60"/>
          <w:marBottom w:val="0"/>
          <w:divBdr>
            <w:top w:val="none" w:sz="0" w:space="0" w:color="auto"/>
            <w:left w:val="none" w:sz="0" w:space="0" w:color="auto"/>
            <w:bottom w:val="none" w:sz="0" w:space="0" w:color="auto"/>
            <w:right w:val="none" w:sz="0" w:space="0" w:color="auto"/>
          </w:divBdr>
        </w:div>
        <w:div w:id="851992243">
          <w:marLeft w:val="1080"/>
          <w:marRight w:val="0"/>
          <w:marTop w:val="60"/>
          <w:marBottom w:val="0"/>
          <w:divBdr>
            <w:top w:val="none" w:sz="0" w:space="0" w:color="auto"/>
            <w:left w:val="none" w:sz="0" w:space="0" w:color="auto"/>
            <w:bottom w:val="none" w:sz="0" w:space="0" w:color="auto"/>
            <w:right w:val="none" w:sz="0" w:space="0" w:color="auto"/>
          </w:divBdr>
        </w:div>
        <w:div w:id="863638557">
          <w:marLeft w:val="1627"/>
          <w:marRight w:val="0"/>
          <w:marTop w:val="60"/>
          <w:marBottom w:val="0"/>
          <w:divBdr>
            <w:top w:val="none" w:sz="0" w:space="0" w:color="auto"/>
            <w:left w:val="none" w:sz="0" w:space="0" w:color="auto"/>
            <w:bottom w:val="none" w:sz="0" w:space="0" w:color="auto"/>
            <w:right w:val="none" w:sz="0" w:space="0" w:color="auto"/>
          </w:divBdr>
        </w:div>
        <w:div w:id="1194537911">
          <w:marLeft w:val="1080"/>
          <w:marRight w:val="0"/>
          <w:marTop w:val="60"/>
          <w:marBottom w:val="0"/>
          <w:divBdr>
            <w:top w:val="none" w:sz="0" w:space="0" w:color="auto"/>
            <w:left w:val="none" w:sz="0" w:space="0" w:color="auto"/>
            <w:bottom w:val="none" w:sz="0" w:space="0" w:color="auto"/>
            <w:right w:val="none" w:sz="0" w:space="0" w:color="auto"/>
          </w:divBdr>
        </w:div>
        <w:div w:id="1248074946">
          <w:marLeft w:val="1627"/>
          <w:marRight w:val="0"/>
          <w:marTop w:val="60"/>
          <w:marBottom w:val="0"/>
          <w:divBdr>
            <w:top w:val="none" w:sz="0" w:space="0" w:color="auto"/>
            <w:left w:val="none" w:sz="0" w:space="0" w:color="auto"/>
            <w:bottom w:val="none" w:sz="0" w:space="0" w:color="auto"/>
            <w:right w:val="none" w:sz="0" w:space="0" w:color="auto"/>
          </w:divBdr>
        </w:div>
        <w:div w:id="1452168776">
          <w:marLeft w:val="547"/>
          <w:marRight w:val="0"/>
          <w:marTop w:val="60"/>
          <w:marBottom w:val="0"/>
          <w:divBdr>
            <w:top w:val="none" w:sz="0" w:space="0" w:color="auto"/>
            <w:left w:val="none" w:sz="0" w:space="0" w:color="auto"/>
            <w:bottom w:val="none" w:sz="0" w:space="0" w:color="auto"/>
            <w:right w:val="none" w:sz="0" w:space="0" w:color="auto"/>
          </w:divBdr>
        </w:div>
        <w:div w:id="1550990119">
          <w:marLeft w:val="1080"/>
          <w:marRight w:val="0"/>
          <w:marTop w:val="60"/>
          <w:marBottom w:val="0"/>
          <w:divBdr>
            <w:top w:val="none" w:sz="0" w:space="0" w:color="auto"/>
            <w:left w:val="none" w:sz="0" w:space="0" w:color="auto"/>
            <w:bottom w:val="none" w:sz="0" w:space="0" w:color="auto"/>
            <w:right w:val="none" w:sz="0" w:space="0" w:color="auto"/>
          </w:divBdr>
        </w:div>
        <w:div w:id="1672875045">
          <w:marLeft w:val="1080"/>
          <w:marRight w:val="0"/>
          <w:marTop w:val="60"/>
          <w:marBottom w:val="0"/>
          <w:divBdr>
            <w:top w:val="none" w:sz="0" w:space="0" w:color="auto"/>
            <w:left w:val="none" w:sz="0" w:space="0" w:color="auto"/>
            <w:bottom w:val="none" w:sz="0" w:space="0" w:color="auto"/>
            <w:right w:val="none" w:sz="0" w:space="0" w:color="auto"/>
          </w:divBdr>
        </w:div>
      </w:divsChild>
    </w:div>
    <w:div w:id="1212157213">
      <w:bodyDiv w:val="1"/>
      <w:marLeft w:val="0"/>
      <w:marRight w:val="0"/>
      <w:marTop w:val="0"/>
      <w:marBottom w:val="0"/>
      <w:divBdr>
        <w:top w:val="none" w:sz="0" w:space="0" w:color="auto"/>
        <w:left w:val="none" w:sz="0" w:space="0" w:color="auto"/>
        <w:bottom w:val="none" w:sz="0" w:space="0" w:color="auto"/>
        <w:right w:val="none" w:sz="0" w:space="0" w:color="auto"/>
      </w:divBdr>
      <w:divsChild>
        <w:div w:id="196549858">
          <w:marLeft w:val="2261"/>
          <w:marRight w:val="0"/>
          <w:marTop w:val="60"/>
          <w:marBottom w:val="0"/>
          <w:divBdr>
            <w:top w:val="none" w:sz="0" w:space="0" w:color="auto"/>
            <w:left w:val="none" w:sz="0" w:space="0" w:color="auto"/>
            <w:bottom w:val="none" w:sz="0" w:space="0" w:color="auto"/>
            <w:right w:val="none" w:sz="0" w:space="0" w:color="auto"/>
          </w:divBdr>
        </w:div>
        <w:div w:id="220751155">
          <w:marLeft w:val="1699"/>
          <w:marRight w:val="0"/>
          <w:marTop w:val="60"/>
          <w:marBottom w:val="0"/>
          <w:divBdr>
            <w:top w:val="none" w:sz="0" w:space="0" w:color="auto"/>
            <w:left w:val="none" w:sz="0" w:space="0" w:color="auto"/>
            <w:bottom w:val="none" w:sz="0" w:space="0" w:color="auto"/>
            <w:right w:val="none" w:sz="0" w:space="0" w:color="auto"/>
          </w:divBdr>
        </w:div>
        <w:div w:id="499319534">
          <w:marLeft w:val="547"/>
          <w:marRight w:val="0"/>
          <w:marTop w:val="60"/>
          <w:marBottom w:val="0"/>
          <w:divBdr>
            <w:top w:val="none" w:sz="0" w:space="0" w:color="auto"/>
            <w:left w:val="none" w:sz="0" w:space="0" w:color="auto"/>
            <w:bottom w:val="none" w:sz="0" w:space="0" w:color="auto"/>
            <w:right w:val="none" w:sz="0" w:space="0" w:color="auto"/>
          </w:divBdr>
        </w:div>
        <w:div w:id="1554077918">
          <w:marLeft w:val="1699"/>
          <w:marRight w:val="0"/>
          <w:marTop w:val="60"/>
          <w:marBottom w:val="0"/>
          <w:divBdr>
            <w:top w:val="none" w:sz="0" w:space="0" w:color="auto"/>
            <w:left w:val="none" w:sz="0" w:space="0" w:color="auto"/>
            <w:bottom w:val="none" w:sz="0" w:space="0" w:color="auto"/>
            <w:right w:val="none" w:sz="0" w:space="0" w:color="auto"/>
          </w:divBdr>
        </w:div>
        <w:div w:id="1816482810">
          <w:marLeft w:val="2261"/>
          <w:marRight w:val="0"/>
          <w:marTop w:val="60"/>
          <w:marBottom w:val="0"/>
          <w:divBdr>
            <w:top w:val="none" w:sz="0" w:space="0" w:color="auto"/>
            <w:left w:val="none" w:sz="0" w:space="0" w:color="auto"/>
            <w:bottom w:val="none" w:sz="0" w:space="0" w:color="auto"/>
            <w:right w:val="none" w:sz="0" w:space="0" w:color="auto"/>
          </w:divBdr>
        </w:div>
      </w:divsChild>
    </w:div>
    <w:div w:id="1224024350">
      <w:bodyDiv w:val="1"/>
      <w:marLeft w:val="0"/>
      <w:marRight w:val="0"/>
      <w:marTop w:val="0"/>
      <w:marBottom w:val="0"/>
      <w:divBdr>
        <w:top w:val="none" w:sz="0" w:space="0" w:color="auto"/>
        <w:left w:val="none" w:sz="0" w:space="0" w:color="auto"/>
        <w:bottom w:val="none" w:sz="0" w:space="0" w:color="auto"/>
        <w:right w:val="none" w:sz="0" w:space="0" w:color="auto"/>
      </w:divBdr>
    </w:div>
    <w:div w:id="1232733078">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385524754">
      <w:bodyDiv w:val="1"/>
      <w:marLeft w:val="0"/>
      <w:marRight w:val="0"/>
      <w:marTop w:val="0"/>
      <w:marBottom w:val="0"/>
      <w:divBdr>
        <w:top w:val="none" w:sz="0" w:space="0" w:color="auto"/>
        <w:left w:val="none" w:sz="0" w:space="0" w:color="auto"/>
        <w:bottom w:val="none" w:sz="0" w:space="0" w:color="auto"/>
        <w:right w:val="none" w:sz="0" w:space="0" w:color="auto"/>
      </w:divBdr>
    </w:div>
    <w:div w:id="1396007816">
      <w:bodyDiv w:val="1"/>
      <w:marLeft w:val="0"/>
      <w:marRight w:val="0"/>
      <w:marTop w:val="0"/>
      <w:marBottom w:val="0"/>
      <w:divBdr>
        <w:top w:val="none" w:sz="0" w:space="0" w:color="auto"/>
        <w:left w:val="none" w:sz="0" w:space="0" w:color="auto"/>
        <w:bottom w:val="none" w:sz="0" w:space="0" w:color="auto"/>
        <w:right w:val="none" w:sz="0" w:space="0" w:color="auto"/>
      </w:divBdr>
    </w:div>
    <w:div w:id="1400401281">
      <w:bodyDiv w:val="1"/>
      <w:marLeft w:val="0"/>
      <w:marRight w:val="0"/>
      <w:marTop w:val="0"/>
      <w:marBottom w:val="0"/>
      <w:divBdr>
        <w:top w:val="none" w:sz="0" w:space="0" w:color="auto"/>
        <w:left w:val="none" w:sz="0" w:space="0" w:color="auto"/>
        <w:bottom w:val="none" w:sz="0" w:space="0" w:color="auto"/>
        <w:right w:val="none" w:sz="0" w:space="0" w:color="auto"/>
      </w:divBdr>
      <w:divsChild>
        <w:div w:id="1139106362">
          <w:marLeft w:val="1080"/>
          <w:marRight w:val="0"/>
          <w:marTop w:val="60"/>
          <w:marBottom w:val="0"/>
          <w:divBdr>
            <w:top w:val="none" w:sz="0" w:space="0" w:color="auto"/>
            <w:left w:val="none" w:sz="0" w:space="0" w:color="auto"/>
            <w:bottom w:val="none" w:sz="0" w:space="0" w:color="auto"/>
            <w:right w:val="none" w:sz="0" w:space="0" w:color="auto"/>
          </w:divBdr>
        </w:div>
        <w:div w:id="1380858419">
          <w:marLeft w:val="547"/>
          <w:marRight w:val="0"/>
          <w:marTop w:val="60"/>
          <w:marBottom w:val="0"/>
          <w:divBdr>
            <w:top w:val="none" w:sz="0" w:space="0" w:color="auto"/>
            <w:left w:val="none" w:sz="0" w:space="0" w:color="auto"/>
            <w:bottom w:val="none" w:sz="0" w:space="0" w:color="auto"/>
            <w:right w:val="none" w:sz="0" w:space="0" w:color="auto"/>
          </w:divBdr>
        </w:div>
        <w:div w:id="1431700996">
          <w:marLeft w:val="1080"/>
          <w:marRight w:val="0"/>
          <w:marTop w:val="60"/>
          <w:marBottom w:val="0"/>
          <w:divBdr>
            <w:top w:val="none" w:sz="0" w:space="0" w:color="auto"/>
            <w:left w:val="none" w:sz="0" w:space="0" w:color="auto"/>
            <w:bottom w:val="none" w:sz="0" w:space="0" w:color="auto"/>
            <w:right w:val="none" w:sz="0" w:space="0" w:color="auto"/>
          </w:divBdr>
        </w:div>
      </w:divsChild>
    </w:div>
    <w:div w:id="1404179139">
      <w:bodyDiv w:val="1"/>
      <w:marLeft w:val="0"/>
      <w:marRight w:val="0"/>
      <w:marTop w:val="0"/>
      <w:marBottom w:val="0"/>
      <w:divBdr>
        <w:top w:val="none" w:sz="0" w:space="0" w:color="auto"/>
        <w:left w:val="none" w:sz="0" w:space="0" w:color="auto"/>
        <w:bottom w:val="none" w:sz="0" w:space="0" w:color="auto"/>
        <w:right w:val="none" w:sz="0" w:space="0" w:color="auto"/>
      </w:divBdr>
    </w:div>
    <w:div w:id="1405488704">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55967894">
      <w:bodyDiv w:val="1"/>
      <w:marLeft w:val="0"/>
      <w:marRight w:val="0"/>
      <w:marTop w:val="0"/>
      <w:marBottom w:val="0"/>
      <w:divBdr>
        <w:top w:val="none" w:sz="0" w:space="0" w:color="auto"/>
        <w:left w:val="none" w:sz="0" w:space="0" w:color="auto"/>
        <w:bottom w:val="none" w:sz="0" w:space="0" w:color="auto"/>
        <w:right w:val="none" w:sz="0" w:space="0" w:color="auto"/>
      </w:divBdr>
    </w:div>
    <w:div w:id="1556115204">
      <w:bodyDiv w:val="1"/>
      <w:marLeft w:val="0"/>
      <w:marRight w:val="0"/>
      <w:marTop w:val="0"/>
      <w:marBottom w:val="0"/>
      <w:divBdr>
        <w:top w:val="none" w:sz="0" w:space="0" w:color="auto"/>
        <w:left w:val="none" w:sz="0" w:space="0" w:color="auto"/>
        <w:bottom w:val="none" w:sz="0" w:space="0" w:color="auto"/>
        <w:right w:val="none" w:sz="0" w:space="0" w:color="auto"/>
      </w:divBdr>
    </w:div>
    <w:div w:id="1563757407">
      <w:bodyDiv w:val="1"/>
      <w:marLeft w:val="0"/>
      <w:marRight w:val="0"/>
      <w:marTop w:val="0"/>
      <w:marBottom w:val="0"/>
      <w:divBdr>
        <w:top w:val="none" w:sz="0" w:space="0" w:color="auto"/>
        <w:left w:val="none" w:sz="0" w:space="0" w:color="auto"/>
        <w:bottom w:val="none" w:sz="0" w:space="0" w:color="auto"/>
        <w:right w:val="none" w:sz="0" w:space="0" w:color="auto"/>
      </w:divBdr>
      <w:divsChild>
        <w:div w:id="1195462430">
          <w:marLeft w:val="547"/>
          <w:marRight w:val="0"/>
          <w:marTop w:val="60"/>
          <w:marBottom w:val="0"/>
          <w:divBdr>
            <w:top w:val="none" w:sz="0" w:space="0" w:color="auto"/>
            <w:left w:val="none" w:sz="0" w:space="0" w:color="auto"/>
            <w:bottom w:val="none" w:sz="0" w:space="0" w:color="auto"/>
            <w:right w:val="none" w:sz="0" w:space="0" w:color="auto"/>
          </w:divBdr>
        </w:div>
        <w:div w:id="1749380151">
          <w:marLeft w:val="547"/>
          <w:marRight w:val="0"/>
          <w:marTop w:val="60"/>
          <w:marBottom w:val="0"/>
          <w:divBdr>
            <w:top w:val="none" w:sz="0" w:space="0" w:color="auto"/>
            <w:left w:val="none" w:sz="0" w:space="0" w:color="auto"/>
            <w:bottom w:val="none" w:sz="0" w:space="0" w:color="auto"/>
            <w:right w:val="none" w:sz="0" w:space="0" w:color="auto"/>
          </w:divBdr>
        </w:div>
      </w:divsChild>
    </w:div>
    <w:div w:id="1571650139">
      <w:bodyDiv w:val="1"/>
      <w:marLeft w:val="0"/>
      <w:marRight w:val="0"/>
      <w:marTop w:val="0"/>
      <w:marBottom w:val="0"/>
      <w:divBdr>
        <w:top w:val="none" w:sz="0" w:space="0" w:color="auto"/>
        <w:left w:val="none" w:sz="0" w:space="0" w:color="auto"/>
        <w:bottom w:val="none" w:sz="0" w:space="0" w:color="auto"/>
        <w:right w:val="none" w:sz="0" w:space="0" w:color="auto"/>
      </w:divBdr>
      <w:divsChild>
        <w:div w:id="1362123434">
          <w:marLeft w:val="547"/>
          <w:marRight w:val="0"/>
          <w:marTop w:val="60"/>
          <w:marBottom w:val="0"/>
          <w:divBdr>
            <w:top w:val="none" w:sz="0" w:space="0" w:color="auto"/>
            <w:left w:val="none" w:sz="0" w:space="0" w:color="auto"/>
            <w:bottom w:val="none" w:sz="0" w:space="0" w:color="auto"/>
            <w:right w:val="none" w:sz="0" w:space="0" w:color="auto"/>
          </w:divBdr>
        </w:div>
      </w:divsChild>
    </w:div>
    <w:div w:id="1573345178">
      <w:bodyDiv w:val="1"/>
      <w:marLeft w:val="0"/>
      <w:marRight w:val="0"/>
      <w:marTop w:val="0"/>
      <w:marBottom w:val="0"/>
      <w:divBdr>
        <w:top w:val="none" w:sz="0" w:space="0" w:color="auto"/>
        <w:left w:val="none" w:sz="0" w:space="0" w:color="auto"/>
        <w:bottom w:val="none" w:sz="0" w:space="0" w:color="auto"/>
        <w:right w:val="none" w:sz="0" w:space="0" w:color="auto"/>
      </w:divBdr>
    </w:div>
    <w:div w:id="1585603166">
      <w:bodyDiv w:val="1"/>
      <w:marLeft w:val="0"/>
      <w:marRight w:val="0"/>
      <w:marTop w:val="0"/>
      <w:marBottom w:val="0"/>
      <w:divBdr>
        <w:top w:val="none" w:sz="0" w:space="0" w:color="auto"/>
        <w:left w:val="none" w:sz="0" w:space="0" w:color="auto"/>
        <w:bottom w:val="none" w:sz="0" w:space="0" w:color="auto"/>
        <w:right w:val="none" w:sz="0" w:space="0" w:color="auto"/>
      </w:divBdr>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711149714">
      <w:bodyDiv w:val="1"/>
      <w:marLeft w:val="0"/>
      <w:marRight w:val="0"/>
      <w:marTop w:val="0"/>
      <w:marBottom w:val="0"/>
      <w:divBdr>
        <w:top w:val="none" w:sz="0" w:space="0" w:color="auto"/>
        <w:left w:val="none" w:sz="0" w:space="0" w:color="auto"/>
        <w:bottom w:val="none" w:sz="0" w:space="0" w:color="auto"/>
        <w:right w:val="none" w:sz="0" w:space="0" w:color="auto"/>
      </w:divBdr>
    </w:div>
    <w:div w:id="1776821269">
      <w:bodyDiv w:val="1"/>
      <w:marLeft w:val="0"/>
      <w:marRight w:val="0"/>
      <w:marTop w:val="0"/>
      <w:marBottom w:val="0"/>
      <w:divBdr>
        <w:top w:val="none" w:sz="0" w:space="0" w:color="auto"/>
        <w:left w:val="none" w:sz="0" w:space="0" w:color="auto"/>
        <w:bottom w:val="none" w:sz="0" w:space="0" w:color="auto"/>
        <w:right w:val="none" w:sz="0" w:space="0" w:color="auto"/>
      </w:divBdr>
    </w:div>
    <w:div w:id="1848474349">
      <w:bodyDiv w:val="1"/>
      <w:marLeft w:val="0"/>
      <w:marRight w:val="0"/>
      <w:marTop w:val="0"/>
      <w:marBottom w:val="0"/>
      <w:divBdr>
        <w:top w:val="none" w:sz="0" w:space="0" w:color="auto"/>
        <w:left w:val="none" w:sz="0" w:space="0" w:color="auto"/>
        <w:bottom w:val="none" w:sz="0" w:space="0" w:color="auto"/>
        <w:right w:val="none" w:sz="0" w:space="0" w:color="auto"/>
      </w:divBdr>
    </w:div>
    <w:div w:id="1895579696">
      <w:bodyDiv w:val="1"/>
      <w:marLeft w:val="0"/>
      <w:marRight w:val="0"/>
      <w:marTop w:val="0"/>
      <w:marBottom w:val="0"/>
      <w:divBdr>
        <w:top w:val="none" w:sz="0" w:space="0" w:color="auto"/>
        <w:left w:val="none" w:sz="0" w:space="0" w:color="auto"/>
        <w:bottom w:val="none" w:sz="0" w:space="0" w:color="auto"/>
        <w:right w:val="none" w:sz="0" w:space="0" w:color="auto"/>
      </w:divBdr>
      <w:divsChild>
        <w:div w:id="753091494">
          <w:marLeft w:val="1080"/>
          <w:marRight w:val="0"/>
          <w:marTop w:val="60"/>
          <w:marBottom w:val="0"/>
          <w:divBdr>
            <w:top w:val="none" w:sz="0" w:space="0" w:color="auto"/>
            <w:left w:val="none" w:sz="0" w:space="0" w:color="auto"/>
            <w:bottom w:val="none" w:sz="0" w:space="0" w:color="auto"/>
            <w:right w:val="none" w:sz="0" w:space="0" w:color="auto"/>
          </w:divBdr>
        </w:div>
        <w:div w:id="845166850">
          <w:marLeft w:val="1080"/>
          <w:marRight w:val="0"/>
          <w:marTop w:val="60"/>
          <w:marBottom w:val="0"/>
          <w:divBdr>
            <w:top w:val="none" w:sz="0" w:space="0" w:color="auto"/>
            <w:left w:val="none" w:sz="0" w:space="0" w:color="auto"/>
            <w:bottom w:val="none" w:sz="0" w:space="0" w:color="auto"/>
            <w:right w:val="none" w:sz="0" w:space="0" w:color="auto"/>
          </w:divBdr>
        </w:div>
        <w:div w:id="1113942763">
          <w:marLeft w:val="1080"/>
          <w:marRight w:val="0"/>
          <w:marTop w:val="60"/>
          <w:marBottom w:val="0"/>
          <w:divBdr>
            <w:top w:val="none" w:sz="0" w:space="0" w:color="auto"/>
            <w:left w:val="none" w:sz="0" w:space="0" w:color="auto"/>
            <w:bottom w:val="none" w:sz="0" w:space="0" w:color="auto"/>
            <w:right w:val="none" w:sz="0" w:space="0" w:color="auto"/>
          </w:divBdr>
        </w:div>
        <w:div w:id="1430541147">
          <w:marLeft w:val="1080"/>
          <w:marRight w:val="0"/>
          <w:marTop w:val="60"/>
          <w:marBottom w:val="0"/>
          <w:divBdr>
            <w:top w:val="none" w:sz="0" w:space="0" w:color="auto"/>
            <w:left w:val="none" w:sz="0" w:space="0" w:color="auto"/>
            <w:bottom w:val="none" w:sz="0" w:space="0" w:color="auto"/>
            <w:right w:val="none" w:sz="0" w:space="0" w:color="auto"/>
          </w:divBdr>
        </w:div>
        <w:div w:id="1666323361">
          <w:marLeft w:val="1080"/>
          <w:marRight w:val="0"/>
          <w:marTop w:val="60"/>
          <w:marBottom w:val="0"/>
          <w:divBdr>
            <w:top w:val="none" w:sz="0" w:space="0" w:color="auto"/>
            <w:left w:val="none" w:sz="0" w:space="0" w:color="auto"/>
            <w:bottom w:val="none" w:sz="0" w:space="0" w:color="auto"/>
            <w:right w:val="none" w:sz="0" w:space="0" w:color="auto"/>
          </w:divBdr>
        </w:div>
      </w:divsChild>
    </w:div>
    <w:div w:id="2058771994">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66054914">
      <w:bodyDiv w:val="1"/>
      <w:marLeft w:val="0"/>
      <w:marRight w:val="0"/>
      <w:marTop w:val="0"/>
      <w:marBottom w:val="0"/>
      <w:divBdr>
        <w:top w:val="none" w:sz="0" w:space="0" w:color="auto"/>
        <w:left w:val="none" w:sz="0" w:space="0" w:color="auto"/>
        <w:bottom w:val="none" w:sz="0" w:space="0" w:color="auto"/>
        <w:right w:val="none" w:sz="0" w:space="0" w:color="auto"/>
      </w:divBdr>
    </w:div>
    <w:div w:id="2094738444">
      <w:bodyDiv w:val="1"/>
      <w:marLeft w:val="0"/>
      <w:marRight w:val="0"/>
      <w:marTop w:val="0"/>
      <w:marBottom w:val="0"/>
      <w:divBdr>
        <w:top w:val="none" w:sz="0" w:space="0" w:color="auto"/>
        <w:left w:val="none" w:sz="0" w:space="0" w:color="auto"/>
        <w:bottom w:val="none" w:sz="0" w:space="0" w:color="auto"/>
        <w:right w:val="none" w:sz="0" w:space="0" w:color="auto"/>
      </w:divBdr>
    </w:div>
    <w:div w:id="2132049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3A61D-AD03-4C1B-B567-7647289E8CFF}">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643C4438-A761-4146-9795-E99E2D3A2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824465-8B23-4DCA-8270-EFB6AB780BAD}">
  <ds:schemaRefs>
    <ds:schemaRef ds:uri="http://schemas.microsoft.com/sharepoint/v3/contenttype/forms"/>
  </ds:schemaRefs>
</ds:datastoreItem>
</file>

<file path=customXml/itemProps4.xml><?xml version="1.0" encoding="utf-8"?>
<ds:datastoreItem xmlns:ds="http://schemas.openxmlformats.org/officeDocument/2006/customXml" ds:itemID="{F03D7351-40D3-EB49-A208-60ADF2478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1490</Words>
  <Characters>8577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10047</CharactersWithSpaces>
  <SharedDoc>false</SharedDoc>
  <HLinks>
    <vt:vector size="72" baseType="variant">
      <vt:variant>
        <vt:i4>1310768</vt:i4>
      </vt:variant>
      <vt:variant>
        <vt:i4>47</vt:i4>
      </vt:variant>
      <vt:variant>
        <vt:i4>0</vt:i4>
      </vt:variant>
      <vt:variant>
        <vt:i4>5</vt:i4>
      </vt:variant>
      <vt:variant>
        <vt:lpwstr/>
      </vt:variant>
      <vt:variant>
        <vt:lpwstr>_Toc16809104</vt:lpwstr>
      </vt:variant>
      <vt:variant>
        <vt:i4>1245232</vt:i4>
      </vt:variant>
      <vt:variant>
        <vt:i4>44</vt:i4>
      </vt:variant>
      <vt:variant>
        <vt:i4>0</vt:i4>
      </vt:variant>
      <vt:variant>
        <vt:i4>5</vt:i4>
      </vt:variant>
      <vt:variant>
        <vt:lpwstr/>
      </vt:variant>
      <vt:variant>
        <vt:lpwstr>_Toc16809103</vt:lpwstr>
      </vt:variant>
      <vt:variant>
        <vt:i4>1179696</vt:i4>
      </vt:variant>
      <vt:variant>
        <vt:i4>41</vt:i4>
      </vt:variant>
      <vt:variant>
        <vt:i4>0</vt:i4>
      </vt:variant>
      <vt:variant>
        <vt:i4>5</vt:i4>
      </vt:variant>
      <vt:variant>
        <vt:lpwstr/>
      </vt:variant>
      <vt:variant>
        <vt:lpwstr>_Toc16809102</vt:lpwstr>
      </vt:variant>
      <vt:variant>
        <vt:i4>1114160</vt:i4>
      </vt:variant>
      <vt:variant>
        <vt:i4>38</vt:i4>
      </vt:variant>
      <vt:variant>
        <vt:i4>0</vt:i4>
      </vt:variant>
      <vt:variant>
        <vt:i4>5</vt:i4>
      </vt:variant>
      <vt:variant>
        <vt:lpwstr/>
      </vt:variant>
      <vt:variant>
        <vt:lpwstr>_Toc16809101</vt:lpwstr>
      </vt:variant>
      <vt:variant>
        <vt:i4>1048624</vt:i4>
      </vt:variant>
      <vt:variant>
        <vt:i4>35</vt:i4>
      </vt:variant>
      <vt:variant>
        <vt:i4>0</vt:i4>
      </vt:variant>
      <vt:variant>
        <vt:i4>5</vt:i4>
      </vt:variant>
      <vt:variant>
        <vt:lpwstr/>
      </vt:variant>
      <vt:variant>
        <vt:lpwstr>_Toc16809100</vt:lpwstr>
      </vt:variant>
      <vt:variant>
        <vt:i4>1572921</vt:i4>
      </vt:variant>
      <vt:variant>
        <vt:i4>32</vt:i4>
      </vt:variant>
      <vt:variant>
        <vt:i4>0</vt:i4>
      </vt:variant>
      <vt:variant>
        <vt:i4>5</vt:i4>
      </vt:variant>
      <vt:variant>
        <vt:lpwstr/>
      </vt:variant>
      <vt:variant>
        <vt:lpwstr>_Toc16809099</vt:lpwstr>
      </vt:variant>
      <vt:variant>
        <vt:i4>1638457</vt:i4>
      </vt:variant>
      <vt:variant>
        <vt:i4>29</vt:i4>
      </vt:variant>
      <vt:variant>
        <vt:i4>0</vt:i4>
      </vt:variant>
      <vt:variant>
        <vt:i4>5</vt:i4>
      </vt:variant>
      <vt:variant>
        <vt:lpwstr/>
      </vt:variant>
      <vt:variant>
        <vt:lpwstr>_Toc16809098</vt:lpwstr>
      </vt:variant>
      <vt:variant>
        <vt:i4>1441849</vt:i4>
      </vt:variant>
      <vt:variant>
        <vt:i4>26</vt:i4>
      </vt:variant>
      <vt:variant>
        <vt:i4>0</vt:i4>
      </vt:variant>
      <vt:variant>
        <vt:i4>5</vt:i4>
      </vt:variant>
      <vt:variant>
        <vt:lpwstr/>
      </vt:variant>
      <vt:variant>
        <vt:lpwstr>_Toc16809097</vt:lpwstr>
      </vt:variant>
      <vt:variant>
        <vt:i4>1048631</vt:i4>
      </vt:variant>
      <vt:variant>
        <vt:i4>20</vt:i4>
      </vt:variant>
      <vt:variant>
        <vt:i4>0</vt:i4>
      </vt:variant>
      <vt:variant>
        <vt:i4>5</vt:i4>
      </vt:variant>
      <vt:variant>
        <vt:lpwstr/>
      </vt:variant>
      <vt:variant>
        <vt:lpwstr>_Toc16808465</vt:lpwstr>
      </vt:variant>
      <vt:variant>
        <vt:i4>1114167</vt:i4>
      </vt:variant>
      <vt:variant>
        <vt:i4>17</vt:i4>
      </vt:variant>
      <vt:variant>
        <vt:i4>0</vt:i4>
      </vt:variant>
      <vt:variant>
        <vt:i4>5</vt:i4>
      </vt:variant>
      <vt:variant>
        <vt:lpwstr/>
      </vt:variant>
      <vt:variant>
        <vt:lpwstr>_Toc16808464</vt:lpwstr>
      </vt:variant>
      <vt:variant>
        <vt:i4>1441847</vt:i4>
      </vt:variant>
      <vt:variant>
        <vt:i4>14</vt:i4>
      </vt:variant>
      <vt:variant>
        <vt:i4>0</vt:i4>
      </vt:variant>
      <vt:variant>
        <vt:i4>5</vt:i4>
      </vt:variant>
      <vt:variant>
        <vt:lpwstr/>
      </vt:variant>
      <vt:variant>
        <vt:lpwstr>_Toc16808463</vt:lpwstr>
      </vt:variant>
      <vt:variant>
        <vt:i4>1507383</vt:i4>
      </vt:variant>
      <vt:variant>
        <vt:i4>11</vt:i4>
      </vt:variant>
      <vt:variant>
        <vt:i4>0</vt:i4>
      </vt:variant>
      <vt:variant>
        <vt:i4>5</vt:i4>
      </vt:variant>
      <vt:variant>
        <vt:lpwstr/>
      </vt:variant>
      <vt:variant>
        <vt:lpwstr>_Toc16808462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2019-11-08T00:12:00Z</dcterms:created>
  <dcterms:modified xsi:type="dcterms:W3CDTF">2019-11-08T00:12:00Z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_dlc_DocIdItemGuid">
    <vt:lpwstr>945c5a3d-4099-4dc3-8159-204bc994c191</vt:lpwstr>
  </property>
  <property fmtid="{D5CDD505-2E9C-101B-9397-08002B2CF9AE}" pid="7" name="Order">
    <vt:r8>10066200</vt:r8>
  </property>
  <property fmtid="{D5CDD505-2E9C-101B-9397-08002B2CF9AE}" pid="8" name="xd_Signature">
    <vt:bool>false</vt:bool>
  </property>
  <property fmtid="{D5CDD505-2E9C-101B-9397-08002B2CF9AE}" pid="9" name="xd_ProgID">
    <vt:lpwstr/>
  </property>
  <property fmtid="{D5CDD505-2E9C-101B-9397-08002B2CF9AE}" pid="10" name="_dlc_DocId">
    <vt:lpwstr>5NUHHDQN7SK2-1476151046-100662</vt:lpwstr>
  </property>
  <property fmtid="{D5CDD505-2E9C-101B-9397-08002B2CF9AE}" pid="11" name="_dlc_DocIdUrl">
    <vt:lpwstr>https://ericsson.sharepoint.com/sites/star/_layouts/15/DocIdRedir.aspx?ID=5NUHHDQN7SK2-1476151046-100662, 5NUHHDQN7SK2-1476151046-100662</vt:lpwstr>
  </property>
  <property fmtid="{D5CDD505-2E9C-101B-9397-08002B2CF9AE}" pid="12" name="ComplianceAssetId">
    <vt:lpwstr/>
  </property>
  <property fmtid="{D5CDD505-2E9C-101B-9397-08002B2CF9AE}" pid="13" name="TemplateUrl">
    <vt:lpwstr/>
  </property>
  <property fmtid="{D5CDD505-2E9C-101B-9397-08002B2CF9AE}" pid="14" name="EriCOLLCategoryTaxHTField0">
    <vt:lpwstr>#Research|7f1f7aab-c784-40ec-8666-825d2ac7abef</vt:lpwstr>
  </property>
  <property fmtid="{D5CDD505-2E9C-101B-9397-08002B2CF9AE}" pid="15" name="EriCOLLOrganizationUnitTaxHTField0">
    <vt:lpwstr>#GFTE ER Radio Access Technologies|692a7af5-c1f7-4d68-b1ab-a7920dfecb78</vt:lpwstr>
  </property>
</Properties>
</file>