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20DB8BDB" w:rsidR="0047248C" w:rsidRDefault="0047248C" w:rsidP="0047248C">
      <w:pPr>
        <w:pStyle w:val="Header"/>
        <w:rPr>
          <w:sz w:val="24"/>
          <w:lang w:val="en-GB" w:eastAsia="zh-CN"/>
        </w:rPr>
      </w:pPr>
      <w:bookmarkStart w:id="0" w:name="_GoBack"/>
      <w:bookmarkEnd w:id="0"/>
      <w:r w:rsidRPr="00EE6198">
        <w:rPr>
          <w:sz w:val="24"/>
          <w:lang w:val="en-GB" w:eastAsia="zh-CN"/>
        </w:rPr>
        <w:t xml:space="preserve">3GPP TSG-RAN WG2 </w:t>
      </w:r>
      <w:r>
        <w:rPr>
          <w:sz w:val="24"/>
          <w:lang w:val="en-GB" w:eastAsia="zh-CN"/>
        </w:rPr>
        <w:t>Meeting#10</w:t>
      </w:r>
      <w:r w:rsidR="0003574E">
        <w:rPr>
          <w:sz w:val="24"/>
          <w:lang w:val="en-GB" w:eastAsia="zh-CN"/>
        </w:rPr>
        <w:t>8</w:t>
      </w:r>
      <w:r w:rsidR="0003574E">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73470E">
        <w:rPr>
          <w:sz w:val="24"/>
          <w:lang w:val="en-GB" w:eastAsia="zh-CN"/>
        </w:rPr>
        <w:t>1915725</w:t>
      </w:r>
    </w:p>
    <w:p w14:paraId="7176B573" w14:textId="3D6ADB89" w:rsidR="0020738A" w:rsidRDefault="008D36FC" w:rsidP="0020738A">
      <w:pPr>
        <w:pStyle w:val="Header"/>
        <w:tabs>
          <w:tab w:val="right" w:pos="9639"/>
        </w:tabs>
        <w:rPr>
          <w:rFonts w:eastAsia="MS Mincho"/>
          <w:noProof w:val="0"/>
          <w:sz w:val="24"/>
          <w:szCs w:val="24"/>
          <w:lang w:eastAsia="x-none"/>
        </w:rPr>
      </w:pPr>
      <w:r w:rsidRPr="00F7544C">
        <w:rPr>
          <w:rFonts w:eastAsia="MS Mincho"/>
          <w:noProof w:val="0"/>
          <w:sz w:val="24"/>
          <w:szCs w:val="24"/>
          <w:lang w:eastAsia="x-none"/>
        </w:rPr>
        <w:t>Reno, USA, 18</w:t>
      </w:r>
      <w:r w:rsidRPr="00F7544C">
        <w:rPr>
          <w:rFonts w:eastAsia="MS Mincho"/>
          <w:noProof w:val="0"/>
          <w:sz w:val="24"/>
          <w:szCs w:val="24"/>
          <w:vertAlign w:val="superscript"/>
          <w:lang w:eastAsia="x-none"/>
        </w:rPr>
        <w:t xml:space="preserve">th </w:t>
      </w:r>
      <w:r w:rsidRPr="00F7544C">
        <w:rPr>
          <w:rFonts w:eastAsia="MS Mincho"/>
          <w:noProof w:val="0"/>
          <w:sz w:val="24"/>
          <w:szCs w:val="24"/>
          <w:lang w:eastAsia="x-none"/>
        </w:rPr>
        <w:t>- 22</w:t>
      </w:r>
      <w:r w:rsidRPr="00F7544C">
        <w:rPr>
          <w:rFonts w:eastAsia="MS Mincho"/>
          <w:noProof w:val="0"/>
          <w:sz w:val="24"/>
          <w:szCs w:val="24"/>
          <w:vertAlign w:val="superscript"/>
          <w:lang w:eastAsia="x-none"/>
        </w:rPr>
        <w:t>nd</w:t>
      </w:r>
      <w:r w:rsidRPr="00F7544C">
        <w:rPr>
          <w:rFonts w:eastAsia="MS Mincho"/>
          <w:noProof w:val="0"/>
          <w:sz w:val="24"/>
          <w:szCs w:val="24"/>
          <w:lang w:eastAsia="x-none"/>
        </w:rPr>
        <w:t xml:space="preserve"> </w:t>
      </w:r>
      <w:r w:rsidR="0003574E" w:rsidRPr="00F7544C">
        <w:rPr>
          <w:rFonts w:eastAsia="MS Mincho"/>
          <w:noProof w:val="0"/>
          <w:sz w:val="24"/>
          <w:szCs w:val="24"/>
          <w:lang w:eastAsia="x-none"/>
        </w:rPr>
        <w:t>November</w:t>
      </w:r>
      <w:r w:rsidR="0020738A" w:rsidRPr="00F7544C">
        <w:rPr>
          <w:rFonts w:eastAsia="MS Mincho"/>
          <w:noProof w:val="0"/>
          <w:sz w:val="24"/>
          <w:szCs w:val="24"/>
          <w:lang w:eastAsia="x-none"/>
        </w:rPr>
        <w:t xml:space="preserve"> 2019</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21912694"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Pr>
          <w:rFonts w:cs="Arial"/>
          <w:b/>
          <w:bCs/>
          <w:sz w:val="24"/>
          <w:lang w:val="en-US"/>
        </w:rPr>
        <w:t>6</w:t>
      </w:r>
      <w:r w:rsidR="00341DFB" w:rsidRPr="004E7571">
        <w:rPr>
          <w:rFonts w:eastAsia="SimSun" w:cs="Arial"/>
          <w:b/>
          <w:bCs/>
          <w:sz w:val="24"/>
          <w:lang w:val="en-US"/>
        </w:rPr>
        <w:t>.</w:t>
      </w:r>
      <w:r w:rsidR="009D7C13" w:rsidRPr="004E7571">
        <w:rPr>
          <w:rFonts w:eastAsia="SimSun" w:cs="Arial"/>
          <w:b/>
          <w:bCs/>
          <w:sz w:val="24"/>
          <w:lang w:val="en-US"/>
        </w:rPr>
        <w:t>4</w:t>
      </w:r>
      <w:r w:rsidR="00341DFB" w:rsidRPr="004E7571">
        <w:rPr>
          <w:rFonts w:eastAsia="SimSun" w:cs="Arial"/>
          <w:b/>
          <w:bCs/>
          <w:sz w:val="24"/>
          <w:lang w:val="en-US"/>
        </w:rPr>
        <w:t>.</w:t>
      </w:r>
      <w:r w:rsidR="00CF2F1A">
        <w:rPr>
          <w:rFonts w:eastAsia="SimSun" w:cs="Arial"/>
          <w:b/>
          <w:bCs/>
          <w:sz w:val="24"/>
          <w:lang w:val="en-US"/>
        </w:rPr>
        <w:t>6</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5881C352"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AA18B1">
        <w:rPr>
          <w:rFonts w:ascii="Arial" w:hAnsi="Arial" w:cs="Arial"/>
          <w:b/>
          <w:bCs/>
          <w:sz w:val="24"/>
        </w:rPr>
        <w:t xml:space="preserve">Support of non-standardized PQI in </w:t>
      </w:r>
      <w:r w:rsidR="00CF19F6">
        <w:rPr>
          <w:rFonts w:ascii="Arial" w:hAnsi="Arial" w:cs="Arial"/>
          <w:b/>
          <w:bCs/>
          <w:sz w:val="24"/>
        </w:rPr>
        <w:t>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5F208B18" w:rsidR="008A2AF6" w:rsidRPr="00C11F0A" w:rsidRDefault="00985107"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w:t>
      </w:r>
      <w:r w:rsidR="0003574E">
        <w:rPr>
          <w:rFonts w:ascii="Times New Roman" w:hAnsi="Times New Roman"/>
          <w:sz w:val="20"/>
          <w:szCs w:val="20"/>
          <w:lang w:eastAsia="ja-JP"/>
        </w:rPr>
        <w:t xml:space="preserve"> the previous meeting </w:t>
      </w:r>
      <w:r>
        <w:rPr>
          <w:rFonts w:ascii="Times New Roman" w:hAnsi="Times New Roman"/>
          <w:sz w:val="20"/>
          <w:szCs w:val="20"/>
          <w:lang w:eastAsia="ja-JP"/>
        </w:rPr>
        <w:t xml:space="preserve">email discussion on </w:t>
      </w:r>
      <w:r w:rsidR="00D727B0">
        <w:rPr>
          <w:rFonts w:ascii="Times New Roman" w:hAnsi="Times New Roman"/>
          <w:sz w:val="20"/>
          <w:szCs w:val="20"/>
          <w:lang w:eastAsia="ja-JP"/>
        </w:rPr>
        <w:t>QoS flows in S</w:t>
      </w:r>
      <w:r>
        <w:rPr>
          <w:rFonts w:ascii="Times New Roman" w:hAnsi="Times New Roman"/>
          <w:sz w:val="20"/>
          <w:szCs w:val="20"/>
          <w:lang w:eastAsia="ja-JP"/>
        </w:rPr>
        <w:t>LRB</w:t>
      </w:r>
      <w:r w:rsidR="00D727B0">
        <w:rPr>
          <w:rFonts w:ascii="Times New Roman" w:hAnsi="Times New Roman"/>
          <w:sz w:val="20"/>
          <w:szCs w:val="20"/>
          <w:lang w:eastAsia="ja-JP"/>
        </w:rPr>
        <w:t xml:space="preserve">, the parameters to be shared with the network for support of non-standardized PQI were discussed. In this contribution, we highlight the leftover aspect about the SLRB configuration to be used when the UE is in idle or out-of-coverage and has traffic with non-standardized PQI. </w:t>
      </w:r>
    </w:p>
    <w:p w14:paraId="00BE0F2B" w14:textId="07DBC214" w:rsidR="003C0DA3" w:rsidRPr="00EC4A1D" w:rsidRDefault="006C48D7" w:rsidP="00EC4A1D">
      <w:pPr>
        <w:pStyle w:val="Tdoc"/>
        <w:ind w:hanging="630"/>
      </w:pPr>
      <w:r>
        <w:t>Support of non-standardized PQI</w:t>
      </w:r>
    </w:p>
    <w:p w14:paraId="3EE321D8" w14:textId="33C1C55C" w:rsidR="006C48D7" w:rsidRDefault="00F905B1"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LTE, </w:t>
      </w:r>
      <w:r w:rsidR="00D727B0">
        <w:rPr>
          <w:rFonts w:ascii="Times New Roman" w:eastAsia="MS Mincho" w:hAnsi="Times New Roman"/>
          <w:bCs/>
          <w:sz w:val="20"/>
          <w:szCs w:val="26"/>
          <w:lang w:val="en-GB" w:eastAsia="en-GB"/>
        </w:rPr>
        <w:t xml:space="preserve">PPPP/PPPR were directly applicable for QoS mapping of every data packet. </w:t>
      </w:r>
      <w:r w:rsidR="009F7C89">
        <w:rPr>
          <w:rFonts w:ascii="Times New Roman" w:eastAsia="MS Mincho" w:hAnsi="Times New Roman"/>
          <w:bCs/>
          <w:sz w:val="20"/>
          <w:szCs w:val="26"/>
          <w:lang w:val="en-GB" w:eastAsia="en-GB"/>
        </w:rPr>
        <w:t xml:space="preserve">In NR V2X, </w:t>
      </w:r>
      <w:r w:rsidR="0041421A">
        <w:rPr>
          <w:rFonts w:ascii="Times New Roman" w:eastAsia="MS Mincho" w:hAnsi="Times New Roman"/>
          <w:bCs/>
          <w:sz w:val="20"/>
          <w:szCs w:val="26"/>
          <w:lang w:val="en-GB" w:eastAsia="en-GB"/>
        </w:rPr>
        <w:t xml:space="preserve">a set of standardized PQIs </w:t>
      </w:r>
      <w:proofErr w:type="gramStart"/>
      <w:r w:rsidR="0041421A">
        <w:rPr>
          <w:rFonts w:ascii="Times New Roman" w:eastAsia="MS Mincho" w:hAnsi="Times New Roman"/>
          <w:bCs/>
          <w:sz w:val="20"/>
          <w:szCs w:val="26"/>
          <w:lang w:val="en-GB" w:eastAsia="en-GB"/>
        </w:rPr>
        <w:t>similar to</w:t>
      </w:r>
      <w:proofErr w:type="gramEnd"/>
      <w:r w:rsidR="0041421A">
        <w:rPr>
          <w:rFonts w:ascii="Times New Roman" w:eastAsia="MS Mincho" w:hAnsi="Times New Roman"/>
          <w:bCs/>
          <w:sz w:val="20"/>
          <w:szCs w:val="26"/>
          <w:lang w:val="en-GB" w:eastAsia="en-GB"/>
        </w:rPr>
        <w:t xml:space="preserve"> 5QI has been introduced </w:t>
      </w:r>
      <w:r w:rsidR="00805A67">
        <w:rPr>
          <w:rFonts w:ascii="Times New Roman" w:eastAsia="MS Mincho" w:hAnsi="Times New Roman"/>
          <w:bCs/>
          <w:sz w:val="20"/>
          <w:szCs w:val="26"/>
          <w:lang w:val="en-GB" w:eastAsia="en-GB"/>
        </w:rPr>
        <w:t>supporting</w:t>
      </w:r>
      <w:r w:rsidR="0041421A">
        <w:rPr>
          <w:rFonts w:ascii="Times New Roman" w:eastAsia="MS Mincho" w:hAnsi="Times New Roman"/>
          <w:bCs/>
          <w:sz w:val="20"/>
          <w:szCs w:val="26"/>
          <w:lang w:val="en-GB" w:eastAsia="en-GB"/>
        </w:rPr>
        <w:t xml:space="preserve"> a variety of QoS</w:t>
      </w:r>
      <w:r w:rsidR="001C11A2">
        <w:rPr>
          <w:rFonts w:ascii="Times New Roman" w:eastAsia="MS Mincho" w:hAnsi="Times New Roman"/>
          <w:bCs/>
          <w:sz w:val="20"/>
          <w:szCs w:val="26"/>
          <w:lang w:val="en-GB" w:eastAsia="en-GB"/>
        </w:rPr>
        <w:t xml:space="preserve"> requirements</w:t>
      </w:r>
      <w:r w:rsidR="0041421A">
        <w:rPr>
          <w:rFonts w:ascii="Times New Roman" w:eastAsia="MS Mincho" w:hAnsi="Times New Roman"/>
          <w:bCs/>
          <w:sz w:val="20"/>
          <w:szCs w:val="26"/>
          <w:lang w:val="en-GB" w:eastAsia="en-GB"/>
        </w:rPr>
        <w:t xml:space="preserve">. </w:t>
      </w:r>
      <w:r w:rsidR="001C11A2">
        <w:rPr>
          <w:rFonts w:ascii="Times New Roman" w:eastAsia="Times New Roman" w:hAnsi="Times New Roman"/>
          <w:sz w:val="20"/>
          <w:szCs w:val="20"/>
          <w:lang w:val="en-GB" w:eastAsia="ja-JP"/>
        </w:rPr>
        <w:t>In SA2, it has also been agreed to support non-standardized PQI whereby the UE can report its ow</w:t>
      </w:r>
      <w:r w:rsidR="00B1223C">
        <w:rPr>
          <w:rFonts w:ascii="Times New Roman" w:eastAsia="Times New Roman" w:hAnsi="Times New Roman"/>
          <w:sz w:val="20"/>
          <w:szCs w:val="20"/>
          <w:lang w:val="en-GB" w:eastAsia="ja-JP"/>
        </w:rPr>
        <w:t xml:space="preserve">n assigned PQI along with specific parameters. Accordingly, </w:t>
      </w:r>
      <w:r w:rsidR="00B1223C">
        <w:rPr>
          <w:rFonts w:ascii="Times New Roman" w:eastAsia="MS Mincho" w:hAnsi="Times New Roman"/>
          <w:bCs/>
          <w:sz w:val="20"/>
          <w:szCs w:val="26"/>
          <w:lang w:val="en-GB" w:eastAsia="en-GB"/>
        </w:rPr>
        <w:t>d</w:t>
      </w:r>
      <w:r w:rsidR="006C48D7">
        <w:rPr>
          <w:rFonts w:ascii="Times New Roman" w:eastAsia="MS Mincho" w:hAnsi="Times New Roman"/>
          <w:bCs/>
          <w:sz w:val="20"/>
          <w:szCs w:val="26"/>
          <w:lang w:val="en-GB" w:eastAsia="en-GB"/>
        </w:rPr>
        <w:t xml:space="preserve">uring the last meeting the following agreements were made: </w:t>
      </w:r>
    </w:p>
    <w:p w14:paraId="5C65ED74" w14:textId="77777777" w:rsidR="006C48D7" w:rsidRDefault="006C48D7"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500060E"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5:</w:t>
      </w:r>
      <w:r w:rsidRPr="006C48D7">
        <w:rPr>
          <w:rFonts w:ascii="Arial" w:eastAsia="MS Mincho" w:hAnsi="Arial"/>
          <w:noProof/>
          <w:sz w:val="20"/>
          <w:szCs w:val="24"/>
          <w:lang w:val="en-GB" w:eastAsia="en-GB"/>
        </w:rPr>
        <w:tab/>
        <w:t>To support non-standardized PC5 QoS characteristics, UE should report all the parameters listed as below.</w:t>
      </w:r>
    </w:p>
    <w:p w14:paraId="1CF5403F"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Resource Type (GBR, Delay critical GBR or Non-GBR)</w:t>
      </w:r>
    </w:p>
    <w:p w14:paraId="07AE7FCA"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Priority Level</w:t>
      </w:r>
    </w:p>
    <w:p w14:paraId="4C692620"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Packet Delay Budget</w:t>
      </w:r>
    </w:p>
    <w:p w14:paraId="78E866DF"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Packet Error Rate</w:t>
      </w:r>
    </w:p>
    <w:p w14:paraId="06BF83A2"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Averaging window (for GBR and Delay-critical GBR resource type only)</w:t>
      </w:r>
    </w:p>
    <w:p w14:paraId="7C2992D3"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Maximum Data Burst Volume (for Delay-critical GBR resource type only)</w:t>
      </w:r>
    </w:p>
    <w:p w14:paraId="61F29299"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6:</w:t>
      </w:r>
      <w:r w:rsidRPr="006C48D7">
        <w:rPr>
          <w:rFonts w:ascii="Arial" w:eastAsia="MS Mincho" w:hAnsi="Arial"/>
          <w:noProof/>
          <w:sz w:val="20"/>
          <w:szCs w:val="24"/>
          <w:lang w:val="en-GB" w:eastAsia="en-GB"/>
        </w:rPr>
        <w:tab/>
        <w:t xml:space="preserve">For standardized PQI, the following parameters should be carried in SIB/preconfiguration to describe the QoS flow carried inside the SLRB. </w:t>
      </w:r>
    </w:p>
    <w:p w14:paraId="31EEF1CB"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PQI (for all cast types)</w:t>
      </w:r>
    </w:p>
    <w:p w14:paraId="36BEB60A" w14:textId="77777777" w:rsidR="006C48D7" w:rsidRPr="006C48D7" w:rsidRDefault="006C48D7" w:rsidP="006C48D7">
      <w:pPr>
        <w:pBdr>
          <w:top w:val="single" w:sz="4" w:space="1" w:color="auto"/>
          <w:left w:val="single" w:sz="4" w:space="4" w:color="auto"/>
          <w:bottom w:val="single" w:sz="4" w:space="1" w:color="auto"/>
          <w:right w:val="single" w:sz="4" w:space="4" w:color="auto"/>
        </w:pBdr>
        <w:spacing w:after="0" w:line="240" w:lineRule="auto"/>
        <w:ind w:left="990" w:hanging="540"/>
        <w:rPr>
          <w:rFonts w:ascii="Arial" w:eastAsia="MS Mincho" w:hAnsi="Arial"/>
          <w:noProof/>
          <w:sz w:val="20"/>
          <w:szCs w:val="24"/>
          <w:lang w:val="en-GB" w:eastAsia="en-GB"/>
        </w:rPr>
      </w:pPr>
      <w:r w:rsidRPr="006C48D7">
        <w:rPr>
          <w:rFonts w:ascii="Arial" w:eastAsia="MS Mincho" w:hAnsi="Arial"/>
          <w:noProof/>
          <w:sz w:val="20"/>
          <w:szCs w:val="24"/>
          <w:lang w:val="en-GB" w:eastAsia="en-GB"/>
        </w:rPr>
        <w:tab/>
        <w:t>- Range (for groupcast)</w:t>
      </w:r>
    </w:p>
    <w:p w14:paraId="0D6C2A22" w14:textId="2E00ECFF" w:rsidR="00C264B6" w:rsidRDefault="00C264B6"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Based on the agreement for non-standardized PC5 QoS characteristics, the support of obtaining SLRB configuration for a matching non-standardized PQI from the network is </w:t>
      </w:r>
      <w:r w:rsidR="007E7EF4">
        <w:rPr>
          <w:rFonts w:ascii="Times New Roman" w:eastAsia="MS Mincho" w:hAnsi="Times New Roman"/>
          <w:bCs/>
          <w:sz w:val="20"/>
          <w:szCs w:val="26"/>
          <w:lang w:val="en-GB" w:eastAsia="en-GB"/>
        </w:rPr>
        <w:t>decided</w:t>
      </w:r>
      <w:r>
        <w:rPr>
          <w:rFonts w:ascii="Times New Roman" w:eastAsia="MS Mincho" w:hAnsi="Times New Roman"/>
          <w:bCs/>
          <w:sz w:val="20"/>
          <w:szCs w:val="26"/>
          <w:lang w:val="en-GB" w:eastAsia="en-GB"/>
        </w:rPr>
        <w:t>. Furthermore, SIB/</w:t>
      </w:r>
      <w:proofErr w:type="spellStart"/>
      <w:r>
        <w:rPr>
          <w:rFonts w:ascii="Times New Roman" w:eastAsia="MS Mincho" w:hAnsi="Times New Roman"/>
          <w:bCs/>
          <w:sz w:val="20"/>
          <w:szCs w:val="26"/>
          <w:lang w:val="en-GB" w:eastAsia="en-GB"/>
        </w:rPr>
        <w:t>preconfiguration</w:t>
      </w:r>
      <w:proofErr w:type="spellEnd"/>
      <w:r>
        <w:rPr>
          <w:rFonts w:ascii="Times New Roman" w:eastAsia="MS Mincho" w:hAnsi="Times New Roman"/>
          <w:bCs/>
          <w:sz w:val="20"/>
          <w:szCs w:val="26"/>
          <w:lang w:val="en-GB" w:eastAsia="en-GB"/>
        </w:rPr>
        <w:t xml:space="preserve"> support of standardized PQI with mapping from PQI/Range to a given SLRB configuration is also agreed. However, it is not clear which configuration the UE should use when in idle</w:t>
      </w:r>
      <w:r w:rsidR="00B167E5">
        <w:rPr>
          <w:rFonts w:ascii="Times New Roman" w:eastAsia="MS Mincho" w:hAnsi="Times New Roman"/>
          <w:bCs/>
          <w:sz w:val="20"/>
          <w:szCs w:val="26"/>
          <w:lang w:val="en-GB" w:eastAsia="en-GB"/>
        </w:rPr>
        <w:t>/inactive</w:t>
      </w:r>
      <w:r>
        <w:rPr>
          <w:rFonts w:ascii="Times New Roman" w:eastAsia="MS Mincho" w:hAnsi="Times New Roman"/>
          <w:bCs/>
          <w:sz w:val="20"/>
          <w:szCs w:val="26"/>
          <w:lang w:val="en-GB" w:eastAsia="en-GB"/>
        </w:rPr>
        <w:t xml:space="preserve"> mode trying to support non-standardized PQI based service. </w:t>
      </w:r>
      <w:r w:rsidR="007E7EF4">
        <w:rPr>
          <w:rFonts w:ascii="Times New Roman" w:eastAsia="MS Mincho" w:hAnsi="Times New Roman"/>
          <w:bCs/>
          <w:sz w:val="20"/>
          <w:szCs w:val="26"/>
          <w:lang w:val="en-GB" w:eastAsia="en-GB"/>
        </w:rPr>
        <w:t xml:space="preserve">Given that the non-standardized PQI refers to an array of different QoS characteristics, it could be challenging to provide different non-standard values </w:t>
      </w:r>
      <w:r w:rsidR="00B167E5">
        <w:rPr>
          <w:rFonts w:ascii="Times New Roman" w:eastAsia="MS Mincho" w:hAnsi="Times New Roman"/>
          <w:bCs/>
          <w:sz w:val="20"/>
          <w:szCs w:val="26"/>
          <w:lang w:val="en-GB" w:eastAsia="en-GB"/>
        </w:rPr>
        <w:t xml:space="preserve">and corresponding SLRB configuration </w:t>
      </w:r>
      <w:r w:rsidR="007E7EF4">
        <w:rPr>
          <w:rFonts w:ascii="Times New Roman" w:eastAsia="MS Mincho" w:hAnsi="Times New Roman"/>
          <w:bCs/>
          <w:sz w:val="20"/>
          <w:szCs w:val="26"/>
          <w:lang w:val="en-GB" w:eastAsia="en-GB"/>
        </w:rPr>
        <w:t xml:space="preserve">within the SIB or </w:t>
      </w:r>
      <w:proofErr w:type="spellStart"/>
      <w:r w:rsidR="007E7EF4">
        <w:rPr>
          <w:rFonts w:ascii="Times New Roman" w:eastAsia="MS Mincho" w:hAnsi="Times New Roman"/>
          <w:bCs/>
          <w:sz w:val="20"/>
          <w:szCs w:val="26"/>
          <w:lang w:val="en-GB" w:eastAsia="en-GB"/>
        </w:rPr>
        <w:t>preconfiguration</w:t>
      </w:r>
      <w:proofErr w:type="spellEnd"/>
      <w:r w:rsidR="007E7EF4">
        <w:rPr>
          <w:rFonts w:ascii="Times New Roman" w:eastAsia="MS Mincho" w:hAnsi="Times New Roman"/>
          <w:bCs/>
          <w:sz w:val="20"/>
          <w:szCs w:val="26"/>
          <w:lang w:val="en-GB" w:eastAsia="en-GB"/>
        </w:rPr>
        <w:t xml:space="preserve">. </w:t>
      </w:r>
    </w:p>
    <w:p w14:paraId="2A87FEB4" w14:textId="3E430333" w:rsidR="007E7EF4" w:rsidRDefault="007E7EF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BDEA421" w14:textId="2BBD3310" w:rsidR="007E7EF4" w:rsidRDefault="007E7EF4" w:rsidP="00B167E5">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Observation 1.</w:t>
      </w:r>
      <w:r>
        <w:rPr>
          <w:rFonts w:ascii="Times New Roman" w:eastAsia="MS Mincho" w:hAnsi="Times New Roman"/>
          <w:bCs/>
          <w:sz w:val="20"/>
          <w:szCs w:val="26"/>
          <w:lang w:val="en-GB" w:eastAsia="en-GB"/>
        </w:rPr>
        <w:t xml:space="preserve"> </w:t>
      </w:r>
      <w:r w:rsidR="00B167E5">
        <w:rPr>
          <w:rFonts w:ascii="Times New Roman" w:eastAsia="MS Mincho" w:hAnsi="Times New Roman"/>
          <w:bCs/>
          <w:sz w:val="20"/>
          <w:szCs w:val="26"/>
          <w:lang w:val="en-GB" w:eastAsia="en-GB"/>
        </w:rPr>
        <w:tab/>
      </w:r>
      <w:r>
        <w:rPr>
          <w:rFonts w:ascii="Times New Roman" w:eastAsia="MS Mincho" w:hAnsi="Times New Roman"/>
          <w:bCs/>
          <w:sz w:val="20"/>
          <w:szCs w:val="26"/>
          <w:lang w:val="en-GB" w:eastAsia="en-GB"/>
        </w:rPr>
        <w:t xml:space="preserve">Due to an array of different parameters corresponding to a non-standardized PQI support, it is not be feasible to </w:t>
      </w:r>
      <w:r w:rsidR="00D02B6B">
        <w:rPr>
          <w:rFonts w:ascii="Times New Roman" w:eastAsia="MS Mincho" w:hAnsi="Times New Roman"/>
          <w:bCs/>
          <w:sz w:val="20"/>
          <w:szCs w:val="26"/>
          <w:lang w:val="en-GB" w:eastAsia="en-GB"/>
        </w:rPr>
        <w:t xml:space="preserve">cater to non-standardized PQI </w:t>
      </w:r>
      <w:r w:rsidR="00B2003E">
        <w:rPr>
          <w:rFonts w:ascii="Times New Roman" w:eastAsia="MS Mincho" w:hAnsi="Times New Roman"/>
          <w:bCs/>
          <w:sz w:val="20"/>
          <w:szCs w:val="26"/>
          <w:lang w:val="en-GB" w:eastAsia="en-GB"/>
        </w:rPr>
        <w:t>using the</w:t>
      </w:r>
      <w:r>
        <w:rPr>
          <w:rFonts w:ascii="Times New Roman" w:eastAsia="MS Mincho" w:hAnsi="Times New Roman"/>
          <w:bCs/>
          <w:sz w:val="20"/>
          <w:szCs w:val="26"/>
          <w:lang w:val="en-GB" w:eastAsia="en-GB"/>
        </w:rPr>
        <w:t xml:space="preserve"> SLRB configuration within the SIB or as pre</w:t>
      </w:r>
      <w:r w:rsidR="00E41EB7">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configuration.</w:t>
      </w:r>
    </w:p>
    <w:p w14:paraId="0B2D2D88" w14:textId="77777777" w:rsidR="00C264B6" w:rsidRDefault="00C264B6"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DEC2F94" w14:textId="03BC0CFE" w:rsidR="007E7EF4" w:rsidRDefault="007E7EF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of the options that could be considered </w:t>
      </w:r>
      <w:r w:rsidR="00F2156B">
        <w:rPr>
          <w:rFonts w:ascii="Times New Roman" w:eastAsia="MS Mincho" w:hAnsi="Times New Roman"/>
          <w:bCs/>
          <w:sz w:val="20"/>
          <w:szCs w:val="26"/>
          <w:lang w:val="en-GB" w:eastAsia="en-GB"/>
        </w:rPr>
        <w:t xml:space="preserve">to support SLRB configuration for non-standardized PQI </w:t>
      </w:r>
      <w:r>
        <w:rPr>
          <w:rFonts w:ascii="Times New Roman" w:eastAsia="MS Mincho" w:hAnsi="Times New Roman"/>
          <w:bCs/>
          <w:sz w:val="20"/>
          <w:szCs w:val="26"/>
          <w:lang w:val="en-GB" w:eastAsia="en-GB"/>
        </w:rPr>
        <w:t>including those discussed online are:</w:t>
      </w:r>
    </w:p>
    <w:p w14:paraId="195D8B89" w14:textId="48A3934F" w:rsidR="007E7EF4" w:rsidRDefault="00B167E5" w:rsidP="007E7EF4">
      <w:pPr>
        <w:pStyle w:val="ListParagraph"/>
        <w:widowControl w:val="0"/>
        <w:numPr>
          <w:ilvl w:val="0"/>
          <w:numId w:val="1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UE to </w:t>
      </w:r>
      <w:proofErr w:type="spellStart"/>
      <w:r>
        <w:rPr>
          <w:rFonts w:ascii="Times New Roman" w:eastAsia="MS Mincho" w:hAnsi="Times New Roman"/>
          <w:bCs/>
          <w:sz w:val="20"/>
          <w:szCs w:val="26"/>
          <w:lang w:val="en-GB" w:eastAsia="en-GB"/>
        </w:rPr>
        <w:t>e</w:t>
      </w:r>
      <w:r w:rsidR="007E7EF4">
        <w:rPr>
          <w:rFonts w:ascii="Times New Roman" w:eastAsia="MS Mincho" w:hAnsi="Times New Roman"/>
          <w:bCs/>
          <w:sz w:val="20"/>
          <w:szCs w:val="26"/>
          <w:lang w:val="en-GB" w:eastAsia="en-GB"/>
        </w:rPr>
        <w:t>n</w:t>
      </w:r>
      <w:proofErr w:type="spellEnd"/>
      <w:r>
        <w:rPr>
          <w:rFonts w:ascii="Times New Roman" w:eastAsia="MS Mincho" w:hAnsi="Times New Roman"/>
          <w:bCs/>
          <w:sz w:val="20"/>
          <w:szCs w:val="26"/>
          <w:lang w:val="en-GB" w:eastAsia="en-GB"/>
        </w:rPr>
        <w:tab/>
      </w:r>
      <w:proofErr w:type="spellStart"/>
      <w:r w:rsidR="007E7EF4">
        <w:rPr>
          <w:rFonts w:ascii="Times New Roman" w:eastAsia="MS Mincho" w:hAnsi="Times New Roman"/>
          <w:bCs/>
          <w:sz w:val="20"/>
          <w:szCs w:val="26"/>
          <w:lang w:val="en-GB" w:eastAsia="en-GB"/>
        </w:rPr>
        <w:t>ter</w:t>
      </w:r>
      <w:proofErr w:type="spellEnd"/>
      <w:r w:rsidR="007E7EF4">
        <w:rPr>
          <w:rFonts w:ascii="Times New Roman" w:eastAsia="MS Mincho" w:hAnsi="Times New Roman"/>
          <w:bCs/>
          <w:sz w:val="20"/>
          <w:szCs w:val="26"/>
          <w:lang w:val="en-GB" w:eastAsia="en-GB"/>
        </w:rPr>
        <w:t xml:space="preserve"> connected mode </w:t>
      </w:r>
      <w:proofErr w:type="gramStart"/>
      <w:r w:rsidR="007E7EF4">
        <w:rPr>
          <w:rFonts w:ascii="Times New Roman" w:eastAsia="MS Mincho" w:hAnsi="Times New Roman"/>
          <w:bCs/>
          <w:sz w:val="20"/>
          <w:szCs w:val="26"/>
          <w:lang w:val="en-GB" w:eastAsia="en-GB"/>
        </w:rPr>
        <w:t>if and when</w:t>
      </w:r>
      <w:proofErr w:type="gramEnd"/>
      <w:r w:rsidR="007E7EF4">
        <w:rPr>
          <w:rFonts w:ascii="Times New Roman" w:eastAsia="MS Mincho" w:hAnsi="Times New Roman"/>
          <w:bCs/>
          <w:sz w:val="20"/>
          <w:szCs w:val="26"/>
          <w:lang w:val="en-GB" w:eastAsia="en-GB"/>
        </w:rPr>
        <w:t xml:space="preserve"> possible</w:t>
      </w:r>
    </w:p>
    <w:p w14:paraId="1089438C" w14:textId="0C53F7AD" w:rsidR="00C264B6" w:rsidRDefault="00792B22" w:rsidP="007E7EF4">
      <w:pPr>
        <w:pStyle w:val="ListParagraph"/>
        <w:widowControl w:val="0"/>
        <w:numPr>
          <w:ilvl w:val="0"/>
          <w:numId w:val="1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Leave it to UE implementation</w:t>
      </w:r>
    </w:p>
    <w:p w14:paraId="71E19769" w14:textId="119BD261" w:rsidR="00B167E5" w:rsidRDefault="00B167E5" w:rsidP="00B167E5">
      <w:pPr>
        <w:pStyle w:val="ListParagraph"/>
        <w:widowControl w:val="0"/>
        <w:numPr>
          <w:ilvl w:val="2"/>
          <w:numId w:val="13"/>
        </w:numPr>
        <w:tabs>
          <w:tab w:val="left" w:pos="907"/>
        </w:tabs>
        <w:spacing w:before="240" w:after="60" w:line="240" w:lineRule="auto"/>
        <w:ind w:left="126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Match to closest available SLRB configuration especially if a range is defined </w:t>
      </w:r>
      <w:r w:rsidR="0030189B">
        <w:rPr>
          <w:rFonts w:ascii="Times New Roman" w:eastAsia="MS Mincho" w:hAnsi="Times New Roman"/>
          <w:bCs/>
          <w:sz w:val="20"/>
          <w:szCs w:val="26"/>
          <w:lang w:val="en-GB" w:eastAsia="en-GB"/>
        </w:rPr>
        <w:t>corresponding to</w:t>
      </w:r>
      <w:r>
        <w:rPr>
          <w:rFonts w:ascii="Times New Roman" w:eastAsia="MS Mincho" w:hAnsi="Times New Roman"/>
          <w:bCs/>
          <w:sz w:val="20"/>
          <w:szCs w:val="26"/>
          <w:lang w:val="en-GB" w:eastAsia="en-GB"/>
        </w:rPr>
        <w:t xml:space="preserve"> each PC5 QoS characteristic.</w:t>
      </w:r>
    </w:p>
    <w:p w14:paraId="5E0D70CA" w14:textId="77777777" w:rsidR="00B167E5" w:rsidRDefault="00B167E5" w:rsidP="00B167E5">
      <w:pPr>
        <w:pStyle w:val="ListParagraph"/>
        <w:widowControl w:val="0"/>
        <w:numPr>
          <w:ilvl w:val="0"/>
          <w:numId w:val="1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Apply default configuration when not in connected mode</w:t>
      </w:r>
    </w:p>
    <w:p w14:paraId="27435B2C" w14:textId="77777777" w:rsidR="00B167E5" w:rsidRDefault="00B167E5" w:rsidP="00B167E5">
      <w:pPr>
        <w:pStyle w:val="ListParagraph"/>
        <w:widowControl w:val="0"/>
        <w:tabs>
          <w:tab w:val="left" w:pos="907"/>
        </w:tabs>
        <w:spacing w:before="240" w:after="60" w:line="240" w:lineRule="auto"/>
        <w:ind w:left="1260"/>
        <w:outlineLvl w:val="2"/>
        <w:rPr>
          <w:rFonts w:ascii="Times New Roman" w:eastAsia="MS Mincho" w:hAnsi="Times New Roman"/>
          <w:bCs/>
          <w:sz w:val="20"/>
          <w:szCs w:val="26"/>
          <w:lang w:val="en-GB" w:eastAsia="en-GB"/>
        </w:rPr>
      </w:pPr>
    </w:p>
    <w:p w14:paraId="069917D5" w14:textId="042795AB" w:rsidR="00B167E5" w:rsidRDefault="00B167E5" w:rsidP="00B167E5">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an explicit method by which a V2X UE can switch from idle/inactive state to connected state upon receiving Sidelink data requiring the UE to be in connected state, is not defined, option a) cannot be utilized. We discussed this possibility as part of </w:t>
      </w:r>
      <w:r w:rsidR="00D72712">
        <w:rPr>
          <w:rFonts w:ascii="Times New Roman" w:eastAsia="MS Mincho" w:hAnsi="Times New Roman"/>
          <w:bCs/>
          <w:sz w:val="20"/>
          <w:szCs w:val="26"/>
          <w:lang w:val="en-GB" w:eastAsia="en-GB"/>
        </w:rPr>
        <w:t xml:space="preserve">support of </w:t>
      </w:r>
      <w:r>
        <w:rPr>
          <w:rFonts w:ascii="Times New Roman" w:eastAsia="MS Mincho" w:hAnsi="Times New Roman"/>
          <w:bCs/>
          <w:sz w:val="20"/>
          <w:szCs w:val="26"/>
          <w:lang w:val="en-GB" w:eastAsia="en-GB"/>
        </w:rPr>
        <w:t>simultaneous mode1/mode2 support</w:t>
      </w:r>
      <w:r w:rsidR="0014062F">
        <w:rPr>
          <w:rFonts w:ascii="Times New Roman" w:eastAsia="MS Mincho" w:hAnsi="Times New Roman"/>
          <w:bCs/>
          <w:sz w:val="20"/>
          <w:szCs w:val="26"/>
          <w:lang w:val="en-GB" w:eastAsia="en-GB"/>
        </w:rPr>
        <w:t xml:space="preserve"> in our companion contribution </w:t>
      </w:r>
      <w:r w:rsidR="00D72712">
        <w:rPr>
          <w:rFonts w:ascii="Times New Roman" w:eastAsia="MS Mincho" w:hAnsi="Times New Roman"/>
          <w:bCs/>
          <w:sz w:val="20"/>
          <w:szCs w:val="26"/>
          <w:lang w:val="en-GB" w:eastAsia="en-GB"/>
        </w:rPr>
        <w:t>[</w:t>
      </w:r>
      <w:r w:rsidR="00F65530">
        <w:rPr>
          <w:rFonts w:ascii="Times New Roman" w:eastAsia="MS Mincho" w:hAnsi="Times New Roman"/>
          <w:bCs/>
          <w:sz w:val="20"/>
          <w:szCs w:val="26"/>
          <w:lang w:val="en-GB" w:eastAsia="en-GB"/>
        </w:rPr>
        <w:t>2</w:t>
      </w:r>
      <w:r w:rsidR="00D72712">
        <w:rPr>
          <w:rFonts w:ascii="Times New Roman" w:eastAsia="MS Mincho" w:hAnsi="Times New Roman"/>
          <w:bCs/>
          <w:sz w:val="20"/>
          <w:szCs w:val="26"/>
          <w:lang w:val="en-GB" w:eastAsia="en-GB"/>
        </w:rPr>
        <w:t>]</w:t>
      </w:r>
      <w:r w:rsidR="00F65530">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However, given the short timeframe to finish the work item, </w:t>
      </w:r>
      <w:r w:rsidR="00FF5E3D">
        <w:rPr>
          <w:rFonts w:ascii="Times New Roman" w:eastAsia="MS Mincho" w:hAnsi="Times New Roman"/>
          <w:bCs/>
          <w:sz w:val="20"/>
          <w:szCs w:val="26"/>
          <w:lang w:val="en-GB" w:eastAsia="en-GB"/>
        </w:rPr>
        <w:t xml:space="preserve">this option </w:t>
      </w:r>
      <w:r>
        <w:rPr>
          <w:rFonts w:ascii="Times New Roman" w:eastAsia="MS Mincho" w:hAnsi="Times New Roman"/>
          <w:bCs/>
          <w:sz w:val="20"/>
          <w:szCs w:val="26"/>
          <w:lang w:val="en-GB" w:eastAsia="en-GB"/>
        </w:rPr>
        <w:t>is considered not feasible.</w:t>
      </w:r>
    </w:p>
    <w:p w14:paraId="4313A038" w14:textId="37592288" w:rsidR="00B167E5" w:rsidRDefault="00B167E5" w:rsidP="00B167E5">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B167E5">
        <w:rPr>
          <w:rFonts w:ascii="Times New Roman" w:eastAsia="MS Mincho" w:hAnsi="Times New Roman"/>
          <w:b/>
          <w:bCs/>
          <w:sz w:val="20"/>
          <w:szCs w:val="26"/>
          <w:lang w:val="en-GB" w:eastAsia="en-GB"/>
        </w:rPr>
        <w:t xml:space="preserve">Observation 2. </w:t>
      </w:r>
      <w:r>
        <w:rPr>
          <w:rFonts w:ascii="Times New Roman" w:eastAsia="MS Mincho" w:hAnsi="Times New Roman"/>
          <w:b/>
          <w:bCs/>
          <w:sz w:val="20"/>
          <w:szCs w:val="26"/>
          <w:lang w:val="en-GB" w:eastAsia="en-GB"/>
        </w:rPr>
        <w:tab/>
      </w:r>
      <w:r w:rsidRPr="00B167E5">
        <w:rPr>
          <w:rFonts w:ascii="Times New Roman" w:eastAsia="MS Mincho" w:hAnsi="Times New Roman"/>
          <w:bCs/>
          <w:sz w:val="20"/>
          <w:szCs w:val="26"/>
          <w:lang w:val="en-GB" w:eastAsia="en-GB"/>
        </w:rPr>
        <w:t>Allowing a UE to switch from id</w:t>
      </w:r>
      <w:r>
        <w:rPr>
          <w:rFonts w:ascii="Times New Roman" w:eastAsia="MS Mincho" w:hAnsi="Times New Roman"/>
          <w:bCs/>
          <w:sz w:val="20"/>
          <w:szCs w:val="26"/>
          <w:lang w:val="en-GB" w:eastAsia="en-GB"/>
        </w:rPr>
        <w:t>l</w:t>
      </w:r>
      <w:r w:rsidRPr="00B167E5">
        <w:rPr>
          <w:rFonts w:ascii="Times New Roman" w:eastAsia="MS Mincho" w:hAnsi="Times New Roman"/>
          <w:bCs/>
          <w:sz w:val="20"/>
          <w:szCs w:val="26"/>
          <w:lang w:val="en-GB" w:eastAsia="en-GB"/>
        </w:rPr>
        <w:t>e/inactive to connected state for the purpose of Sidelink</w:t>
      </w:r>
      <w:r>
        <w:rPr>
          <w:rFonts w:ascii="Times New Roman" w:eastAsia="MS Mincho" w:hAnsi="Times New Roman"/>
          <w:bCs/>
          <w:sz w:val="20"/>
          <w:szCs w:val="26"/>
          <w:lang w:val="en-GB" w:eastAsia="en-GB"/>
        </w:rPr>
        <w:t xml:space="preserve"> </w:t>
      </w:r>
      <w:r w:rsidRPr="00B167E5">
        <w:rPr>
          <w:rFonts w:ascii="Times New Roman" w:eastAsia="MS Mincho" w:hAnsi="Times New Roman"/>
          <w:bCs/>
          <w:sz w:val="20"/>
          <w:szCs w:val="26"/>
          <w:lang w:val="en-GB" w:eastAsia="en-GB"/>
        </w:rPr>
        <w:t xml:space="preserve">transmission may require more specification impact than available timeframe. </w:t>
      </w:r>
    </w:p>
    <w:p w14:paraId="15CDADB6" w14:textId="30DEB531" w:rsidR="0030189B" w:rsidRDefault="00275827" w:rsidP="0030189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w:t>
      </w:r>
      <w:r w:rsidR="00B167E5">
        <w:rPr>
          <w:rFonts w:ascii="Times New Roman" w:eastAsia="MS Mincho" w:hAnsi="Times New Roman"/>
          <w:bCs/>
          <w:sz w:val="20"/>
          <w:szCs w:val="26"/>
          <w:lang w:val="en-GB" w:eastAsia="en-GB"/>
        </w:rPr>
        <w:t xml:space="preserve">the SLRB </w:t>
      </w:r>
      <w:r w:rsidR="0030189B">
        <w:rPr>
          <w:rFonts w:ascii="Times New Roman" w:eastAsia="MS Mincho" w:hAnsi="Times New Roman"/>
          <w:bCs/>
          <w:sz w:val="20"/>
          <w:szCs w:val="26"/>
          <w:lang w:val="en-GB" w:eastAsia="en-GB"/>
        </w:rPr>
        <w:t>configuration is defined in the SIB/pre</w:t>
      </w:r>
      <w:r w:rsidR="00ED2BF2">
        <w:rPr>
          <w:rFonts w:ascii="Times New Roman" w:eastAsia="MS Mincho" w:hAnsi="Times New Roman"/>
          <w:bCs/>
          <w:sz w:val="20"/>
          <w:szCs w:val="26"/>
          <w:lang w:val="en-GB" w:eastAsia="en-GB"/>
        </w:rPr>
        <w:t>-</w:t>
      </w:r>
      <w:r w:rsidR="0030189B">
        <w:rPr>
          <w:rFonts w:ascii="Times New Roman" w:eastAsia="MS Mincho" w:hAnsi="Times New Roman"/>
          <w:bCs/>
          <w:sz w:val="20"/>
          <w:szCs w:val="26"/>
          <w:lang w:val="en-GB" w:eastAsia="en-GB"/>
        </w:rPr>
        <w:t>configuration</w:t>
      </w:r>
      <w:r>
        <w:rPr>
          <w:rFonts w:ascii="Times New Roman" w:eastAsia="MS Mincho" w:hAnsi="Times New Roman"/>
          <w:bCs/>
          <w:sz w:val="20"/>
          <w:szCs w:val="26"/>
          <w:lang w:val="en-GB" w:eastAsia="en-GB"/>
        </w:rPr>
        <w:t xml:space="preserve"> per PQI, i</w:t>
      </w:r>
      <w:r w:rsidR="0030189B">
        <w:rPr>
          <w:rFonts w:ascii="Times New Roman" w:eastAsia="MS Mincho" w:hAnsi="Times New Roman"/>
          <w:bCs/>
          <w:sz w:val="20"/>
          <w:szCs w:val="26"/>
          <w:lang w:val="en-GB" w:eastAsia="en-GB"/>
        </w:rPr>
        <w:t xml:space="preserve">f left </w:t>
      </w:r>
      <w:proofErr w:type="gramStart"/>
      <w:r w:rsidR="0030189B">
        <w:rPr>
          <w:rFonts w:ascii="Times New Roman" w:eastAsia="MS Mincho" w:hAnsi="Times New Roman"/>
          <w:bCs/>
          <w:sz w:val="20"/>
          <w:szCs w:val="26"/>
          <w:lang w:val="en-GB" w:eastAsia="en-GB"/>
        </w:rPr>
        <w:t>to</w:t>
      </w:r>
      <w:proofErr w:type="gramEnd"/>
      <w:r w:rsidR="0030189B">
        <w:rPr>
          <w:rFonts w:ascii="Times New Roman" w:eastAsia="MS Mincho" w:hAnsi="Times New Roman"/>
          <w:bCs/>
          <w:sz w:val="20"/>
          <w:szCs w:val="26"/>
          <w:lang w:val="en-GB" w:eastAsia="en-GB"/>
        </w:rPr>
        <w:t xml:space="preserve"> UE implementation, it is not clear which SLRB configuration a UE would choose to match its existing PC5 QoS requirements (non-standardized PQI) while comparing to other PQI values in the table. It might be more aggressive than necessary in which case resources are unnecessarily wasted</w:t>
      </w:r>
      <w:r w:rsidR="00C34725">
        <w:rPr>
          <w:rFonts w:ascii="Times New Roman" w:eastAsia="MS Mincho" w:hAnsi="Times New Roman"/>
          <w:bCs/>
          <w:sz w:val="20"/>
          <w:szCs w:val="26"/>
          <w:lang w:val="en-GB" w:eastAsia="en-GB"/>
        </w:rPr>
        <w:t xml:space="preserve"> e.g. </w:t>
      </w:r>
      <w:r w:rsidR="006361C8">
        <w:rPr>
          <w:rFonts w:ascii="Times New Roman" w:eastAsia="MS Mincho" w:hAnsi="Times New Roman"/>
          <w:bCs/>
          <w:sz w:val="20"/>
          <w:szCs w:val="26"/>
          <w:lang w:val="en-GB" w:eastAsia="en-GB"/>
        </w:rPr>
        <w:t xml:space="preserve">an SLRB </w:t>
      </w:r>
      <w:r w:rsidR="00C34725">
        <w:rPr>
          <w:rFonts w:ascii="Times New Roman" w:eastAsia="MS Mincho" w:hAnsi="Times New Roman"/>
          <w:bCs/>
          <w:sz w:val="20"/>
          <w:szCs w:val="26"/>
          <w:lang w:val="en-GB" w:eastAsia="en-GB"/>
        </w:rPr>
        <w:t>parameter suggesting more retransmissions when the PQI does not refer to high reliability requirements</w:t>
      </w:r>
      <w:r w:rsidR="0030189B">
        <w:rPr>
          <w:rFonts w:ascii="Times New Roman" w:eastAsia="MS Mincho" w:hAnsi="Times New Roman"/>
          <w:bCs/>
          <w:sz w:val="20"/>
          <w:szCs w:val="26"/>
          <w:lang w:val="en-GB" w:eastAsia="en-GB"/>
        </w:rPr>
        <w:t xml:space="preserve">. </w:t>
      </w:r>
    </w:p>
    <w:p w14:paraId="718E8EB9" w14:textId="0FAF817D" w:rsidR="00B167E5" w:rsidRDefault="0030189B" w:rsidP="0030189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B167E5">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3</w:t>
      </w:r>
      <w:r w:rsidRPr="00B167E5">
        <w:rPr>
          <w:rFonts w:ascii="Times New Roman" w:eastAsia="MS Mincho" w:hAnsi="Times New Roman"/>
          <w:b/>
          <w:bCs/>
          <w:sz w:val="20"/>
          <w:szCs w:val="26"/>
          <w:lang w:val="en-GB" w:eastAsia="en-GB"/>
        </w:rPr>
        <w:t xml:space="preserve">. </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Leaving the choice of SLRB configuration for </w:t>
      </w:r>
      <w:r w:rsidR="00C34725">
        <w:rPr>
          <w:rFonts w:ascii="Times New Roman" w:eastAsia="MS Mincho" w:hAnsi="Times New Roman"/>
          <w:bCs/>
          <w:sz w:val="20"/>
          <w:szCs w:val="26"/>
          <w:lang w:val="en-GB" w:eastAsia="en-GB"/>
        </w:rPr>
        <w:t xml:space="preserve">mapping to </w:t>
      </w:r>
      <w:r>
        <w:rPr>
          <w:rFonts w:ascii="Times New Roman" w:eastAsia="MS Mincho" w:hAnsi="Times New Roman"/>
          <w:bCs/>
          <w:sz w:val="20"/>
          <w:szCs w:val="26"/>
          <w:lang w:val="en-GB" w:eastAsia="en-GB"/>
        </w:rPr>
        <w:t xml:space="preserve">non-standardized PQI to </w:t>
      </w:r>
      <w:r w:rsidR="00C34725">
        <w:rPr>
          <w:rFonts w:ascii="Times New Roman" w:eastAsia="MS Mincho" w:hAnsi="Times New Roman"/>
          <w:bCs/>
          <w:sz w:val="20"/>
          <w:szCs w:val="26"/>
          <w:lang w:val="en-GB" w:eastAsia="en-GB"/>
        </w:rPr>
        <w:t xml:space="preserve">the </w:t>
      </w:r>
      <w:r>
        <w:rPr>
          <w:rFonts w:ascii="Times New Roman" w:eastAsia="MS Mincho" w:hAnsi="Times New Roman"/>
          <w:bCs/>
          <w:sz w:val="20"/>
          <w:szCs w:val="26"/>
          <w:lang w:val="en-GB" w:eastAsia="en-GB"/>
        </w:rPr>
        <w:t>UE while in idle/inactive state</w:t>
      </w:r>
      <w:r w:rsidR="006361C8">
        <w:rPr>
          <w:rFonts w:ascii="Times New Roman" w:eastAsia="MS Mincho" w:hAnsi="Times New Roman"/>
          <w:bCs/>
          <w:sz w:val="20"/>
          <w:szCs w:val="26"/>
          <w:lang w:val="en-GB" w:eastAsia="en-GB"/>
        </w:rPr>
        <w:t xml:space="preserve"> or OOC</w:t>
      </w:r>
      <w:r>
        <w:rPr>
          <w:rFonts w:ascii="Times New Roman" w:eastAsia="MS Mincho" w:hAnsi="Times New Roman"/>
          <w:bCs/>
          <w:sz w:val="20"/>
          <w:szCs w:val="26"/>
          <w:lang w:val="en-GB" w:eastAsia="en-GB"/>
        </w:rPr>
        <w:t xml:space="preserve">, </w:t>
      </w:r>
      <w:r w:rsidR="00C34725">
        <w:rPr>
          <w:rFonts w:ascii="Times New Roman" w:eastAsia="MS Mincho" w:hAnsi="Times New Roman"/>
          <w:bCs/>
          <w:sz w:val="20"/>
          <w:szCs w:val="26"/>
          <w:lang w:val="en-GB" w:eastAsia="en-GB"/>
        </w:rPr>
        <w:t xml:space="preserve">may result in </w:t>
      </w:r>
      <w:r w:rsidR="0014062F">
        <w:rPr>
          <w:rFonts w:ascii="Times New Roman" w:eastAsia="MS Mincho" w:hAnsi="Times New Roman"/>
          <w:bCs/>
          <w:sz w:val="20"/>
          <w:szCs w:val="26"/>
          <w:lang w:val="en-GB" w:eastAsia="en-GB"/>
        </w:rPr>
        <w:t>sub-optimal</w:t>
      </w:r>
      <w:r w:rsidR="00C34725">
        <w:rPr>
          <w:rFonts w:ascii="Times New Roman" w:eastAsia="MS Mincho" w:hAnsi="Times New Roman"/>
          <w:bCs/>
          <w:sz w:val="20"/>
          <w:szCs w:val="26"/>
          <w:lang w:val="en-GB" w:eastAsia="en-GB"/>
        </w:rPr>
        <w:t xml:space="preserve"> radio bearer parameters selection and resource wastage.</w:t>
      </w:r>
    </w:p>
    <w:p w14:paraId="5E0A41ED" w14:textId="5B075EC4" w:rsidR="00B167E5" w:rsidRDefault="00C34725" w:rsidP="009D745E">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Ideally, the upper layer should be aware of UE’s connecti</w:t>
      </w:r>
      <w:r w:rsidR="009D745E">
        <w:rPr>
          <w:rFonts w:ascii="Times New Roman" w:eastAsia="MS Mincho" w:hAnsi="Times New Roman"/>
          <w:bCs/>
          <w:sz w:val="20"/>
          <w:szCs w:val="26"/>
          <w:lang w:val="en-GB" w:eastAsia="en-GB"/>
        </w:rPr>
        <w:t>on</w:t>
      </w:r>
      <w:r>
        <w:rPr>
          <w:rFonts w:ascii="Times New Roman" w:eastAsia="MS Mincho" w:hAnsi="Times New Roman"/>
          <w:bCs/>
          <w:sz w:val="20"/>
          <w:szCs w:val="26"/>
          <w:lang w:val="en-GB" w:eastAsia="en-GB"/>
        </w:rPr>
        <w:t xml:space="preserve"> state before providing sidelink data with non-standardized PQI, but since there is no such requirement, it is possible for the situation to arise when a PQI </w:t>
      </w:r>
      <w:r w:rsidR="009D745E">
        <w:rPr>
          <w:rFonts w:ascii="Times New Roman" w:eastAsia="MS Mincho" w:hAnsi="Times New Roman"/>
          <w:bCs/>
          <w:sz w:val="20"/>
          <w:szCs w:val="26"/>
          <w:lang w:val="en-GB" w:eastAsia="en-GB"/>
        </w:rPr>
        <w:t xml:space="preserve">(with PC5 QoS characteristics) </w:t>
      </w:r>
      <w:r>
        <w:rPr>
          <w:rFonts w:ascii="Times New Roman" w:eastAsia="MS Mincho" w:hAnsi="Times New Roman"/>
          <w:bCs/>
          <w:sz w:val="20"/>
          <w:szCs w:val="26"/>
          <w:lang w:val="en-GB" w:eastAsia="en-GB"/>
        </w:rPr>
        <w:t>that is not configured in the SIB or pre</w:t>
      </w:r>
      <w:r w:rsidR="006361C8">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configuration arrives. It would make most sense to apply default configuration in this situation. And, we think that th</w:t>
      </w:r>
      <w:r w:rsidR="009D745E">
        <w:rPr>
          <w:rFonts w:ascii="Times New Roman" w:eastAsia="MS Mincho" w:hAnsi="Times New Roman"/>
          <w:bCs/>
          <w:sz w:val="20"/>
          <w:szCs w:val="26"/>
          <w:lang w:val="en-GB" w:eastAsia="en-GB"/>
        </w:rPr>
        <w:t>e</w:t>
      </w:r>
      <w:r>
        <w:rPr>
          <w:rFonts w:ascii="Times New Roman" w:eastAsia="MS Mincho" w:hAnsi="Times New Roman"/>
          <w:bCs/>
          <w:sz w:val="20"/>
          <w:szCs w:val="26"/>
          <w:lang w:val="en-GB" w:eastAsia="en-GB"/>
        </w:rPr>
        <w:t xml:space="preserve"> </w:t>
      </w:r>
      <w:r w:rsidR="009D745E">
        <w:rPr>
          <w:rFonts w:ascii="Times New Roman" w:eastAsia="MS Mincho" w:hAnsi="Times New Roman"/>
          <w:bCs/>
          <w:sz w:val="20"/>
          <w:szCs w:val="26"/>
          <w:lang w:val="en-GB" w:eastAsia="en-GB"/>
        </w:rPr>
        <w:t xml:space="preserve">expected </w:t>
      </w:r>
      <w:r>
        <w:rPr>
          <w:rFonts w:ascii="Times New Roman" w:eastAsia="MS Mincho" w:hAnsi="Times New Roman"/>
          <w:bCs/>
          <w:sz w:val="20"/>
          <w:szCs w:val="26"/>
          <w:lang w:val="en-GB" w:eastAsia="en-GB"/>
        </w:rPr>
        <w:t>UE behavio</w:t>
      </w:r>
      <w:r w:rsidR="00E41EB7">
        <w:rPr>
          <w:rFonts w:ascii="Times New Roman" w:eastAsia="MS Mincho" w:hAnsi="Times New Roman"/>
          <w:bCs/>
          <w:sz w:val="20"/>
          <w:szCs w:val="26"/>
          <w:lang w:val="en-GB" w:eastAsia="en-GB"/>
        </w:rPr>
        <w:t>u</w:t>
      </w:r>
      <w:r>
        <w:rPr>
          <w:rFonts w:ascii="Times New Roman" w:eastAsia="MS Mincho" w:hAnsi="Times New Roman"/>
          <w:bCs/>
          <w:sz w:val="20"/>
          <w:szCs w:val="26"/>
          <w:lang w:val="en-GB" w:eastAsia="en-GB"/>
        </w:rPr>
        <w:t xml:space="preserve">r should be captured at least in stage-2 specification. </w:t>
      </w:r>
    </w:p>
    <w:p w14:paraId="4465479C" w14:textId="3B0DBA73" w:rsidR="00C34725" w:rsidRPr="00C34725" w:rsidRDefault="00C34725" w:rsidP="00B167E5">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C34725">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UE in idle/inactive state </w:t>
      </w:r>
      <w:r w:rsidR="00E41EB7">
        <w:rPr>
          <w:rFonts w:ascii="Times New Roman" w:eastAsia="MS Mincho" w:hAnsi="Times New Roman"/>
          <w:bCs/>
          <w:sz w:val="20"/>
          <w:szCs w:val="26"/>
          <w:lang w:val="en-GB" w:eastAsia="en-GB"/>
        </w:rPr>
        <w:t xml:space="preserve">or out-of-coverage </w:t>
      </w:r>
      <w:r>
        <w:rPr>
          <w:rFonts w:ascii="Times New Roman" w:eastAsia="MS Mincho" w:hAnsi="Times New Roman"/>
          <w:bCs/>
          <w:sz w:val="20"/>
          <w:szCs w:val="26"/>
          <w:lang w:val="en-GB" w:eastAsia="en-GB"/>
        </w:rPr>
        <w:t>applies default configuration to be defined in the SIB/pre</w:t>
      </w:r>
      <w:r w:rsidR="00E41EB7">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configuration to support non-standardized PQI/PC5 QoS characteristics.</w:t>
      </w:r>
      <w:r>
        <w:rPr>
          <w:rFonts w:ascii="Times New Roman" w:eastAsia="MS Mincho" w:hAnsi="Times New Roman"/>
          <w:b/>
          <w:bCs/>
          <w:sz w:val="20"/>
          <w:szCs w:val="26"/>
          <w:lang w:val="en-GB" w:eastAsia="en-GB"/>
        </w:rPr>
        <w:t xml:space="preserve"> </w:t>
      </w:r>
    </w:p>
    <w:p w14:paraId="43D20954" w14:textId="18B69962" w:rsidR="009D745E" w:rsidRDefault="007E7EF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Another aspect is whether range parameter is also to be considered for non-standardized PQI i.e. is range independent of PQI</w:t>
      </w:r>
      <w:r w:rsidR="00792B22">
        <w:rPr>
          <w:rFonts w:ascii="Times New Roman" w:eastAsia="MS Mincho" w:hAnsi="Times New Roman"/>
          <w:bCs/>
          <w:sz w:val="20"/>
          <w:szCs w:val="26"/>
          <w:lang w:val="en-GB" w:eastAsia="en-GB"/>
        </w:rPr>
        <w:t xml:space="preserve">. </w:t>
      </w:r>
      <w:r w:rsidR="009D745E">
        <w:rPr>
          <w:rFonts w:ascii="Times New Roman" w:eastAsia="MS Mincho" w:hAnsi="Times New Roman"/>
          <w:bCs/>
          <w:sz w:val="20"/>
          <w:szCs w:val="26"/>
          <w:lang w:val="en-GB" w:eastAsia="en-GB"/>
        </w:rPr>
        <w:t>It has been agreed as per above that PQI and range are provided to describe the QoS flow within the SIB/pre</w:t>
      </w:r>
      <w:r w:rsidR="00E41EB7">
        <w:rPr>
          <w:rFonts w:ascii="Times New Roman" w:eastAsia="MS Mincho" w:hAnsi="Times New Roman"/>
          <w:bCs/>
          <w:sz w:val="20"/>
          <w:szCs w:val="26"/>
          <w:lang w:val="en-GB" w:eastAsia="en-GB"/>
        </w:rPr>
        <w:t>-</w:t>
      </w:r>
      <w:r w:rsidR="009D745E">
        <w:rPr>
          <w:rFonts w:ascii="Times New Roman" w:eastAsia="MS Mincho" w:hAnsi="Times New Roman"/>
          <w:bCs/>
          <w:sz w:val="20"/>
          <w:szCs w:val="26"/>
          <w:lang w:val="en-GB" w:eastAsia="en-GB"/>
        </w:rPr>
        <w:t xml:space="preserve">configuration for standardized PQI. We wonder if it should extend to non-standardized PQI as well. Given that we think the UE should apply default configuration while having non-standardized PQI, it may not be necessary, but the case where the UE is connected, range may still be applicable for the network to consider. Therefore, it should be provided for non-standardized QoS as well. </w:t>
      </w:r>
    </w:p>
    <w:p w14:paraId="40BFEA1E" w14:textId="77777777" w:rsidR="009D745E" w:rsidRDefault="009D745E"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B408114" w14:textId="44CB748C" w:rsidR="00792B22" w:rsidRDefault="00792B22" w:rsidP="009D745E">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92B22">
        <w:rPr>
          <w:rFonts w:ascii="Times New Roman" w:eastAsia="MS Mincho" w:hAnsi="Times New Roman"/>
          <w:b/>
          <w:bCs/>
          <w:sz w:val="20"/>
          <w:szCs w:val="26"/>
          <w:lang w:val="en-GB" w:eastAsia="en-GB"/>
        </w:rPr>
        <w:t>Proposal 2.</w:t>
      </w:r>
      <w:r w:rsidR="009D745E">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RAN2 to discuss </w:t>
      </w:r>
      <w:r w:rsidR="009D745E">
        <w:rPr>
          <w:rFonts w:ascii="Times New Roman" w:eastAsia="MS Mincho" w:hAnsi="Times New Roman"/>
          <w:bCs/>
          <w:sz w:val="20"/>
          <w:szCs w:val="26"/>
          <w:lang w:val="en-GB" w:eastAsia="en-GB"/>
        </w:rPr>
        <w:t xml:space="preserve">and agree that </w:t>
      </w:r>
      <w:r>
        <w:rPr>
          <w:rFonts w:ascii="Times New Roman" w:eastAsia="MS Mincho" w:hAnsi="Times New Roman"/>
          <w:bCs/>
          <w:sz w:val="20"/>
          <w:szCs w:val="26"/>
          <w:lang w:val="en-GB" w:eastAsia="en-GB"/>
        </w:rPr>
        <w:t>‘range’ parameter is applicable for QoS flows with non-standardized PQI.</w:t>
      </w:r>
    </w:p>
    <w:p w14:paraId="380F09B8" w14:textId="4E12F6D2" w:rsidR="0047248C" w:rsidRPr="00C24837" w:rsidRDefault="0047248C" w:rsidP="00EC4A1D">
      <w:pPr>
        <w:pStyle w:val="ListParagraph"/>
        <w:ind w:left="1440" w:hanging="1440"/>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2C9A0A72" w14:textId="32E2876C"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9D745E">
        <w:rPr>
          <w:rFonts w:ascii="Times New Roman" w:eastAsia="Times New Roman" w:hAnsi="Times New Roman"/>
          <w:bCs/>
          <w:sz w:val="20"/>
          <w:szCs w:val="20"/>
          <w:lang w:val="en-GB" w:eastAsia="zh-CN"/>
        </w:rPr>
        <w:t xml:space="preserve">supporting non-standardized PQI for </w:t>
      </w:r>
      <w:r w:rsidR="00DF5A46">
        <w:rPr>
          <w:rFonts w:ascii="Times New Roman" w:eastAsia="Times New Roman" w:hAnsi="Times New Roman"/>
          <w:bCs/>
          <w:sz w:val="20"/>
          <w:szCs w:val="20"/>
          <w:lang w:val="en-GB" w:eastAsia="zh-CN"/>
        </w:rPr>
        <w:t xml:space="preserve">NR V2X sidelink </w:t>
      </w:r>
      <w:r w:rsidR="0054408E">
        <w:rPr>
          <w:rFonts w:ascii="Times New Roman" w:eastAsia="Times New Roman" w:hAnsi="Times New Roman"/>
          <w:bCs/>
          <w:sz w:val="20"/>
          <w:szCs w:val="20"/>
          <w:lang w:val="en-GB" w:eastAsia="zh-CN"/>
        </w:rPr>
        <w:t>and have the following</w:t>
      </w:r>
      <w:r w:rsidR="0047248C">
        <w:rPr>
          <w:rFonts w:ascii="Times New Roman" w:eastAsia="Times New Roman" w:hAnsi="Times New Roman"/>
          <w:bCs/>
          <w:sz w:val="20"/>
          <w:szCs w:val="20"/>
          <w:lang w:val="en-GB" w:eastAsia="zh-CN"/>
        </w:rPr>
        <w:t xml:space="preserve"> observations and</w:t>
      </w:r>
      <w:r w:rsidR="0054408E">
        <w:rPr>
          <w:rFonts w:ascii="Times New Roman" w:eastAsia="Times New Roman" w:hAnsi="Times New Roman"/>
          <w:bCs/>
          <w:sz w:val="20"/>
          <w:szCs w:val="20"/>
          <w:lang w:val="en-GB" w:eastAsia="zh-CN"/>
        </w:rPr>
        <w:t xml:space="preserve">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37720B15" w14:textId="4C42F58D" w:rsidR="009D745E" w:rsidRDefault="009D745E" w:rsidP="009D745E">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sidRPr="007E7EF4">
        <w:rPr>
          <w:rFonts w:ascii="Times New Roman" w:eastAsia="MS Mincho" w:hAnsi="Times New Roman"/>
          <w:b/>
          <w:bCs/>
          <w:sz w:val="20"/>
          <w:szCs w:val="26"/>
          <w:lang w:val="en-GB" w:eastAsia="en-GB"/>
        </w:rPr>
        <w:t>Observation 1.</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r>
      <w:r w:rsidR="00E41EB7">
        <w:rPr>
          <w:rFonts w:ascii="Times New Roman" w:eastAsia="MS Mincho" w:hAnsi="Times New Roman"/>
          <w:bCs/>
          <w:sz w:val="20"/>
          <w:szCs w:val="26"/>
          <w:lang w:val="en-GB" w:eastAsia="en-GB"/>
        </w:rPr>
        <w:t>Due to an array of different parameters corresponding to a non-standardized PQI support, it is not be feasible to cater to non-standardized PQI using the SLRB configuration within the SIB or as pre-configuration.</w:t>
      </w:r>
    </w:p>
    <w:p w14:paraId="620545DF" w14:textId="7F567564" w:rsidR="009D745E" w:rsidRDefault="009D745E" w:rsidP="009D745E">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sidRPr="00B167E5">
        <w:rPr>
          <w:rFonts w:ascii="Times New Roman" w:eastAsia="MS Mincho" w:hAnsi="Times New Roman"/>
          <w:b/>
          <w:bCs/>
          <w:sz w:val="20"/>
          <w:szCs w:val="26"/>
          <w:lang w:val="en-GB" w:eastAsia="en-GB"/>
        </w:rPr>
        <w:lastRenderedPageBreak/>
        <w:t xml:space="preserve">Observation 2. </w:t>
      </w:r>
      <w:r>
        <w:rPr>
          <w:rFonts w:ascii="Times New Roman" w:eastAsia="MS Mincho" w:hAnsi="Times New Roman"/>
          <w:b/>
          <w:bCs/>
          <w:sz w:val="20"/>
          <w:szCs w:val="26"/>
          <w:lang w:val="en-GB" w:eastAsia="en-GB"/>
        </w:rPr>
        <w:tab/>
      </w:r>
      <w:r w:rsidRPr="00B167E5">
        <w:rPr>
          <w:rFonts w:ascii="Times New Roman" w:eastAsia="MS Mincho" w:hAnsi="Times New Roman"/>
          <w:bCs/>
          <w:sz w:val="20"/>
          <w:szCs w:val="26"/>
          <w:lang w:val="en-GB" w:eastAsia="en-GB"/>
        </w:rPr>
        <w:t>Allowing a UE to switch from id</w:t>
      </w:r>
      <w:r>
        <w:rPr>
          <w:rFonts w:ascii="Times New Roman" w:eastAsia="MS Mincho" w:hAnsi="Times New Roman"/>
          <w:bCs/>
          <w:sz w:val="20"/>
          <w:szCs w:val="26"/>
          <w:lang w:val="en-GB" w:eastAsia="en-GB"/>
        </w:rPr>
        <w:t>l</w:t>
      </w:r>
      <w:r w:rsidRPr="00B167E5">
        <w:rPr>
          <w:rFonts w:ascii="Times New Roman" w:eastAsia="MS Mincho" w:hAnsi="Times New Roman"/>
          <w:bCs/>
          <w:sz w:val="20"/>
          <w:szCs w:val="26"/>
          <w:lang w:val="en-GB" w:eastAsia="en-GB"/>
        </w:rPr>
        <w:t>e/inactive to connected state for the purpose of Sidelink</w:t>
      </w:r>
      <w:r>
        <w:rPr>
          <w:rFonts w:ascii="Times New Roman" w:eastAsia="MS Mincho" w:hAnsi="Times New Roman"/>
          <w:bCs/>
          <w:sz w:val="20"/>
          <w:szCs w:val="26"/>
          <w:lang w:val="en-GB" w:eastAsia="en-GB"/>
        </w:rPr>
        <w:t xml:space="preserve"> </w:t>
      </w:r>
      <w:r w:rsidRPr="00B167E5">
        <w:rPr>
          <w:rFonts w:ascii="Times New Roman" w:eastAsia="MS Mincho" w:hAnsi="Times New Roman"/>
          <w:bCs/>
          <w:sz w:val="20"/>
          <w:szCs w:val="26"/>
          <w:lang w:val="en-GB" w:eastAsia="en-GB"/>
        </w:rPr>
        <w:t>transmission may require more specification impact than available timeframe.</w:t>
      </w:r>
    </w:p>
    <w:p w14:paraId="35A7A0A8" w14:textId="0BF607E0" w:rsidR="009D745E" w:rsidRDefault="009D745E" w:rsidP="009D745E">
      <w:pPr>
        <w:overflowPunct w:val="0"/>
        <w:autoSpaceDE w:val="0"/>
        <w:autoSpaceDN w:val="0"/>
        <w:adjustRightInd w:val="0"/>
        <w:spacing w:after="180" w:line="240" w:lineRule="auto"/>
        <w:ind w:left="1440" w:hanging="1440"/>
        <w:textAlignment w:val="baseline"/>
        <w:rPr>
          <w:rFonts w:ascii="Times New Roman" w:eastAsia="MS Mincho" w:hAnsi="Times New Roman"/>
          <w:b/>
          <w:bCs/>
          <w:sz w:val="20"/>
          <w:szCs w:val="26"/>
          <w:lang w:val="en-GB" w:eastAsia="en-GB"/>
        </w:rPr>
      </w:pPr>
      <w:r w:rsidRPr="00B167E5">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3</w:t>
      </w:r>
      <w:r w:rsidRPr="00B167E5">
        <w:rPr>
          <w:rFonts w:ascii="Times New Roman" w:eastAsia="MS Mincho" w:hAnsi="Times New Roman"/>
          <w:b/>
          <w:bCs/>
          <w:sz w:val="20"/>
          <w:szCs w:val="26"/>
          <w:lang w:val="en-GB" w:eastAsia="en-GB"/>
        </w:rPr>
        <w:t xml:space="preserve">. </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Leaving the choice of SLRB configuration for mapping to non-standardized PQI to the UE while in idle/inactive state</w:t>
      </w:r>
      <w:r w:rsidR="00135E23">
        <w:rPr>
          <w:rFonts w:ascii="Times New Roman" w:eastAsia="MS Mincho" w:hAnsi="Times New Roman"/>
          <w:bCs/>
          <w:sz w:val="20"/>
          <w:szCs w:val="26"/>
          <w:lang w:val="en-GB" w:eastAsia="en-GB"/>
        </w:rPr>
        <w:t xml:space="preserve"> or OOC</w:t>
      </w:r>
      <w:r>
        <w:rPr>
          <w:rFonts w:ascii="Times New Roman" w:eastAsia="MS Mincho" w:hAnsi="Times New Roman"/>
          <w:bCs/>
          <w:sz w:val="20"/>
          <w:szCs w:val="26"/>
          <w:lang w:val="en-GB" w:eastAsia="en-GB"/>
        </w:rPr>
        <w:t>, may result in non-optimum radio bearer parameters selection and resource wastage.</w:t>
      </w:r>
    </w:p>
    <w:p w14:paraId="07D1E578" w14:textId="5168A75D" w:rsidR="00F25EBA" w:rsidRDefault="00F25EBA" w:rsidP="00F25EBA">
      <w:pPr>
        <w:widowControl w:val="0"/>
        <w:tabs>
          <w:tab w:val="left" w:pos="907"/>
        </w:tabs>
        <w:spacing w:before="240" w:after="60" w:line="240" w:lineRule="auto"/>
        <w:ind w:left="1440" w:hanging="1440"/>
        <w:outlineLvl w:val="2"/>
        <w:rPr>
          <w:rFonts w:ascii="Times New Roman" w:eastAsia="MS Mincho" w:hAnsi="Times New Roman"/>
          <w:b/>
          <w:bCs/>
          <w:sz w:val="20"/>
          <w:szCs w:val="26"/>
          <w:lang w:val="en-GB" w:eastAsia="en-GB"/>
        </w:rPr>
      </w:pPr>
      <w:r w:rsidRPr="00C34725">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UE in idle/inactive state or out-of-coverage applies default configuration to be defined in the SIB/pre-configuration to support non-standardized PQI/PC5 QoS characteristics.</w:t>
      </w:r>
      <w:r>
        <w:rPr>
          <w:rFonts w:ascii="Times New Roman" w:eastAsia="MS Mincho" w:hAnsi="Times New Roman"/>
          <w:b/>
          <w:bCs/>
          <w:sz w:val="20"/>
          <w:szCs w:val="26"/>
          <w:lang w:val="en-GB" w:eastAsia="en-GB"/>
        </w:rPr>
        <w:t xml:space="preserve"> </w:t>
      </w:r>
    </w:p>
    <w:p w14:paraId="36E96B09" w14:textId="77777777" w:rsidR="00F25EBA" w:rsidRDefault="00F25EBA" w:rsidP="00F7544C">
      <w:pPr>
        <w:widowControl w:val="0"/>
        <w:tabs>
          <w:tab w:val="left" w:pos="907"/>
        </w:tabs>
        <w:spacing w:after="60" w:line="240" w:lineRule="auto"/>
        <w:ind w:left="1440" w:hanging="1440"/>
        <w:outlineLvl w:val="2"/>
        <w:rPr>
          <w:rFonts w:ascii="Times New Roman" w:eastAsia="MS Mincho" w:hAnsi="Times New Roman"/>
          <w:b/>
          <w:bCs/>
          <w:sz w:val="20"/>
          <w:szCs w:val="26"/>
          <w:lang w:val="en-GB" w:eastAsia="en-GB"/>
        </w:rPr>
      </w:pPr>
    </w:p>
    <w:p w14:paraId="574B4EF5" w14:textId="41E2ACB9" w:rsidR="009D745E" w:rsidRDefault="009D745E">
      <w:pPr>
        <w:overflowPunct w:val="0"/>
        <w:autoSpaceDE w:val="0"/>
        <w:autoSpaceDN w:val="0"/>
        <w:adjustRightInd w:val="0"/>
        <w:spacing w:after="180" w:line="240" w:lineRule="auto"/>
        <w:ind w:left="1490" w:hanging="1490"/>
        <w:textAlignment w:val="baseline"/>
        <w:rPr>
          <w:rFonts w:ascii="Times New Roman" w:eastAsia="Times New Roman" w:hAnsi="Times New Roman"/>
          <w:bCs/>
          <w:sz w:val="20"/>
          <w:szCs w:val="20"/>
          <w:lang w:val="en-GB" w:eastAsia="zh-CN"/>
        </w:rPr>
      </w:pPr>
      <w:r w:rsidRPr="00792B22">
        <w:rPr>
          <w:rFonts w:ascii="Times New Roman" w:eastAsia="MS Mincho" w:hAnsi="Times New Roman"/>
          <w:b/>
          <w:bCs/>
          <w:sz w:val="20"/>
          <w:szCs w:val="26"/>
          <w:lang w:val="en-GB" w:eastAsia="en-GB"/>
        </w:rPr>
        <w:t>Proposal 2.</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RAN2 to discuss and agree that ‘range’ parameter is applicable for QoS flows with non-standardized PQI.</w:t>
      </w: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6864BC14"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F65530">
        <w:rPr>
          <w:rFonts w:ascii="Times New Roman" w:hAnsi="Times New Roman"/>
          <w:sz w:val="20"/>
          <w:lang w:val="en-GB"/>
        </w:rPr>
        <w:t>R2-191</w:t>
      </w:r>
      <w:r w:rsidR="00FF5E3D">
        <w:rPr>
          <w:rFonts w:ascii="Times New Roman" w:hAnsi="Times New Roman"/>
          <w:sz w:val="20"/>
          <w:lang w:val="en-GB"/>
        </w:rPr>
        <w:t>5727,</w:t>
      </w:r>
      <w:r w:rsidR="00F65530" w:rsidRPr="00F65530">
        <w:rPr>
          <w:rFonts w:ascii="Arial" w:hAnsi="Arial" w:cs="Arial"/>
          <w:sz w:val="16"/>
          <w:szCs w:val="16"/>
        </w:rPr>
        <w:t xml:space="preserve"> </w:t>
      </w:r>
      <w:r w:rsidR="00F65530" w:rsidRPr="00F65530">
        <w:rPr>
          <w:rFonts w:ascii="Times New Roman" w:hAnsi="Times New Roman"/>
          <w:sz w:val="20"/>
        </w:rPr>
        <w:t>On the support of simultaneous configuration of mode1 and mode2</w:t>
      </w:r>
      <w:r w:rsidR="00F65530">
        <w:rPr>
          <w:rFonts w:ascii="Times New Roman" w:hAnsi="Times New Roman"/>
          <w:sz w:val="20"/>
        </w:rPr>
        <w:t>, Intel Corporation</w:t>
      </w:r>
    </w:p>
    <w:p w14:paraId="7112200B" w14:textId="77777777" w:rsidR="006B0E90" w:rsidRDefault="006B0E90" w:rsidP="00C94AE1">
      <w:pPr>
        <w:rPr>
          <w:lang w:val="en-GB"/>
        </w:rPr>
      </w:pPr>
    </w:p>
    <w:sectPr w:rsidR="006B0E9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CC18" w14:textId="77777777" w:rsidR="00D80ED7" w:rsidRDefault="00D80ED7">
      <w:pPr>
        <w:spacing w:after="0" w:line="240" w:lineRule="auto"/>
      </w:pPr>
      <w:r>
        <w:separator/>
      </w:r>
    </w:p>
  </w:endnote>
  <w:endnote w:type="continuationSeparator" w:id="0">
    <w:p w14:paraId="2D8E998F" w14:textId="77777777" w:rsidR="00D80ED7" w:rsidRDefault="00D80ED7">
      <w:pPr>
        <w:spacing w:after="0" w:line="240" w:lineRule="auto"/>
      </w:pPr>
      <w:r>
        <w:continuationSeparator/>
      </w:r>
    </w:p>
  </w:endnote>
  <w:endnote w:type="continuationNotice" w:id="1">
    <w:p w14:paraId="3E39B865" w14:textId="77777777" w:rsidR="00D80ED7" w:rsidRDefault="00D80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674F4" w14:textId="77777777" w:rsidR="00D80ED7" w:rsidRDefault="00D80ED7">
      <w:pPr>
        <w:spacing w:after="0" w:line="240" w:lineRule="auto"/>
      </w:pPr>
      <w:r>
        <w:separator/>
      </w:r>
    </w:p>
  </w:footnote>
  <w:footnote w:type="continuationSeparator" w:id="0">
    <w:p w14:paraId="716AAE36" w14:textId="77777777" w:rsidR="00D80ED7" w:rsidRDefault="00D80ED7">
      <w:pPr>
        <w:spacing w:after="0" w:line="240" w:lineRule="auto"/>
      </w:pPr>
      <w:r>
        <w:continuationSeparator/>
      </w:r>
    </w:p>
  </w:footnote>
  <w:footnote w:type="continuationNotice" w:id="1">
    <w:p w14:paraId="30761148" w14:textId="77777777" w:rsidR="00D80ED7" w:rsidRDefault="00D80E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0"/>
  </w:num>
  <w:num w:numId="3">
    <w:abstractNumId w:val="2"/>
  </w:num>
  <w:num w:numId="4">
    <w:abstractNumId w:val="11"/>
  </w:num>
  <w:num w:numId="5">
    <w:abstractNumId w:val="3"/>
  </w:num>
  <w:num w:numId="6">
    <w:abstractNumId w:val="5"/>
  </w:num>
  <w:num w:numId="7">
    <w:abstractNumId w:val="7"/>
  </w:num>
  <w:num w:numId="8">
    <w:abstractNumId w:val="9"/>
  </w:num>
  <w:num w:numId="9">
    <w:abstractNumId w:val="4"/>
  </w:num>
  <w:num w:numId="10">
    <w:abstractNumId w:val="8"/>
  </w:num>
  <w:num w:numId="11">
    <w:abstractNumId w:val="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30B8B"/>
    <w:rsid w:val="0003228C"/>
    <w:rsid w:val="00033BC4"/>
    <w:rsid w:val="0003574E"/>
    <w:rsid w:val="00056124"/>
    <w:rsid w:val="00064677"/>
    <w:rsid w:val="00064FC0"/>
    <w:rsid w:val="000747D0"/>
    <w:rsid w:val="00082102"/>
    <w:rsid w:val="00087009"/>
    <w:rsid w:val="00093B47"/>
    <w:rsid w:val="00096488"/>
    <w:rsid w:val="000A02BB"/>
    <w:rsid w:val="000B28F4"/>
    <w:rsid w:val="000C636C"/>
    <w:rsid w:val="000C77B7"/>
    <w:rsid w:val="000D19E3"/>
    <w:rsid w:val="000D652F"/>
    <w:rsid w:val="000E15B4"/>
    <w:rsid w:val="000E5E66"/>
    <w:rsid w:val="000F48EF"/>
    <w:rsid w:val="00102417"/>
    <w:rsid w:val="00103D10"/>
    <w:rsid w:val="00106063"/>
    <w:rsid w:val="0010743E"/>
    <w:rsid w:val="00110513"/>
    <w:rsid w:val="00112E7A"/>
    <w:rsid w:val="001176A2"/>
    <w:rsid w:val="0011799C"/>
    <w:rsid w:val="0012404F"/>
    <w:rsid w:val="00132A63"/>
    <w:rsid w:val="00133C57"/>
    <w:rsid w:val="00135E23"/>
    <w:rsid w:val="0014062F"/>
    <w:rsid w:val="001460B4"/>
    <w:rsid w:val="00146F88"/>
    <w:rsid w:val="00151935"/>
    <w:rsid w:val="0015226E"/>
    <w:rsid w:val="0015396F"/>
    <w:rsid w:val="0016557A"/>
    <w:rsid w:val="00166608"/>
    <w:rsid w:val="00177443"/>
    <w:rsid w:val="001923F4"/>
    <w:rsid w:val="00192817"/>
    <w:rsid w:val="001974FE"/>
    <w:rsid w:val="001A52CE"/>
    <w:rsid w:val="001A58CB"/>
    <w:rsid w:val="001A6254"/>
    <w:rsid w:val="001B16E0"/>
    <w:rsid w:val="001B6871"/>
    <w:rsid w:val="001B7CF3"/>
    <w:rsid w:val="001C11A2"/>
    <w:rsid w:val="001C4351"/>
    <w:rsid w:val="001D1369"/>
    <w:rsid w:val="001D55FA"/>
    <w:rsid w:val="001D659E"/>
    <w:rsid w:val="00202564"/>
    <w:rsid w:val="0020738A"/>
    <w:rsid w:val="0023687E"/>
    <w:rsid w:val="00246D21"/>
    <w:rsid w:val="00264ACB"/>
    <w:rsid w:val="00265064"/>
    <w:rsid w:val="00272B1E"/>
    <w:rsid w:val="00275827"/>
    <w:rsid w:val="00275B60"/>
    <w:rsid w:val="002816D1"/>
    <w:rsid w:val="0028215B"/>
    <w:rsid w:val="00283C20"/>
    <w:rsid w:val="00294DD7"/>
    <w:rsid w:val="002A4ABD"/>
    <w:rsid w:val="002A50DF"/>
    <w:rsid w:val="002A5171"/>
    <w:rsid w:val="002A5DD9"/>
    <w:rsid w:val="002B0926"/>
    <w:rsid w:val="002B0B70"/>
    <w:rsid w:val="002D1917"/>
    <w:rsid w:val="002D25E1"/>
    <w:rsid w:val="002E7694"/>
    <w:rsid w:val="002F0DB7"/>
    <w:rsid w:val="002F2F95"/>
    <w:rsid w:val="002F7DC7"/>
    <w:rsid w:val="0030189B"/>
    <w:rsid w:val="003057EE"/>
    <w:rsid w:val="00305977"/>
    <w:rsid w:val="003215EB"/>
    <w:rsid w:val="003222BD"/>
    <w:rsid w:val="00322E8D"/>
    <w:rsid w:val="0032697C"/>
    <w:rsid w:val="0033220C"/>
    <w:rsid w:val="00335DCF"/>
    <w:rsid w:val="003375AF"/>
    <w:rsid w:val="003376F7"/>
    <w:rsid w:val="00341DFB"/>
    <w:rsid w:val="00347782"/>
    <w:rsid w:val="00350239"/>
    <w:rsid w:val="003513E5"/>
    <w:rsid w:val="003519C5"/>
    <w:rsid w:val="003579E0"/>
    <w:rsid w:val="0036006C"/>
    <w:rsid w:val="0036390F"/>
    <w:rsid w:val="003640B0"/>
    <w:rsid w:val="00382FCC"/>
    <w:rsid w:val="00387BE9"/>
    <w:rsid w:val="003979AA"/>
    <w:rsid w:val="003A1B94"/>
    <w:rsid w:val="003A2DFB"/>
    <w:rsid w:val="003A6D92"/>
    <w:rsid w:val="003B024A"/>
    <w:rsid w:val="003B0A2B"/>
    <w:rsid w:val="003B12DC"/>
    <w:rsid w:val="003B16E7"/>
    <w:rsid w:val="003C066A"/>
    <w:rsid w:val="003C0DA3"/>
    <w:rsid w:val="003C38B9"/>
    <w:rsid w:val="003D0077"/>
    <w:rsid w:val="003D4B1A"/>
    <w:rsid w:val="003D7647"/>
    <w:rsid w:val="003F0813"/>
    <w:rsid w:val="00400034"/>
    <w:rsid w:val="00402685"/>
    <w:rsid w:val="00403DAC"/>
    <w:rsid w:val="004072C8"/>
    <w:rsid w:val="0041421A"/>
    <w:rsid w:val="0041766D"/>
    <w:rsid w:val="00420F12"/>
    <w:rsid w:val="00427786"/>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A22D9"/>
    <w:rsid w:val="004A2730"/>
    <w:rsid w:val="004A6C14"/>
    <w:rsid w:val="004B3BB8"/>
    <w:rsid w:val="004C1544"/>
    <w:rsid w:val="004C45BF"/>
    <w:rsid w:val="004D37E4"/>
    <w:rsid w:val="004E583A"/>
    <w:rsid w:val="004E7571"/>
    <w:rsid w:val="004E7FEB"/>
    <w:rsid w:val="004F009F"/>
    <w:rsid w:val="004F1D7E"/>
    <w:rsid w:val="004F4E18"/>
    <w:rsid w:val="004F4F56"/>
    <w:rsid w:val="004F54DC"/>
    <w:rsid w:val="005029B9"/>
    <w:rsid w:val="00510C5B"/>
    <w:rsid w:val="005148AC"/>
    <w:rsid w:val="005159B8"/>
    <w:rsid w:val="00527343"/>
    <w:rsid w:val="0054408E"/>
    <w:rsid w:val="00546E12"/>
    <w:rsid w:val="00551EB0"/>
    <w:rsid w:val="00561B40"/>
    <w:rsid w:val="00567D0F"/>
    <w:rsid w:val="00573EE5"/>
    <w:rsid w:val="005822EB"/>
    <w:rsid w:val="0058299F"/>
    <w:rsid w:val="0058418C"/>
    <w:rsid w:val="00587661"/>
    <w:rsid w:val="005B2277"/>
    <w:rsid w:val="005B3D65"/>
    <w:rsid w:val="005B481D"/>
    <w:rsid w:val="005B4833"/>
    <w:rsid w:val="005C4FAD"/>
    <w:rsid w:val="005D2226"/>
    <w:rsid w:val="005D262F"/>
    <w:rsid w:val="005E09DE"/>
    <w:rsid w:val="005F43D1"/>
    <w:rsid w:val="006177C5"/>
    <w:rsid w:val="00620F3B"/>
    <w:rsid w:val="006361C8"/>
    <w:rsid w:val="00637E42"/>
    <w:rsid w:val="00643FD5"/>
    <w:rsid w:val="00644A68"/>
    <w:rsid w:val="00662407"/>
    <w:rsid w:val="0066240F"/>
    <w:rsid w:val="0067498A"/>
    <w:rsid w:val="00681A0B"/>
    <w:rsid w:val="00691344"/>
    <w:rsid w:val="0069792F"/>
    <w:rsid w:val="006B0E90"/>
    <w:rsid w:val="006B6AA2"/>
    <w:rsid w:val="006B77B8"/>
    <w:rsid w:val="006B7F5D"/>
    <w:rsid w:val="006C24B2"/>
    <w:rsid w:val="006C48D7"/>
    <w:rsid w:val="006C4AA5"/>
    <w:rsid w:val="006C5059"/>
    <w:rsid w:val="006C65E9"/>
    <w:rsid w:val="006E27F5"/>
    <w:rsid w:val="006E3885"/>
    <w:rsid w:val="006E3A14"/>
    <w:rsid w:val="006E6AA7"/>
    <w:rsid w:val="006F4D3D"/>
    <w:rsid w:val="006F68E6"/>
    <w:rsid w:val="007002CD"/>
    <w:rsid w:val="00705CF5"/>
    <w:rsid w:val="00706901"/>
    <w:rsid w:val="0070770C"/>
    <w:rsid w:val="007158F6"/>
    <w:rsid w:val="007170B2"/>
    <w:rsid w:val="00717D4F"/>
    <w:rsid w:val="00723F5A"/>
    <w:rsid w:val="00725F13"/>
    <w:rsid w:val="00731362"/>
    <w:rsid w:val="0073470E"/>
    <w:rsid w:val="00737197"/>
    <w:rsid w:val="00742A3D"/>
    <w:rsid w:val="00755E5A"/>
    <w:rsid w:val="00756BD0"/>
    <w:rsid w:val="00767AB9"/>
    <w:rsid w:val="00771393"/>
    <w:rsid w:val="00771933"/>
    <w:rsid w:val="00771B64"/>
    <w:rsid w:val="00782229"/>
    <w:rsid w:val="00782CB0"/>
    <w:rsid w:val="00783D1F"/>
    <w:rsid w:val="00785D86"/>
    <w:rsid w:val="00791717"/>
    <w:rsid w:val="00792B22"/>
    <w:rsid w:val="00795189"/>
    <w:rsid w:val="007A4469"/>
    <w:rsid w:val="007B4ED7"/>
    <w:rsid w:val="007C49EA"/>
    <w:rsid w:val="007C5C69"/>
    <w:rsid w:val="007D51FD"/>
    <w:rsid w:val="007E44B9"/>
    <w:rsid w:val="007E7BC8"/>
    <w:rsid w:val="007E7EF4"/>
    <w:rsid w:val="007F0FDB"/>
    <w:rsid w:val="007F41CA"/>
    <w:rsid w:val="007F50BE"/>
    <w:rsid w:val="007F5A3E"/>
    <w:rsid w:val="00802A06"/>
    <w:rsid w:val="0080328B"/>
    <w:rsid w:val="0080469D"/>
    <w:rsid w:val="00805A67"/>
    <w:rsid w:val="008122AB"/>
    <w:rsid w:val="0081398E"/>
    <w:rsid w:val="00813E35"/>
    <w:rsid w:val="00813FB8"/>
    <w:rsid w:val="00815F0E"/>
    <w:rsid w:val="00824095"/>
    <w:rsid w:val="0083271F"/>
    <w:rsid w:val="008331BC"/>
    <w:rsid w:val="00843DAB"/>
    <w:rsid w:val="00844241"/>
    <w:rsid w:val="008447AE"/>
    <w:rsid w:val="008453E1"/>
    <w:rsid w:val="00847EBF"/>
    <w:rsid w:val="00851972"/>
    <w:rsid w:val="00853AC5"/>
    <w:rsid w:val="008622C6"/>
    <w:rsid w:val="00872BFD"/>
    <w:rsid w:val="0088399B"/>
    <w:rsid w:val="0088685C"/>
    <w:rsid w:val="00891BD9"/>
    <w:rsid w:val="00893C69"/>
    <w:rsid w:val="00896764"/>
    <w:rsid w:val="00896D27"/>
    <w:rsid w:val="008A2AF6"/>
    <w:rsid w:val="008A7C97"/>
    <w:rsid w:val="008B10E6"/>
    <w:rsid w:val="008B3479"/>
    <w:rsid w:val="008C1215"/>
    <w:rsid w:val="008C4A7A"/>
    <w:rsid w:val="008D273E"/>
    <w:rsid w:val="008D36FC"/>
    <w:rsid w:val="008D672F"/>
    <w:rsid w:val="008D7315"/>
    <w:rsid w:val="008E1F3B"/>
    <w:rsid w:val="008E5BB5"/>
    <w:rsid w:val="008F2C47"/>
    <w:rsid w:val="008F3286"/>
    <w:rsid w:val="0090027F"/>
    <w:rsid w:val="00914701"/>
    <w:rsid w:val="00915EED"/>
    <w:rsid w:val="009235D0"/>
    <w:rsid w:val="00924E21"/>
    <w:rsid w:val="009258DA"/>
    <w:rsid w:val="00926A63"/>
    <w:rsid w:val="0093008C"/>
    <w:rsid w:val="0095202F"/>
    <w:rsid w:val="00961607"/>
    <w:rsid w:val="00965F35"/>
    <w:rsid w:val="009673DB"/>
    <w:rsid w:val="00970B55"/>
    <w:rsid w:val="00971EB9"/>
    <w:rsid w:val="00973D64"/>
    <w:rsid w:val="00980867"/>
    <w:rsid w:val="00985107"/>
    <w:rsid w:val="00991D9F"/>
    <w:rsid w:val="00997A68"/>
    <w:rsid w:val="009A2F6E"/>
    <w:rsid w:val="009B5B85"/>
    <w:rsid w:val="009C290C"/>
    <w:rsid w:val="009D745E"/>
    <w:rsid w:val="009D7C13"/>
    <w:rsid w:val="009E069A"/>
    <w:rsid w:val="009E22ED"/>
    <w:rsid w:val="009E37A0"/>
    <w:rsid w:val="009F19A9"/>
    <w:rsid w:val="009F2229"/>
    <w:rsid w:val="009F2438"/>
    <w:rsid w:val="009F7C89"/>
    <w:rsid w:val="00A1143D"/>
    <w:rsid w:val="00A16CF7"/>
    <w:rsid w:val="00A26100"/>
    <w:rsid w:val="00A37E0A"/>
    <w:rsid w:val="00A53BBF"/>
    <w:rsid w:val="00A634D5"/>
    <w:rsid w:val="00A75E31"/>
    <w:rsid w:val="00A82E24"/>
    <w:rsid w:val="00A85E03"/>
    <w:rsid w:val="00A922BD"/>
    <w:rsid w:val="00A95875"/>
    <w:rsid w:val="00A968BA"/>
    <w:rsid w:val="00AA0665"/>
    <w:rsid w:val="00AA18B1"/>
    <w:rsid w:val="00AA2A28"/>
    <w:rsid w:val="00AA3068"/>
    <w:rsid w:val="00AB39B0"/>
    <w:rsid w:val="00AB4AD7"/>
    <w:rsid w:val="00AB6267"/>
    <w:rsid w:val="00AB76AB"/>
    <w:rsid w:val="00AC048D"/>
    <w:rsid w:val="00AC21FB"/>
    <w:rsid w:val="00AC4739"/>
    <w:rsid w:val="00AC5834"/>
    <w:rsid w:val="00AD34A7"/>
    <w:rsid w:val="00AD3559"/>
    <w:rsid w:val="00AD563A"/>
    <w:rsid w:val="00AF4A78"/>
    <w:rsid w:val="00B00A2A"/>
    <w:rsid w:val="00B02547"/>
    <w:rsid w:val="00B02849"/>
    <w:rsid w:val="00B1223C"/>
    <w:rsid w:val="00B1339D"/>
    <w:rsid w:val="00B167E5"/>
    <w:rsid w:val="00B2003E"/>
    <w:rsid w:val="00B32B83"/>
    <w:rsid w:val="00B35BBE"/>
    <w:rsid w:val="00B46174"/>
    <w:rsid w:val="00B52217"/>
    <w:rsid w:val="00B52B70"/>
    <w:rsid w:val="00B53C4A"/>
    <w:rsid w:val="00B569F9"/>
    <w:rsid w:val="00B610D7"/>
    <w:rsid w:val="00B64ECC"/>
    <w:rsid w:val="00B66DB6"/>
    <w:rsid w:val="00B67E18"/>
    <w:rsid w:val="00B71CD3"/>
    <w:rsid w:val="00B72BE9"/>
    <w:rsid w:val="00B803C7"/>
    <w:rsid w:val="00B84B21"/>
    <w:rsid w:val="00B954CC"/>
    <w:rsid w:val="00BA2221"/>
    <w:rsid w:val="00BA7181"/>
    <w:rsid w:val="00BB7E3C"/>
    <w:rsid w:val="00BC2641"/>
    <w:rsid w:val="00BC4C42"/>
    <w:rsid w:val="00BD2E89"/>
    <w:rsid w:val="00BF1515"/>
    <w:rsid w:val="00BF6BBA"/>
    <w:rsid w:val="00C014F1"/>
    <w:rsid w:val="00C10A5C"/>
    <w:rsid w:val="00C10F82"/>
    <w:rsid w:val="00C11D0E"/>
    <w:rsid w:val="00C12A84"/>
    <w:rsid w:val="00C13407"/>
    <w:rsid w:val="00C148FE"/>
    <w:rsid w:val="00C2254A"/>
    <w:rsid w:val="00C23113"/>
    <w:rsid w:val="00C246C6"/>
    <w:rsid w:val="00C24837"/>
    <w:rsid w:val="00C264B6"/>
    <w:rsid w:val="00C346E4"/>
    <w:rsid w:val="00C34725"/>
    <w:rsid w:val="00C41598"/>
    <w:rsid w:val="00C60B02"/>
    <w:rsid w:val="00C65786"/>
    <w:rsid w:val="00C9343D"/>
    <w:rsid w:val="00C94AE1"/>
    <w:rsid w:val="00C95AA2"/>
    <w:rsid w:val="00CD12F2"/>
    <w:rsid w:val="00CD5C87"/>
    <w:rsid w:val="00CD649B"/>
    <w:rsid w:val="00CD7040"/>
    <w:rsid w:val="00CE5838"/>
    <w:rsid w:val="00CF19F6"/>
    <w:rsid w:val="00CF2F1A"/>
    <w:rsid w:val="00CF5149"/>
    <w:rsid w:val="00CF54CC"/>
    <w:rsid w:val="00D02B6B"/>
    <w:rsid w:val="00D077ED"/>
    <w:rsid w:val="00D1630A"/>
    <w:rsid w:val="00D16B0F"/>
    <w:rsid w:val="00D34562"/>
    <w:rsid w:val="00D456F5"/>
    <w:rsid w:val="00D56D4C"/>
    <w:rsid w:val="00D57FE2"/>
    <w:rsid w:val="00D72712"/>
    <w:rsid w:val="00D727B0"/>
    <w:rsid w:val="00D776DE"/>
    <w:rsid w:val="00D77E5F"/>
    <w:rsid w:val="00D80ED7"/>
    <w:rsid w:val="00D81FA7"/>
    <w:rsid w:val="00D91982"/>
    <w:rsid w:val="00D91BDD"/>
    <w:rsid w:val="00D92EB6"/>
    <w:rsid w:val="00DA1928"/>
    <w:rsid w:val="00DA2651"/>
    <w:rsid w:val="00DA708B"/>
    <w:rsid w:val="00DB49C0"/>
    <w:rsid w:val="00DC41F0"/>
    <w:rsid w:val="00DD27EE"/>
    <w:rsid w:val="00DE29BB"/>
    <w:rsid w:val="00DF1818"/>
    <w:rsid w:val="00DF47F3"/>
    <w:rsid w:val="00DF4DDB"/>
    <w:rsid w:val="00DF5A46"/>
    <w:rsid w:val="00DF6B6F"/>
    <w:rsid w:val="00E004DC"/>
    <w:rsid w:val="00E04040"/>
    <w:rsid w:val="00E04AA2"/>
    <w:rsid w:val="00E0591F"/>
    <w:rsid w:val="00E120CA"/>
    <w:rsid w:val="00E13039"/>
    <w:rsid w:val="00E215E6"/>
    <w:rsid w:val="00E24FF1"/>
    <w:rsid w:val="00E30ABB"/>
    <w:rsid w:val="00E34326"/>
    <w:rsid w:val="00E4085E"/>
    <w:rsid w:val="00E41EB7"/>
    <w:rsid w:val="00E464CA"/>
    <w:rsid w:val="00E51C4E"/>
    <w:rsid w:val="00E52AAA"/>
    <w:rsid w:val="00E608C0"/>
    <w:rsid w:val="00E705DF"/>
    <w:rsid w:val="00E9408D"/>
    <w:rsid w:val="00EA0762"/>
    <w:rsid w:val="00EA2AD0"/>
    <w:rsid w:val="00EB3166"/>
    <w:rsid w:val="00EB680E"/>
    <w:rsid w:val="00EB7568"/>
    <w:rsid w:val="00EB7D4A"/>
    <w:rsid w:val="00EC07CF"/>
    <w:rsid w:val="00EC1E1D"/>
    <w:rsid w:val="00EC4A1D"/>
    <w:rsid w:val="00EC74C9"/>
    <w:rsid w:val="00ED1688"/>
    <w:rsid w:val="00ED2BF2"/>
    <w:rsid w:val="00ED3FC9"/>
    <w:rsid w:val="00EE4864"/>
    <w:rsid w:val="00EF0A2B"/>
    <w:rsid w:val="00F0589B"/>
    <w:rsid w:val="00F125AD"/>
    <w:rsid w:val="00F12929"/>
    <w:rsid w:val="00F14A09"/>
    <w:rsid w:val="00F1744E"/>
    <w:rsid w:val="00F20EE0"/>
    <w:rsid w:val="00F2156B"/>
    <w:rsid w:val="00F25EBA"/>
    <w:rsid w:val="00F26E09"/>
    <w:rsid w:val="00F34495"/>
    <w:rsid w:val="00F36A82"/>
    <w:rsid w:val="00F40488"/>
    <w:rsid w:val="00F45E54"/>
    <w:rsid w:val="00F50D97"/>
    <w:rsid w:val="00F574A1"/>
    <w:rsid w:val="00F575B8"/>
    <w:rsid w:val="00F611C5"/>
    <w:rsid w:val="00F65530"/>
    <w:rsid w:val="00F7544C"/>
    <w:rsid w:val="00F87D53"/>
    <w:rsid w:val="00F905B1"/>
    <w:rsid w:val="00F9392B"/>
    <w:rsid w:val="00F93E0C"/>
    <w:rsid w:val="00F97868"/>
    <w:rsid w:val="00FB3565"/>
    <w:rsid w:val="00FB400F"/>
    <w:rsid w:val="00FB52EC"/>
    <w:rsid w:val="00FE1303"/>
    <w:rsid w:val="00FE1F02"/>
    <w:rsid w:val="00FE2FB2"/>
    <w:rsid w:val="00FE3A88"/>
    <w:rsid w:val="00FF33CB"/>
    <w:rsid w:val="00FF4640"/>
    <w:rsid w:val="00FF5E3D"/>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33F46BD2-9243-45B4-9C9B-F8CCC607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BEE38A3-B6C4-48B0-8EE1-F6506D96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5819</Characters>
  <Application>Microsoft Office Word</Application>
  <DocSecurity>0</DocSecurity>
  <Lines>100</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2019-11-08T02:19:00Z</dcterms:created>
  <dcterms:modified xsi:type="dcterms:W3CDTF">2019-11-08T02:20:00Z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64233408-9d64-4b71-bff9-5e39c5d79ceb</vt:lpwstr>
  </property>
  <property fmtid="{D5CDD505-2E9C-101B-9397-08002B2CF9AE}" pid="3" name="CTP_TimeStamp">
    <vt:lpwstr>2019-11-08 02:20:07Z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