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5F4664">
        <w:rPr>
          <w:rFonts w:ascii="Arial" w:eastAsia="Arial Unicode MS" w:hAnsi="Arial"/>
          <w:b/>
          <w:bCs/>
          <w:kern w:val="0"/>
          <w:sz w:val="28"/>
          <w:szCs w:val="28"/>
        </w:rPr>
        <w:t>7</w:t>
      </w:r>
      <w:r w:rsidR="002A7B1A">
        <w:rPr>
          <w:rFonts w:ascii="Arial" w:eastAsia="Arial Unicode MS" w:hAnsi="Arial"/>
          <w:b/>
          <w:bCs/>
          <w:kern w:val="0"/>
          <w:sz w:val="28"/>
          <w:szCs w:val="28"/>
        </w:rPr>
        <w:t>bis</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105A81" w:rsidRPr="002C6C08">
        <w:rPr>
          <w:rFonts w:ascii="Arial" w:eastAsia="Arial Unicode MS" w:hAnsi="Arial" w:hint="eastAsia"/>
          <w:b/>
          <w:bCs/>
          <w:kern w:val="0"/>
          <w:sz w:val="28"/>
          <w:szCs w:val="28"/>
        </w:rPr>
        <w:t>1</w:t>
      </w:r>
      <w:r w:rsidR="00105A81">
        <w:rPr>
          <w:rFonts w:ascii="Arial" w:eastAsia="Arial Unicode MS" w:hAnsi="Arial"/>
          <w:b/>
          <w:bCs/>
          <w:kern w:val="0"/>
          <w:sz w:val="28"/>
          <w:szCs w:val="28"/>
        </w:rPr>
        <w:t>912984</w:t>
      </w:r>
    </w:p>
    <w:p w:rsidR="003E16F6" w:rsidRPr="002C6C08" w:rsidRDefault="002A7B1A"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Chongqing</w:t>
      </w:r>
      <w:r w:rsidR="005F4664" w:rsidRPr="005F4664">
        <w:rPr>
          <w:rFonts w:ascii="Arial" w:eastAsia="Arial Unicode MS" w:hAnsi="Arial"/>
          <w:b/>
          <w:bCs/>
          <w:kern w:val="0"/>
          <w:sz w:val="24"/>
          <w:szCs w:val="20"/>
        </w:rPr>
        <w:t xml:space="preserve">, </w:t>
      </w:r>
      <w:r>
        <w:rPr>
          <w:rFonts w:ascii="Arial" w:eastAsia="Arial Unicode MS" w:hAnsi="Arial"/>
          <w:b/>
          <w:bCs/>
          <w:kern w:val="0"/>
          <w:sz w:val="24"/>
          <w:szCs w:val="20"/>
        </w:rPr>
        <w:t>China</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14</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18</w:t>
      </w:r>
      <w:r w:rsidR="003E16F6">
        <w:rPr>
          <w:rFonts w:ascii="Arial" w:eastAsia="Arial Unicode MS" w:hAnsi="Arial"/>
          <w:b/>
          <w:bCs/>
          <w:kern w:val="0"/>
          <w:sz w:val="24"/>
          <w:szCs w:val="20"/>
        </w:rPr>
        <w:t xml:space="preserve"> </w:t>
      </w:r>
      <w:r>
        <w:rPr>
          <w:rFonts w:ascii="Arial" w:eastAsia="Arial Unicode MS" w:hAnsi="Arial"/>
          <w:b/>
          <w:bCs/>
          <w:kern w:val="0"/>
          <w:sz w:val="24"/>
          <w:szCs w:val="20"/>
        </w:rPr>
        <w:t>October</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171F25"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71F25" w:rsidRPr="00171F25">
        <w:rPr>
          <w:rFonts w:ascii="Arial" w:eastAsia="Arial Unicode MS" w:hAnsi="Arial" w:cs="Arial"/>
          <w:b/>
          <w:bCs/>
          <w:kern w:val="0"/>
          <w:sz w:val="24"/>
          <w:szCs w:val="20"/>
        </w:rPr>
        <w:t>6.10.5</w:t>
      </w:r>
      <w:r w:rsidR="00171F25" w:rsidRPr="00171F25">
        <w:rPr>
          <w:rFonts w:ascii="Arial" w:eastAsia="Arial Unicode MS" w:hAnsi="Arial" w:cs="Arial"/>
          <w:b/>
          <w:bCs/>
          <w:kern w:val="0"/>
          <w:sz w:val="24"/>
          <w:szCs w:val="20"/>
        </w:rPr>
        <w:tab/>
        <w:t>Fast MCG link Recovery</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71F25">
        <w:rPr>
          <w:rFonts w:ascii="Arial" w:eastAsia="Arial Unicode MS" w:hAnsi="Arial" w:cs="Arial"/>
          <w:b/>
          <w:bCs/>
          <w:kern w:val="0"/>
          <w:sz w:val="24"/>
          <w:szCs w:val="20"/>
        </w:rPr>
        <w:t>Configuration of fast MCG recovery</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bookmarkStart w:id="1" w:name="_GoBack"/>
      <w:bookmarkEnd w:id="1"/>
    </w:p>
    <w:p w:rsidR="003E16F6" w:rsidRDefault="00171F25" w:rsidP="003E16F6">
      <w:pPr>
        <w:widowControl/>
        <w:rPr>
          <w:rFonts w:ascii="Arial" w:eastAsia="Arial Unicode MS" w:hAnsi="Arial"/>
          <w:kern w:val="0"/>
          <w:sz w:val="20"/>
          <w:szCs w:val="20"/>
        </w:rPr>
      </w:pPr>
      <w:r>
        <w:rPr>
          <w:rFonts w:ascii="Arial" w:eastAsia="Arial Unicode MS" w:hAnsi="Arial"/>
          <w:kern w:val="0"/>
          <w:sz w:val="20"/>
          <w:szCs w:val="20"/>
        </w:rPr>
        <w:t>In RAN2#107, there were many agreements for the fast MCG recovery</w:t>
      </w:r>
      <w:r w:rsidR="00F35ABB">
        <w:rPr>
          <w:rFonts w:ascii="Arial" w:eastAsia="Arial Unicode MS" w:hAnsi="Arial"/>
          <w:kern w:val="0"/>
          <w:sz w:val="20"/>
          <w:szCs w:val="20"/>
        </w:rPr>
        <w:t>, including the support of SRB3</w:t>
      </w:r>
      <w:r>
        <w:rPr>
          <w:rFonts w:ascii="Arial" w:eastAsia="Arial Unicode MS" w:hAnsi="Arial"/>
          <w:kern w:val="0"/>
          <w:sz w:val="20"/>
          <w:szCs w:val="20"/>
        </w:rPr>
        <w:t xml:space="preserve"> [1]:</w:t>
      </w:r>
    </w:p>
    <w:p w:rsidR="00F35ABB" w:rsidRPr="00F35ABB" w:rsidRDefault="00F35ABB" w:rsidP="003E16F6">
      <w:pPr>
        <w:widowControl/>
        <w:rPr>
          <w:rFonts w:ascii="Arial" w:eastAsia="Arial Unicode MS" w:hAnsi="Arial"/>
          <w:kern w:val="0"/>
          <w:sz w:val="20"/>
          <w:szCs w:val="20"/>
        </w:rPr>
      </w:pPr>
    </w:p>
    <w:p w:rsidR="00F35ABB" w:rsidRPr="00F35ABB" w:rsidRDefault="00F35ABB" w:rsidP="00F35ABB">
      <w:pPr>
        <w:pStyle w:val="Doc-text2"/>
        <w:pBdr>
          <w:top w:val="single" w:sz="4" w:space="1" w:color="auto"/>
          <w:left w:val="single" w:sz="4" w:space="4" w:color="auto"/>
          <w:bottom w:val="single" w:sz="4" w:space="1" w:color="auto"/>
          <w:right w:val="single" w:sz="4" w:space="0" w:color="auto"/>
        </w:pBdr>
        <w:ind w:leftChars="100" w:left="573"/>
        <w:rPr>
          <w:sz w:val="18"/>
        </w:rPr>
      </w:pPr>
      <w:r w:rsidRPr="00F35ABB">
        <w:rPr>
          <w:sz w:val="18"/>
        </w:rPr>
        <w:t>Agreements</w:t>
      </w:r>
    </w:p>
    <w:p w:rsidR="00F35ABB" w:rsidRPr="00F35ABB" w:rsidRDefault="00F35ABB" w:rsidP="00F35ABB">
      <w:pPr>
        <w:pStyle w:val="Doc-text2"/>
        <w:pBdr>
          <w:top w:val="single" w:sz="4" w:space="1" w:color="auto"/>
          <w:left w:val="single" w:sz="4" w:space="4" w:color="auto"/>
          <w:bottom w:val="single" w:sz="4" w:space="1" w:color="auto"/>
          <w:right w:val="single" w:sz="4" w:space="0" w:color="auto"/>
        </w:pBdr>
        <w:ind w:leftChars="100" w:left="573"/>
        <w:rPr>
          <w:sz w:val="18"/>
        </w:rPr>
      </w:pPr>
      <w:r w:rsidRPr="00F35ABB">
        <w:rPr>
          <w:sz w:val="18"/>
        </w:rPr>
        <w:t>1:</w:t>
      </w:r>
      <w:r w:rsidRPr="00F35ABB">
        <w:rPr>
          <w:sz w:val="18"/>
        </w:rPr>
        <w:tab/>
        <w:t xml:space="preserve">SRB3, if configured, can be used for MCG fast recovery. </w:t>
      </w:r>
    </w:p>
    <w:p w:rsidR="00F35ABB" w:rsidRPr="00F35ABB" w:rsidRDefault="00F35ABB" w:rsidP="00F35ABB">
      <w:pPr>
        <w:pStyle w:val="Doc-text2"/>
        <w:pBdr>
          <w:top w:val="single" w:sz="4" w:space="1" w:color="auto"/>
          <w:left w:val="single" w:sz="4" w:space="4" w:color="auto"/>
          <w:bottom w:val="single" w:sz="4" w:space="1" w:color="auto"/>
          <w:right w:val="single" w:sz="4" w:space="0" w:color="auto"/>
        </w:pBdr>
        <w:ind w:leftChars="100" w:left="573"/>
        <w:rPr>
          <w:sz w:val="18"/>
        </w:rPr>
      </w:pPr>
      <w:r w:rsidRPr="00F35ABB">
        <w:rPr>
          <w:sz w:val="18"/>
        </w:rPr>
        <w:t>2:</w:t>
      </w:r>
      <w:r w:rsidRPr="00F35ABB">
        <w:rPr>
          <w:sz w:val="18"/>
        </w:rPr>
        <w:tab/>
        <w:t>For MCG fast recovery via SRB3, MCG Failure Information message in UL (same message as for SRB1 case) is encapsulated by the UE into an SN RRC message.</w:t>
      </w:r>
    </w:p>
    <w:p w:rsidR="00F35ABB" w:rsidRPr="00F35ABB" w:rsidRDefault="00F35ABB" w:rsidP="00F35ABB">
      <w:pPr>
        <w:pStyle w:val="Doc-text2"/>
        <w:pBdr>
          <w:top w:val="single" w:sz="4" w:space="1" w:color="auto"/>
          <w:left w:val="single" w:sz="4" w:space="4" w:color="auto"/>
          <w:bottom w:val="single" w:sz="4" w:space="1" w:color="auto"/>
          <w:right w:val="single" w:sz="4" w:space="0" w:color="auto"/>
        </w:pBdr>
        <w:ind w:leftChars="100" w:left="573"/>
        <w:rPr>
          <w:sz w:val="18"/>
        </w:rPr>
      </w:pPr>
      <w:r w:rsidRPr="00F35ABB">
        <w:rPr>
          <w:sz w:val="18"/>
        </w:rPr>
        <w:t>3:</w:t>
      </w:r>
      <w:r w:rsidRPr="00F35ABB">
        <w:rPr>
          <w:sz w:val="18"/>
        </w:rPr>
        <w:tab/>
        <w:t>For MCG fast recovery via SRB3, the MN response message in DL (either a reconfiguration with sync or release message) is encapsulated by the SN in an SN RRC message.</w:t>
      </w:r>
    </w:p>
    <w:p w:rsidR="00F35ABB" w:rsidRPr="00F35ABB" w:rsidRDefault="00F35ABB" w:rsidP="00F35ABB">
      <w:pPr>
        <w:pStyle w:val="Doc-text2"/>
        <w:pBdr>
          <w:top w:val="single" w:sz="4" w:space="1" w:color="auto"/>
          <w:left w:val="single" w:sz="4" w:space="4" w:color="auto"/>
          <w:bottom w:val="single" w:sz="4" w:space="1" w:color="auto"/>
          <w:right w:val="single" w:sz="4" w:space="0" w:color="auto"/>
        </w:pBdr>
        <w:ind w:leftChars="100" w:left="573"/>
        <w:rPr>
          <w:sz w:val="18"/>
        </w:rPr>
      </w:pPr>
      <w:r w:rsidRPr="00F35ABB">
        <w:rPr>
          <w:sz w:val="18"/>
        </w:rPr>
        <w:t>FFS Transmission of the complete message</w:t>
      </w:r>
    </w:p>
    <w:p w:rsidR="00171F25" w:rsidRPr="00931972" w:rsidRDefault="00171F25" w:rsidP="003E16F6">
      <w:pPr>
        <w:widowControl/>
        <w:rPr>
          <w:rFonts w:ascii="Arial" w:eastAsia="Arial Unicode MS" w:hAnsi="Arial"/>
          <w:kern w:val="0"/>
          <w:sz w:val="20"/>
          <w:szCs w:val="20"/>
        </w:rPr>
      </w:pPr>
    </w:p>
    <w:p w:rsidR="00026A88" w:rsidRPr="00941DFE" w:rsidRDefault="00026A88"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During the Email discussion [107#31], </w:t>
      </w:r>
      <w:r w:rsidR="00774BC4">
        <w:rPr>
          <w:rFonts w:ascii="Arial" w:eastAsia="Arial Unicode MS" w:hAnsi="Arial"/>
          <w:kern w:val="0"/>
          <w:sz w:val="20"/>
          <w:szCs w:val="20"/>
        </w:rPr>
        <w:t xml:space="preserve">many open issues were discussed and some </w:t>
      </w:r>
      <w:r>
        <w:rPr>
          <w:rFonts w:ascii="Arial" w:eastAsia="Arial Unicode MS" w:hAnsi="Arial"/>
          <w:kern w:val="0"/>
          <w:sz w:val="20"/>
          <w:szCs w:val="20"/>
        </w:rPr>
        <w:t>agreements can be expected</w:t>
      </w:r>
      <w:r w:rsidR="00D77956">
        <w:rPr>
          <w:rFonts w:ascii="Arial" w:eastAsia="Arial Unicode MS" w:hAnsi="Arial"/>
          <w:kern w:val="0"/>
          <w:sz w:val="20"/>
          <w:szCs w:val="20"/>
        </w:rPr>
        <w:t xml:space="preserve"> [2]</w:t>
      </w:r>
      <w:r>
        <w:rPr>
          <w:rFonts w:ascii="Arial" w:eastAsia="Arial Unicode MS" w:hAnsi="Arial"/>
          <w:kern w:val="0"/>
          <w:sz w:val="20"/>
          <w:szCs w:val="20"/>
        </w:rPr>
        <w:t>.</w:t>
      </w:r>
      <w:r w:rsidR="00774BC4">
        <w:rPr>
          <w:rFonts w:ascii="Arial" w:eastAsia="Arial Unicode MS" w:hAnsi="Arial"/>
          <w:kern w:val="0"/>
          <w:sz w:val="20"/>
          <w:szCs w:val="20"/>
        </w:rPr>
        <w:t xml:space="preserve"> There, the configurability of the fast MCG recovery was also discusse</w:t>
      </w:r>
      <w:r w:rsidR="00027829">
        <w:rPr>
          <w:rFonts w:ascii="Arial" w:eastAsia="Arial Unicode MS" w:hAnsi="Arial"/>
          <w:kern w:val="0"/>
          <w:sz w:val="20"/>
          <w:szCs w:val="20"/>
        </w:rPr>
        <w:t>d and it seems clear majority prefer</w:t>
      </w:r>
      <w:r w:rsidR="00774BC4">
        <w:rPr>
          <w:rFonts w:ascii="Arial" w:eastAsia="Arial Unicode MS" w:hAnsi="Arial"/>
          <w:kern w:val="0"/>
          <w:sz w:val="20"/>
          <w:szCs w:val="20"/>
        </w:rPr>
        <w:t xml:space="preserve"> to go for network control. </w:t>
      </w:r>
      <w:r w:rsidR="00941DFE">
        <w:rPr>
          <w:rFonts w:ascii="Arial" w:eastAsia="Arial Unicode MS" w:hAnsi="Arial"/>
          <w:kern w:val="0"/>
          <w:sz w:val="20"/>
          <w:szCs w:val="20"/>
        </w:rPr>
        <w:t>On the other hand</w:t>
      </w:r>
      <w:r w:rsidR="00027829">
        <w:rPr>
          <w:rFonts w:ascii="Arial" w:eastAsia="Arial Unicode MS" w:hAnsi="Arial"/>
          <w:kern w:val="0"/>
          <w:sz w:val="20"/>
          <w:szCs w:val="20"/>
        </w:rPr>
        <w:t xml:space="preserve">, </w:t>
      </w:r>
      <w:r w:rsidR="00311D14">
        <w:rPr>
          <w:rFonts w:ascii="Arial" w:eastAsia="Arial Unicode MS" w:hAnsi="Arial"/>
          <w:kern w:val="0"/>
          <w:sz w:val="20"/>
          <w:szCs w:val="20"/>
        </w:rPr>
        <w:t>regarding</w:t>
      </w:r>
      <w:r w:rsidR="00941DFE">
        <w:rPr>
          <w:rFonts w:ascii="Arial" w:eastAsia="Arial Unicode MS" w:hAnsi="Arial"/>
          <w:kern w:val="0"/>
          <w:sz w:val="20"/>
          <w:szCs w:val="20"/>
        </w:rPr>
        <w:t xml:space="preserve"> how the UE decide an </w:t>
      </w:r>
      <w:r w:rsidR="00027829">
        <w:rPr>
          <w:rFonts w:ascii="Arial" w:eastAsia="Arial Unicode MS" w:hAnsi="Arial"/>
          <w:kern w:val="0"/>
          <w:sz w:val="20"/>
          <w:szCs w:val="20"/>
        </w:rPr>
        <w:t>option (SRB1 or SRB3) to be used for sending the MCG failure information</w:t>
      </w:r>
      <w:r w:rsidR="00311D14">
        <w:rPr>
          <w:rFonts w:ascii="Arial" w:eastAsia="Arial Unicode MS" w:hAnsi="Arial"/>
          <w:kern w:val="0"/>
          <w:sz w:val="20"/>
          <w:szCs w:val="20"/>
        </w:rPr>
        <w:t xml:space="preserve">, </w:t>
      </w:r>
      <w:r w:rsidR="00941DFE">
        <w:rPr>
          <w:rFonts w:ascii="Arial" w:eastAsia="Arial Unicode MS" w:hAnsi="Arial"/>
          <w:kern w:val="0"/>
          <w:sz w:val="20"/>
          <w:szCs w:val="20"/>
        </w:rPr>
        <w:t>companies</w:t>
      </w:r>
      <w:r w:rsidR="00371892">
        <w:rPr>
          <w:rFonts w:ascii="Arial" w:eastAsia="Arial Unicode MS" w:hAnsi="Arial"/>
          <w:kern w:val="0"/>
          <w:sz w:val="20"/>
          <w:szCs w:val="20"/>
        </w:rPr>
        <w:t>’</w:t>
      </w:r>
      <w:r w:rsidR="00941DFE">
        <w:rPr>
          <w:rFonts w:ascii="Arial" w:eastAsia="Arial Unicode MS" w:hAnsi="Arial"/>
          <w:kern w:val="0"/>
          <w:sz w:val="20"/>
          <w:szCs w:val="20"/>
        </w:rPr>
        <w:t xml:space="preserve"> view are not </w:t>
      </w:r>
      <w:r w:rsidR="00311D14">
        <w:rPr>
          <w:rFonts w:ascii="Arial" w:eastAsia="Arial Unicode MS" w:hAnsi="Arial"/>
          <w:kern w:val="0"/>
          <w:sz w:val="20"/>
          <w:szCs w:val="20"/>
        </w:rPr>
        <w:t xml:space="preserve">well </w:t>
      </w:r>
      <w:r w:rsidR="00941DFE">
        <w:rPr>
          <w:rFonts w:ascii="Arial" w:eastAsia="Arial Unicode MS" w:hAnsi="Arial"/>
          <w:kern w:val="0"/>
          <w:sz w:val="20"/>
          <w:szCs w:val="20"/>
        </w:rPr>
        <w:t xml:space="preserve">aligned. In this contribution, we discuss </w:t>
      </w:r>
      <w:r w:rsidR="001526DC">
        <w:rPr>
          <w:rFonts w:ascii="Arial" w:eastAsia="Arial Unicode MS" w:hAnsi="Arial"/>
          <w:kern w:val="0"/>
          <w:sz w:val="20"/>
          <w:szCs w:val="20"/>
        </w:rPr>
        <w:t xml:space="preserve">possible </w:t>
      </w:r>
      <w:r w:rsidR="009B1E5C">
        <w:rPr>
          <w:rFonts w:ascii="Arial" w:eastAsia="Arial Unicode MS" w:hAnsi="Arial"/>
          <w:kern w:val="0"/>
          <w:sz w:val="20"/>
          <w:szCs w:val="20"/>
        </w:rPr>
        <w:t>flow</w:t>
      </w:r>
      <w:r w:rsidR="001526DC">
        <w:rPr>
          <w:rFonts w:ascii="Arial" w:eastAsia="Arial Unicode MS" w:hAnsi="Arial"/>
          <w:kern w:val="0"/>
          <w:sz w:val="20"/>
          <w:szCs w:val="20"/>
        </w:rPr>
        <w:t>s</w:t>
      </w:r>
      <w:r w:rsidR="009B1E5C">
        <w:rPr>
          <w:rFonts w:ascii="Arial" w:eastAsia="Arial Unicode MS" w:hAnsi="Arial"/>
          <w:kern w:val="0"/>
          <w:sz w:val="20"/>
          <w:szCs w:val="20"/>
        </w:rPr>
        <w:t xml:space="preserve"> of configuring the fast MCG recovery and </w:t>
      </w:r>
      <w:r w:rsidR="00A57921">
        <w:rPr>
          <w:rFonts w:ascii="Arial" w:eastAsia="Arial Unicode MS" w:hAnsi="Arial"/>
          <w:kern w:val="0"/>
          <w:sz w:val="20"/>
          <w:szCs w:val="20"/>
        </w:rPr>
        <w:t>provide our views</w:t>
      </w:r>
      <w:r w:rsidR="009B1E5C">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Default="00722E4E" w:rsidP="003E16F6">
      <w:pPr>
        <w:widowControl/>
        <w:spacing w:after="120" w:line="240" w:lineRule="atLeast"/>
        <w:rPr>
          <w:rFonts w:ascii="Arial" w:hAnsi="Arial"/>
          <w:kern w:val="0"/>
          <w:sz w:val="20"/>
          <w:szCs w:val="20"/>
        </w:rPr>
      </w:pPr>
      <w:r>
        <w:rPr>
          <w:rFonts w:ascii="Arial" w:hAnsi="Arial"/>
          <w:kern w:val="0"/>
          <w:sz w:val="20"/>
          <w:szCs w:val="20"/>
        </w:rPr>
        <w:t xml:space="preserve">As agreed in the last meeting, the SRB3 can be also used for sending the MCG failure information in addition to the Split SRB1 (i.e. SCG part of split SRB). </w:t>
      </w:r>
      <w:r w:rsidR="00781C8E">
        <w:rPr>
          <w:rFonts w:ascii="Arial" w:hAnsi="Arial"/>
          <w:kern w:val="0"/>
          <w:sz w:val="20"/>
          <w:szCs w:val="20"/>
        </w:rPr>
        <w:t>F</w:t>
      </w:r>
      <w:r>
        <w:rPr>
          <w:rFonts w:ascii="Arial" w:hAnsi="Arial"/>
          <w:kern w:val="0"/>
          <w:sz w:val="20"/>
          <w:szCs w:val="20"/>
        </w:rPr>
        <w:t xml:space="preserve">rom the </w:t>
      </w:r>
      <w:r w:rsidR="00CF349F">
        <w:rPr>
          <w:rFonts w:ascii="Arial" w:hAnsi="Arial"/>
          <w:kern w:val="0"/>
          <w:sz w:val="20"/>
          <w:szCs w:val="20"/>
        </w:rPr>
        <w:t xml:space="preserve">SRB </w:t>
      </w:r>
      <w:r>
        <w:rPr>
          <w:rFonts w:ascii="Arial" w:hAnsi="Arial"/>
          <w:kern w:val="0"/>
          <w:sz w:val="20"/>
          <w:szCs w:val="20"/>
        </w:rPr>
        <w:t>configuration point of view, there are possibly three cases:</w:t>
      </w:r>
    </w:p>
    <w:p w:rsidR="00722E4E" w:rsidRPr="00722E4E" w:rsidRDefault="00722E4E" w:rsidP="00722E4E">
      <w:pPr>
        <w:pStyle w:val="a7"/>
        <w:widowControl/>
        <w:numPr>
          <w:ilvl w:val="0"/>
          <w:numId w:val="1"/>
        </w:numPr>
        <w:spacing w:after="120" w:line="240" w:lineRule="atLeast"/>
        <w:ind w:leftChars="0"/>
        <w:rPr>
          <w:rFonts w:ascii="Arial" w:hAnsi="Arial"/>
          <w:kern w:val="0"/>
          <w:sz w:val="20"/>
          <w:szCs w:val="20"/>
        </w:rPr>
      </w:pPr>
      <w:r w:rsidRPr="00722E4E">
        <w:rPr>
          <w:rFonts w:ascii="Arial" w:hAnsi="Arial" w:hint="eastAsia"/>
          <w:kern w:val="0"/>
          <w:sz w:val="20"/>
          <w:szCs w:val="20"/>
        </w:rPr>
        <w:t xml:space="preserve">Only split SRB1 </w:t>
      </w:r>
      <w:r w:rsidRPr="00722E4E">
        <w:rPr>
          <w:rFonts w:ascii="Arial" w:hAnsi="Arial"/>
          <w:kern w:val="0"/>
          <w:sz w:val="20"/>
          <w:szCs w:val="20"/>
        </w:rPr>
        <w:t>configured</w:t>
      </w:r>
    </w:p>
    <w:p w:rsidR="00722E4E" w:rsidRPr="00722E4E" w:rsidRDefault="00722E4E" w:rsidP="00722E4E">
      <w:pPr>
        <w:pStyle w:val="a7"/>
        <w:widowControl/>
        <w:numPr>
          <w:ilvl w:val="0"/>
          <w:numId w:val="1"/>
        </w:numPr>
        <w:spacing w:after="120" w:line="240" w:lineRule="atLeast"/>
        <w:ind w:leftChars="0"/>
        <w:rPr>
          <w:rFonts w:ascii="Arial" w:hAnsi="Arial"/>
          <w:kern w:val="0"/>
          <w:sz w:val="20"/>
          <w:szCs w:val="20"/>
        </w:rPr>
      </w:pPr>
      <w:r w:rsidRPr="00722E4E">
        <w:rPr>
          <w:rFonts w:ascii="Arial" w:hAnsi="Arial"/>
          <w:kern w:val="0"/>
          <w:sz w:val="20"/>
          <w:szCs w:val="20"/>
        </w:rPr>
        <w:t>Both split SRB1 and SRB3 configured</w:t>
      </w:r>
    </w:p>
    <w:p w:rsidR="00722E4E" w:rsidRPr="00722E4E" w:rsidRDefault="00722E4E" w:rsidP="00722E4E">
      <w:pPr>
        <w:pStyle w:val="a7"/>
        <w:widowControl/>
        <w:numPr>
          <w:ilvl w:val="0"/>
          <w:numId w:val="1"/>
        </w:numPr>
        <w:spacing w:after="120" w:line="240" w:lineRule="atLeast"/>
        <w:ind w:leftChars="0"/>
        <w:rPr>
          <w:rFonts w:ascii="Arial" w:hAnsi="Arial"/>
          <w:kern w:val="0"/>
          <w:sz w:val="20"/>
          <w:szCs w:val="20"/>
        </w:rPr>
      </w:pPr>
      <w:r w:rsidRPr="00722E4E">
        <w:rPr>
          <w:rFonts w:ascii="Arial" w:hAnsi="Arial" w:hint="eastAsia"/>
          <w:kern w:val="0"/>
          <w:sz w:val="20"/>
          <w:szCs w:val="20"/>
        </w:rPr>
        <w:t>Only SRB3 configured</w:t>
      </w:r>
    </w:p>
    <w:p w:rsidR="00722E4E" w:rsidRDefault="004664EC" w:rsidP="003E16F6">
      <w:pPr>
        <w:widowControl/>
        <w:spacing w:after="120" w:line="240" w:lineRule="atLeast"/>
        <w:rPr>
          <w:rFonts w:ascii="Arial" w:hAnsi="Arial"/>
          <w:kern w:val="0"/>
          <w:sz w:val="20"/>
          <w:szCs w:val="20"/>
        </w:rPr>
      </w:pPr>
      <w:r>
        <w:rPr>
          <w:rFonts w:ascii="Arial" w:hAnsi="Arial"/>
          <w:kern w:val="0"/>
          <w:sz w:val="20"/>
          <w:szCs w:val="20"/>
        </w:rPr>
        <w:t>In t</w:t>
      </w:r>
      <w:r>
        <w:rPr>
          <w:rFonts w:ascii="Arial" w:hAnsi="Arial" w:hint="eastAsia"/>
          <w:kern w:val="0"/>
          <w:sz w:val="20"/>
          <w:szCs w:val="20"/>
        </w:rPr>
        <w:t>he case a) and c)</w:t>
      </w:r>
      <w:r>
        <w:rPr>
          <w:rFonts w:ascii="Arial" w:hAnsi="Arial"/>
          <w:kern w:val="0"/>
          <w:sz w:val="20"/>
          <w:szCs w:val="20"/>
        </w:rPr>
        <w:t>, there is no choice between op</w:t>
      </w:r>
      <w:r w:rsidR="00821677">
        <w:rPr>
          <w:rFonts w:ascii="Arial" w:hAnsi="Arial"/>
          <w:kern w:val="0"/>
          <w:sz w:val="20"/>
          <w:szCs w:val="20"/>
        </w:rPr>
        <w:t>tions</w:t>
      </w:r>
      <w:r w:rsidR="00751CFF">
        <w:rPr>
          <w:rFonts w:ascii="Arial" w:hAnsi="Arial"/>
          <w:kern w:val="0"/>
          <w:sz w:val="20"/>
          <w:szCs w:val="20"/>
        </w:rPr>
        <w:t xml:space="preserve"> and the UE just follow the network configuration</w:t>
      </w:r>
      <w:r w:rsidR="00821677">
        <w:rPr>
          <w:rFonts w:ascii="Arial" w:hAnsi="Arial"/>
          <w:kern w:val="0"/>
          <w:sz w:val="20"/>
          <w:szCs w:val="20"/>
        </w:rPr>
        <w:t xml:space="preserve">. In the case b), </w:t>
      </w:r>
      <w:r>
        <w:rPr>
          <w:rFonts w:ascii="Arial" w:hAnsi="Arial"/>
          <w:kern w:val="0"/>
          <w:sz w:val="20"/>
          <w:szCs w:val="20"/>
        </w:rPr>
        <w:t xml:space="preserve">some more discussions on top of the Email discussion outcome </w:t>
      </w:r>
      <w:r w:rsidR="0004086E">
        <w:rPr>
          <w:rFonts w:ascii="Arial" w:hAnsi="Arial"/>
          <w:kern w:val="0"/>
          <w:sz w:val="20"/>
          <w:szCs w:val="20"/>
        </w:rPr>
        <w:t xml:space="preserve">[2] </w:t>
      </w:r>
      <w:r>
        <w:rPr>
          <w:rFonts w:ascii="Arial" w:hAnsi="Arial"/>
          <w:kern w:val="0"/>
          <w:sz w:val="20"/>
          <w:szCs w:val="20"/>
        </w:rPr>
        <w:t>will be necessary.</w:t>
      </w:r>
      <w:r w:rsidR="00821677">
        <w:rPr>
          <w:rFonts w:ascii="Arial" w:hAnsi="Arial"/>
          <w:kern w:val="0"/>
          <w:sz w:val="20"/>
          <w:szCs w:val="20"/>
        </w:rPr>
        <w:t xml:space="preserve"> </w:t>
      </w:r>
      <w:r w:rsidR="00F65965">
        <w:rPr>
          <w:rFonts w:ascii="Arial" w:hAnsi="Arial"/>
          <w:kern w:val="0"/>
          <w:sz w:val="20"/>
          <w:szCs w:val="20"/>
        </w:rPr>
        <w:t xml:space="preserve">For example, how the UE decide an option to be used or how the network configure one used for fast recovery. </w:t>
      </w:r>
      <w:r w:rsidR="00821677">
        <w:rPr>
          <w:rFonts w:ascii="Arial" w:hAnsi="Arial"/>
          <w:kern w:val="0"/>
          <w:sz w:val="20"/>
          <w:szCs w:val="20"/>
        </w:rPr>
        <w:t>However, before discussing the case b), we think it would be good to clarify which node (MN or SN) is responsible for the allowance of fast MCG recovery via split SRB1 or SRB3.</w:t>
      </w:r>
      <w:r w:rsidR="00501993">
        <w:rPr>
          <w:rFonts w:ascii="Arial" w:hAnsi="Arial"/>
          <w:kern w:val="0"/>
          <w:sz w:val="20"/>
          <w:szCs w:val="20"/>
        </w:rPr>
        <w:t xml:space="preserve"> That may be related to the case c).</w:t>
      </w:r>
    </w:p>
    <w:p w:rsidR="00821677" w:rsidRDefault="00821677" w:rsidP="003E16F6">
      <w:pPr>
        <w:widowControl/>
        <w:spacing w:after="120" w:line="240" w:lineRule="atLeast"/>
        <w:rPr>
          <w:rFonts w:ascii="Arial" w:hAnsi="Arial"/>
          <w:kern w:val="0"/>
          <w:sz w:val="20"/>
          <w:szCs w:val="20"/>
        </w:rPr>
      </w:pPr>
      <w:r>
        <w:rPr>
          <w:rFonts w:ascii="Arial" w:hAnsi="Arial"/>
          <w:kern w:val="0"/>
          <w:sz w:val="20"/>
          <w:szCs w:val="20"/>
        </w:rPr>
        <w:t xml:space="preserve">For split SRB1, it is very clear that the MN is responsible for deciding whether to perform the fast MCG recovery and indicating to the UE, if performed. </w:t>
      </w:r>
      <w:r w:rsidR="00740F59">
        <w:rPr>
          <w:rFonts w:ascii="Arial" w:hAnsi="Arial"/>
          <w:kern w:val="0"/>
          <w:sz w:val="20"/>
          <w:szCs w:val="20"/>
        </w:rPr>
        <w:t xml:space="preserve">From </w:t>
      </w:r>
      <w:r w:rsidR="0051750D">
        <w:rPr>
          <w:rFonts w:ascii="Arial" w:hAnsi="Arial"/>
          <w:kern w:val="0"/>
          <w:sz w:val="20"/>
          <w:szCs w:val="20"/>
        </w:rPr>
        <w:t xml:space="preserve">the </w:t>
      </w:r>
      <w:r w:rsidR="00740F59">
        <w:rPr>
          <w:rFonts w:ascii="Arial" w:hAnsi="Arial"/>
          <w:kern w:val="0"/>
          <w:sz w:val="20"/>
          <w:szCs w:val="20"/>
        </w:rPr>
        <w:t xml:space="preserve">SN point of view, there is no direct impact due to the </w:t>
      </w:r>
      <w:r w:rsidR="00B10FC0">
        <w:rPr>
          <w:rFonts w:ascii="Arial" w:hAnsi="Arial"/>
          <w:kern w:val="0"/>
          <w:sz w:val="20"/>
          <w:szCs w:val="20"/>
        </w:rPr>
        <w:t>recovery via split SRB1 as it will be</w:t>
      </w:r>
      <w:r w:rsidR="00740F59">
        <w:rPr>
          <w:rFonts w:ascii="Arial" w:hAnsi="Arial"/>
          <w:kern w:val="0"/>
          <w:sz w:val="20"/>
          <w:szCs w:val="20"/>
        </w:rPr>
        <w:t xml:space="preserve"> transparent to the SN.</w:t>
      </w:r>
    </w:p>
    <w:p w:rsidR="001125B3" w:rsidRDefault="007371C1" w:rsidP="003E16F6">
      <w:pPr>
        <w:widowControl/>
        <w:spacing w:after="120" w:line="240" w:lineRule="atLeast"/>
        <w:rPr>
          <w:rFonts w:ascii="Arial" w:hAnsi="Arial"/>
          <w:kern w:val="0"/>
          <w:sz w:val="20"/>
          <w:szCs w:val="20"/>
        </w:rPr>
      </w:pPr>
      <w:r>
        <w:rPr>
          <w:rFonts w:ascii="Arial" w:hAnsi="Arial"/>
          <w:kern w:val="0"/>
          <w:sz w:val="20"/>
          <w:szCs w:val="20"/>
        </w:rPr>
        <w:t>F</w:t>
      </w:r>
      <w:r w:rsidR="00821677">
        <w:rPr>
          <w:rFonts w:ascii="Arial" w:hAnsi="Arial"/>
          <w:kern w:val="0"/>
          <w:sz w:val="20"/>
          <w:szCs w:val="20"/>
        </w:rPr>
        <w:t>or SRB3</w:t>
      </w:r>
      <w:r w:rsidR="00281686">
        <w:rPr>
          <w:rFonts w:ascii="Arial" w:hAnsi="Arial"/>
          <w:kern w:val="0"/>
          <w:sz w:val="20"/>
          <w:szCs w:val="20"/>
        </w:rPr>
        <w:t>,</w:t>
      </w:r>
      <w:r w:rsidR="00821677">
        <w:rPr>
          <w:rFonts w:ascii="Arial" w:hAnsi="Arial"/>
          <w:kern w:val="0"/>
          <w:sz w:val="20"/>
          <w:szCs w:val="20"/>
        </w:rPr>
        <w:t xml:space="preserve"> it is not so clear. </w:t>
      </w:r>
      <w:r w:rsidR="00E45F6F">
        <w:rPr>
          <w:rFonts w:ascii="Arial" w:hAnsi="Arial"/>
          <w:kern w:val="0"/>
          <w:sz w:val="20"/>
          <w:szCs w:val="20"/>
        </w:rPr>
        <w:t xml:space="preserve">For instance, although it is up to the SN whether to configure the SRB3 or not, it may be up to the MN whether to perform the fast MCG recovery. If the MN can be responsible for the fast MCG recovery via SRB3, then the MN can just decide upon confirming the SRB3 is (to be) configured and the support of the SRB3 based recovery (Alt.1). </w:t>
      </w:r>
      <w:r w:rsidR="00DF2363">
        <w:rPr>
          <w:rFonts w:ascii="Arial" w:hAnsi="Arial"/>
          <w:kern w:val="0"/>
          <w:sz w:val="20"/>
          <w:szCs w:val="20"/>
        </w:rPr>
        <w:t xml:space="preserve">This will need discussion in RAN3. </w:t>
      </w:r>
      <w:r w:rsidR="00E45F6F">
        <w:rPr>
          <w:rFonts w:ascii="Arial" w:hAnsi="Arial"/>
          <w:kern w:val="0"/>
          <w:sz w:val="20"/>
          <w:szCs w:val="20"/>
        </w:rPr>
        <w:t xml:space="preserve">On the other hand, even </w:t>
      </w:r>
      <w:r w:rsidR="00821677">
        <w:rPr>
          <w:rFonts w:ascii="Arial" w:hAnsi="Arial"/>
          <w:kern w:val="0"/>
          <w:sz w:val="20"/>
          <w:szCs w:val="20"/>
        </w:rPr>
        <w:t xml:space="preserve">if the SN can be responsible for deciding whether to perform the fast MCG recovery via SRB3, it </w:t>
      </w:r>
      <w:r w:rsidR="00E45F6F">
        <w:rPr>
          <w:rFonts w:ascii="Arial" w:hAnsi="Arial"/>
          <w:kern w:val="0"/>
          <w:sz w:val="20"/>
          <w:szCs w:val="20"/>
        </w:rPr>
        <w:t xml:space="preserve">may need to </w:t>
      </w:r>
      <w:r w:rsidR="00821677">
        <w:rPr>
          <w:rFonts w:ascii="Arial" w:hAnsi="Arial"/>
          <w:kern w:val="0"/>
          <w:sz w:val="20"/>
          <w:szCs w:val="20"/>
        </w:rPr>
        <w:t xml:space="preserve">be </w:t>
      </w:r>
      <w:r>
        <w:rPr>
          <w:rFonts w:ascii="Arial" w:hAnsi="Arial"/>
          <w:kern w:val="0"/>
          <w:sz w:val="20"/>
          <w:szCs w:val="20"/>
        </w:rPr>
        <w:t>on top of the MN decision (i.e. only if the MN decides to do so)</w:t>
      </w:r>
      <w:r w:rsidR="00E45F6F">
        <w:rPr>
          <w:rFonts w:ascii="Arial" w:hAnsi="Arial"/>
          <w:kern w:val="0"/>
          <w:sz w:val="20"/>
          <w:szCs w:val="20"/>
        </w:rPr>
        <w:t xml:space="preserve"> (Alt.2)</w:t>
      </w:r>
      <w:r>
        <w:rPr>
          <w:rFonts w:ascii="Arial" w:hAnsi="Arial"/>
          <w:kern w:val="0"/>
          <w:sz w:val="20"/>
          <w:szCs w:val="20"/>
        </w:rPr>
        <w:t xml:space="preserve">. </w:t>
      </w:r>
      <w:r w:rsidR="00281686">
        <w:rPr>
          <w:rFonts w:ascii="Arial" w:hAnsi="Arial"/>
          <w:kern w:val="0"/>
          <w:sz w:val="20"/>
          <w:szCs w:val="20"/>
        </w:rPr>
        <w:t xml:space="preserve">This </w:t>
      </w:r>
      <w:r w:rsidR="00E45F6F">
        <w:rPr>
          <w:rFonts w:ascii="Arial" w:hAnsi="Arial"/>
          <w:kern w:val="0"/>
          <w:sz w:val="20"/>
          <w:szCs w:val="20"/>
        </w:rPr>
        <w:t xml:space="preserve">will </w:t>
      </w:r>
      <w:r w:rsidR="00DF2363">
        <w:rPr>
          <w:rFonts w:ascii="Arial" w:hAnsi="Arial"/>
          <w:kern w:val="0"/>
          <w:sz w:val="20"/>
          <w:szCs w:val="20"/>
        </w:rPr>
        <w:t xml:space="preserve">also </w:t>
      </w:r>
      <w:r w:rsidR="00281686">
        <w:rPr>
          <w:rFonts w:ascii="Arial" w:hAnsi="Arial"/>
          <w:kern w:val="0"/>
          <w:sz w:val="20"/>
          <w:szCs w:val="20"/>
        </w:rPr>
        <w:t xml:space="preserve">need discussion in RAN3. </w:t>
      </w:r>
      <w:r w:rsidR="00E45F6F">
        <w:rPr>
          <w:rFonts w:ascii="Arial" w:hAnsi="Arial"/>
          <w:kern w:val="0"/>
          <w:sz w:val="20"/>
          <w:szCs w:val="20"/>
        </w:rPr>
        <w:t>Otherwise, the SN can configure the SRB3 based recovery, if supported (Alt.3)</w:t>
      </w:r>
      <w:r w:rsidR="00DF2363">
        <w:rPr>
          <w:rFonts w:ascii="Arial" w:hAnsi="Arial"/>
          <w:kern w:val="0"/>
          <w:sz w:val="20"/>
          <w:szCs w:val="20"/>
        </w:rPr>
        <w:t>. W</w:t>
      </w:r>
      <w:r w:rsidR="00A551D7">
        <w:rPr>
          <w:rFonts w:ascii="Arial" w:hAnsi="Arial"/>
          <w:kern w:val="0"/>
          <w:sz w:val="20"/>
          <w:szCs w:val="20"/>
        </w:rPr>
        <w:t>e summarize the possible alternatives for configuring the fast MCG recovery via SRB3 in the table 1.</w:t>
      </w:r>
    </w:p>
    <w:p w:rsidR="000F466E" w:rsidRDefault="000F466E" w:rsidP="003E16F6">
      <w:pPr>
        <w:widowControl/>
        <w:spacing w:after="120" w:line="240" w:lineRule="atLeast"/>
        <w:rPr>
          <w:rFonts w:ascii="Arial" w:hAnsi="Arial"/>
          <w:kern w:val="0"/>
          <w:sz w:val="20"/>
          <w:szCs w:val="20"/>
        </w:rPr>
      </w:pPr>
    </w:p>
    <w:p w:rsidR="00B807E0" w:rsidRPr="00B807E0" w:rsidRDefault="00B807E0" w:rsidP="00B807E0">
      <w:pPr>
        <w:widowControl/>
        <w:spacing w:after="120" w:line="240" w:lineRule="atLeast"/>
        <w:jc w:val="center"/>
        <w:rPr>
          <w:rFonts w:ascii="Arial" w:hAnsi="Arial"/>
          <w:b/>
          <w:kern w:val="0"/>
          <w:sz w:val="20"/>
          <w:szCs w:val="20"/>
        </w:rPr>
      </w:pPr>
      <w:r w:rsidRPr="00B807E0">
        <w:rPr>
          <w:rFonts w:ascii="Arial" w:hAnsi="Arial"/>
          <w:b/>
          <w:kern w:val="0"/>
          <w:sz w:val="20"/>
          <w:szCs w:val="20"/>
        </w:rPr>
        <w:t>Table 1.</w:t>
      </w:r>
      <w:r w:rsidR="00C720D4">
        <w:rPr>
          <w:rFonts w:ascii="Arial" w:hAnsi="Arial"/>
          <w:b/>
          <w:kern w:val="0"/>
          <w:sz w:val="20"/>
          <w:szCs w:val="20"/>
        </w:rPr>
        <w:t xml:space="preserve"> Alternatives for deciding whether to configure fast MCG recovery via SRB3</w:t>
      </w:r>
    </w:p>
    <w:tbl>
      <w:tblPr>
        <w:tblStyle w:val="a8"/>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03"/>
        <w:gridCol w:w="2695"/>
        <w:gridCol w:w="2826"/>
        <w:gridCol w:w="2685"/>
      </w:tblGrid>
      <w:tr w:rsidR="00F57803" w:rsidRPr="00B807E0" w:rsidTr="00CA6559">
        <w:trPr>
          <w:jc w:val="center"/>
        </w:trPr>
        <w:tc>
          <w:tcPr>
            <w:tcW w:w="1403" w:type="dxa"/>
            <w:shd w:val="clear" w:color="auto" w:fill="FFE599" w:themeFill="accent4" w:themeFillTint="66"/>
            <w:vAlign w:val="center"/>
          </w:tcPr>
          <w:p w:rsidR="00B807E0" w:rsidRPr="00B807E0" w:rsidRDefault="00B807E0" w:rsidP="00B807E0">
            <w:pPr>
              <w:widowControl/>
              <w:spacing w:after="60" w:line="240" w:lineRule="atLeast"/>
              <w:jc w:val="center"/>
              <w:rPr>
                <w:rFonts w:ascii="Calibri" w:hAnsi="Calibri" w:cs="Calibri"/>
                <w:kern w:val="0"/>
                <w:sz w:val="22"/>
                <w:szCs w:val="20"/>
              </w:rPr>
            </w:pPr>
            <w:r w:rsidRPr="00B807E0">
              <w:rPr>
                <w:rFonts w:ascii="Calibri" w:hAnsi="Calibri" w:cs="Calibri" w:hint="eastAsia"/>
                <w:kern w:val="0"/>
                <w:sz w:val="22"/>
                <w:szCs w:val="20"/>
              </w:rPr>
              <w:lastRenderedPageBreak/>
              <w:t>Who decide?</w:t>
            </w:r>
          </w:p>
        </w:tc>
        <w:tc>
          <w:tcPr>
            <w:tcW w:w="2695" w:type="dxa"/>
            <w:shd w:val="clear" w:color="auto" w:fill="FFF2CC" w:themeFill="accent4" w:themeFillTint="33"/>
            <w:vAlign w:val="center"/>
          </w:tcPr>
          <w:p w:rsidR="00B807E0" w:rsidRPr="00B807E0" w:rsidRDefault="0015682C" w:rsidP="0015682C">
            <w:pPr>
              <w:widowControl/>
              <w:spacing w:after="60" w:line="240" w:lineRule="atLeast"/>
              <w:jc w:val="center"/>
              <w:rPr>
                <w:rFonts w:ascii="Calibri" w:hAnsi="Calibri" w:cs="Calibri"/>
                <w:kern w:val="0"/>
                <w:sz w:val="22"/>
                <w:szCs w:val="20"/>
              </w:rPr>
            </w:pPr>
            <w:r>
              <w:rPr>
                <w:rFonts w:ascii="Calibri" w:hAnsi="Calibri" w:cs="Calibri"/>
                <w:kern w:val="0"/>
                <w:sz w:val="22"/>
                <w:szCs w:val="20"/>
              </w:rPr>
              <w:t>Step 0: S</w:t>
            </w:r>
            <w:r w:rsidR="00B807E0" w:rsidRPr="00B807E0">
              <w:rPr>
                <w:rFonts w:ascii="Calibri" w:hAnsi="Calibri" w:cs="Calibri" w:hint="eastAsia"/>
                <w:kern w:val="0"/>
                <w:sz w:val="22"/>
                <w:szCs w:val="20"/>
              </w:rPr>
              <w:t xml:space="preserve">N </w:t>
            </w:r>
            <w:r w:rsidR="00B807E0" w:rsidRPr="00B807E0">
              <w:rPr>
                <w:rFonts w:ascii="Calibri" w:hAnsi="Calibri" w:cs="Calibri"/>
                <w:kern w:val="0"/>
                <w:sz w:val="22"/>
                <w:szCs w:val="20"/>
              </w:rPr>
              <w:sym w:font="Wingdings" w:char="F0E0"/>
            </w:r>
            <w:r w:rsidR="00B807E0" w:rsidRPr="00B807E0">
              <w:rPr>
                <w:rFonts w:ascii="Calibri" w:hAnsi="Calibri" w:cs="Calibri"/>
                <w:kern w:val="0"/>
                <w:sz w:val="22"/>
                <w:szCs w:val="20"/>
              </w:rPr>
              <w:t xml:space="preserve"> </w:t>
            </w:r>
            <w:r>
              <w:rPr>
                <w:rFonts w:ascii="Calibri" w:hAnsi="Calibri" w:cs="Calibri"/>
                <w:kern w:val="0"/>
                <w:sz w:val="22"/>
                <w:szCs w:val="20"/>
              </w:rPr>
              <w:t>M</w:t>
            </w:r>
            <w:r w:rsidR="00B807E0" w:rsidRPr="00B807E0">
              <w:rPr>
                <w:rFonts w:ascii="Calibri" w:hAnsi="Calibri" w:cs="Calibri"/>
                <w:kern w:val="0"/>
                <w:sz w:val="22"/>
                <w:szCs w:val="20"/>
              </w:rPr>
              <w:t>N</w:t>
            </w:r>
          </w:p>
        </w:tc>
        <w:tc>
          <w:tcPr>
            <w:tcW w:w="2826" w:type="dxa"/>
            <w:shd w:val="clear" w:color="auto" w:fill="FFF2CC" w:themeFill="accent4" w:themeFillTint="33"/>
            <w:vAlign w:val="center"/>
          </w:tcPr>
          <w:p w:rsidR="00B807E0" w:rsidRPr="00B807E0" w:rsidRDefault="0015682C" w:rsidP="0015682C">
            <w:pPr>
              <w:widowControl/>
              <w:spacing w:after="60" w:line="240" w:lineRule="atLeast"/>
              <w:jc w:val="center"/>
              <w:rPr>
                <w:rFonts w:ascii="Calibri" w:hAnsi="Calibri" w:cs="Calibri"/>
                <w:kern w:val="0"/>
                <w:sz w:val="22"/>
                <w:szCs w:val="20"/>
              </w:rPr>
            </w:pPr>
            <w:r>
              <w:rPr>
                <w:rFonts w:ascii="Calibri" w:hAnsi="Calibri" w:cs="Calibri"/>
                <w:kern w:val="0"/>
                <w:sz w:val="22"/>
                <w:szCs w:val="20"/>
              </w:rPr>
              <w:t>Step 1: M</w:t>
            </w:r>
            <w:r w:rsidR="00B807E0" w:rsidRPr="00B807E0">
              <w:rPr>
                <w:rFonts w:ascii="Calibri" w:hAnsi="Calibri" w:cs="Calibri" w:hint="eastAsia"/>
                <w:kern w:val="0"/>
                <w:sz w:val="22"/>
                <w:szCs w:val="20"/>
              </w:rPr>
              <w:t xml:space="preserve">N </w:t>
            </w:r>
            <w:r w:rsidR="00B807E0" w:rsidRPr="00B807E0">
              <w:rPr>
                <w:rFonts w:ascii="Calibri" w:hAnsi="Calibri" w:cs="Calibri"/>
                <w:kern w:val="0"/>
                <w:sz w:val="22"/>
                <w:szCs w:val="20"/>
              </w:rPr>
              <w:sym w:font="Wingdings" w:char="F0E0"/>
            </w:r>
            <w:r w:rsidR="00B807E0" w:rsidRPr="00B807E0">
              <w:rPr>
                <w:rFonts w:ascii="Calibri" w:hAnsi="Calibri" w:cs="Calibri"/>
                <w:kern w:val="0"/>
                <w:sz w:val="22"/>
                <w:szCs w:val="20"/>
              </w:rPr>
              <w:t xml:space="preserve"> </w:t>
            </w:r>
            <w:r>
              <w:rPr>
                <w:rFonts w:ascii="Calibri" w:hAnsi="Calibri" w:cs="Calibri"/>
                <w:kern w:val="0"/>
                <w:sz w:val="22"/>
                <w:szCs w:val="20"/>
              </w:rPr>
              <w:t>S</w:t>
            </w:r>
            <w:r w:rsidR="00B807E0" w:rsidRPr="00B807E0">
              <w:rPr>
                <w:rFonts w:ascii="Calibri" w:hAnsi="Calibri" w:cs="Calibri"/>
                <w:kern w:val="0"/>
                <w:sz w:val="22"/>
                <w:szCs w:val="20"/>
              </w:rPr>
              <w:t>N</w:t>
            </w:r>
          </w:p>
        </w:tc>
        <w:tc>
          <w:tcPr>
            <w:tcW w:w="2685" w:type="dxa"/>
            <w:shd w:val="clear" w:color="auto" w:fill="FFF2CC" w:themeFill="accent4" w:themeFillTint="33"/>
            <w:vAlign w:val="center"/>
          </w:tcPr>
          <w:p w:rsidR="00B807E0" w:rsidRPr="00B807E0" w:rsidRDefault="0015682C" w:rsidP="00B807E0">
            <w:pPr>
              <w:widowControl/>
              <w:spacing w:after="60" w:line="240" w:lineRule="atLeast"/>
              <w:jc w:val="center"/>
              <w:rPr>
                <w:rFonts w:ascii="Calibri" w:hAnsi="Calibri" w:cs="Calibri"/>
                <w:kern w:val="0"/>
                <w:sz w:val="22"/>
                <w:szCs w:val="20"/>
              </w:rPr>
            </w:pPr>
            <w:r>
              <w:rPr>
                <w:rFonts w:ascii="Calibri" w:hAnsi="Calibri" w:cs="Calibri"/>
                <w:kern w:val="0"/>
                <w:sz w:val="22"/>
                <w:szCs w:val="20"/>
              </w:rPr>
              <w:t xml:space="preserve">Step 2: SN </w:t>
            </w:r>
            <w:r w:rsidRPr="0015682C">
              <w:rPr>
                <w:rFonts w:ascii="Calibri" w:hAnsi="Calibri" w:cs="Calibri"/>
                <w:kern w:val="0"/>
                <w:sz w:val="22"/>
                <w:szCs w:val="20"/>
              </w:rPr>
              <w:sym w:font="Wingdings" w:char="F0E0"/>
            </w:r>
            <w:r>
              <w:rPr>
                <w:rFonts w:ascii="Calibri" w:hAnsi="Calibri" w:cs="Calibri"/>
                <w:kern w:val="0"/>
                <w:sz w:val="22"/>
                <w:szCs w:val="20"/>
              </w:rPr>
              <w:t xml:space="preserve"> MN</w:t>
            </w:r>
          </w:p>
        </w:tc>
      </w:tr>
      <w:tr w:rsidR="001A6321" w:rsidRPr="00B807E0" w:rsidTr="00CA6559">
        <w:trPr>
          <w:trHeight w:val="686"/>
          <w:jc w:val="center"/>
        </w:trPr>
        <w:tc>
          <w:tcPr>
            <w:tcW w:w="1403" w:type="dxa"/>
            <w:shd w:val="clear" w:color="auto" w:fill="FFE599" w:themeFill="accent4" w:themeFillTint="66"/>
            <w:vAlign w:val="center"/>
          </w:tcPr>
          <w:p w:rsidR="00B807E0" w:rsidRDefault="00B807E0" w:rsidP="00B807E0">
            <w:pPr>
              <w:widowControl/>
              <w:spacing w:after="60" w:line="240" w:lineRule="atLeast"/>
              <w:jc w:val="center"/>
              <w:rPr>
                <w:rFonts w:ascii="Calibri" w:hAnsi="Calibri" w:cs="Calibri"/>
                <w:kern w:val="0"/>
                <w:sz w:val="22"/>
                <w:szCs w:val="20"/>
              </w:rPr>
            </w:pPr>
            <w:r w:rsidRPr="00B807E0">
              <w:rPr>
                <w:rFonts w:ascii="Calibri" w:hAnsi="Calibri" w:cs="Calibri" w:hint="eastAsia"/>
                <w:kern w:val="0"/>
                <w:sz w:val="22"/>
                <w:szCs w:val="20"/>
              </w:rPr>
              <w:t>MN</w:t>
            </w:r>
          </w:p>
          <w:p w:rsidR="00CA6559" w:rsidRPr="00B807E0" w:rsidRDefault="00CA6559" w:rsidP="00B807E0">
            <w:pPr>
              <w:widowControl/>
              <w:spacing w:after="60" w:line="240" w:lineRule="atLeast"/>
              <w:jc w:val="center"/>
              <w:rPr>
                <w:rFonts w:ascii="Calibri" w:hAnsi="Calibri" w:cs="Calibri"/>
                <w:kern w:val="0"/>
                <w:sz w:val="22"/>
                <w:szCs w:val="20"/>
              </w:rPr>
            </w:pPr>
            <w:r>
              <w:rPr>
                <w:rFonts w:ascii="Calibri" w:hAnsi="Calibri" w:cs="Calibri"/>
                <w:kern w:val="0"/>
                <w:sz w:val="22"/>
                <w:szCs w:val="20"/>
              </w:rPr>
              <w:t>(Alt.1)</w:t>
            </w:r>
          </w:p>
        </w:tc>
        <w:tc>
          <w:tcPr>
            <w:tcW w:w="2695" w:type="dxa"/>
            <w:vAlign w:val="center"/>
          </w:tcPr>
          <w:p w:rsidR="00B807E0" w:rsidRPr="00950EED" w:rsidRDefault="001A6321" w:rsidP="00CA6559">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rPr>
              <w:t xml:space="preserve">Indication of </w:t>
            </w:r>
            <w:r w:rsidR="00CA6559" w:rsidRPr="00950EED">
              <w:rPr>
                <w:rFonts w:ascii="Calibri" w:hAnsi="Calibri" w:cs="Calibri"/>
                <w:kern w:val="0"/>
                <w:sz w:val="20"/>
                <w:szCs w:val="20"/>
              </w:rPr>
              <w:t>applicability</w:t>
            </w:r>
            <w:r w:rsidR="0015682C" w:rsidRPr="00950EED">
              <w:rPr>
                <w:rFonts w:ascii="Calibri" w:hAnsi="Calibri" w:cs="Calibri"/>
                <w:kern w:val="0"/>
                <w:sz w:val="20"/>
                <w:szCs w:val="20"/>
              </w:rPr>
              <w:t xml:space="preserve"> of fast MCG recovery via SRB3</w:t>
            </w:r>
          </w:p>
          <w:p w:rsidR="00D24B6A" w:rsidRPr="00950EED" w:rsidRDefault="00D24B6A">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rPr>
              <w:t xml:space="preserve">(FFS: </w:t>
            </w:r>
            <w:r w:rsidR="00096B03" w:rsidRPr="00950EED">
              <w:rPr>
                <w:rFonts w:ascii="Calibri" w:hAnsi="Calibri" w:cs="Calibri"/>
                <w:kern w:val="0"/>
                <w:sz w:val="20"/>
                <w:szCs w:val="20"/>
              </w:rPr>
              <w:t xml:space="preserve">pre-informed at X2/Xn </w:t>
            </w:r>
            <w:r w:rsidR="003F51BA">
              <w:rPr>
                <w:rFonts w:ascii="Calibri" w:hAnsi="Calibri" w:cs="Calibri"/>
                <w:kern w:val="0"/>
                <w:sz w:val="20"/>
                <w:szCs w:val="20"/>
              </w:rPr>
              <w:t>S</w:t>
            </w:r>
            <w:r w:rsidR="00096B03" w:rsidRPr="00950EED">
              <w:rPr>
                <w:rFonts w:ascii="Calibri" w:hAnsi="Calibri" w:cs="Calibri"/>
                <w:kern w:val="0"/>
                <w:sz w:val="20"/>
                <w:szCs w:val="20"/>
              </w:rPr>
              <w:t xml:space="preserve">etup </w:t>
            </w:r>
            <w:r w:rsidRPr="00950EED">
              <w:rPr>
                <w:rFonts w:ascii="Calibri" w:hAnsi="Calibri" w:cs="Calibri"/>
                <w:kern w:val="0"/>
                <w:sz w:val="20"/>
                <w:szCs w:val="20"/>
              </w:rPr>
              <w:t xml:space="preserve">or </w:t>
            </w:r>
            <w:r w:rsidR="002B394A" w:rsidRPr="00950EED">
              <w:rPr>
                <w:rFonts w:ascii="Calibri" w:hAnsi="Calibri" w:cs="Calibri"/>
                <w:kern w:val="0"/>
                <w:sz w:val="20"/>
                <w:szCs w:val="20"/>
              </w:rPr>
              <w:t>put in scg-RB-Config</w:t>
            </w:r>
            <w:r w:rsidR="006A5B17" w:rsidRPr="00950EED">
              <w:rPr>
                <w:rFonts w:ascii="Calibri" w:hAnsi="Calibri" w:cs="Calibri"/>
                <w:kern w:val="0"/>
                <w:sz w:val="20"/>
                <w:szCs w:val="20"/>
              </w:rPr>
              <w:t xml:space="preserve"> of CG-Config</w:t>
            </w:r>
            <w:r w:rsidRPr="00950EED">
              <w:rPr>
                <w:rFonts w:ascii="Calibri" w:hAnsi="Calibri" w:cs="Calibri"/>
                <w:kern w:val="0"/>
                <w:sz w:val="20"/>
                <w:szCs w:val="20"/>
              </w:rPr>
              <w:t>)</w:t>
            </w:r>
          </w:p>
        </w:tc>
        <w:tc>
          <w:tcPr>
            <w:tcW w:w="2826" w:type="dxa"/>
            <w:vAlign w:val="center"/>
          </w:tcPr>
          <w:p w:rsidR="00B807E0" w:rsidRPr="00950EED" w:rsidRDefault="001A6321" w:rsidP="001A6321">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highlight w:val="yellow"/>
              </w:rPr>
              <w:t xml:space="preserve">Indication of configuring fast MCG </w:t>
            </w:r>
            <w:r w:rsidR="0063096F" w:rsidRPr="00950EED">
              <w:rPr>
                <w:rFonts w:ascii="Calibri" w:hAnsi="Calibri" w:cs="Calibri"/>
                <w:kern w:val="0"/>
                <w:sz w:val="20"/>
                <w:szCs w:val="20"/>
                <w:highlight w:val="yellow"/>
              </w:rPr>
              <w:t>recovery via SRB3</w:t>
            </w:r>
            <w:r w:rsidR="0063096F" w:rsidRPr="00950EED">
              <w:rPr>
                <w:rFonts w:ascii="Calibri" w:hAnsi="Calibri" w:cs="Calibri"/>
                <w:kern w:val="0"/>
                <w:sz w:val="20"/>
                <w:szCs w:val="20"/>
                <w:highlight w:val="yellow"/>
              </w:rPr>
              <w:br/>
              <w:t>(FFS: need of this information</w:t>
            </w:r>
            <w:r w:rsidR="00F46693" w:rsidRPr="00950EED">
              <w:rPr>
                <w:rFonts w:ascii="Calibri" w:hAnsi="Calibri" w:cs="Calibri"/>
                <w:kern w:val="0"/>
                <w:sz w:val="20"/>
                <w:szCs w:val="20"/>
                <w:highlight w:val="yellow"/>
              </w:rPr>
              <w:t>, e.g. in SgNB RECONFIGURATION COMPLETE</w:t>
            </w:r>
            <w:r w:rsidR="0063096F" w:rsidRPr="00950EED">
              <w:rPr>
                <w:rFonts w:ascii="Calibri" w:hAnsi="Calibri" w:cs="Calibri"/>
                <w:kern w:val="0"/>
                <w:sz w:val="20"/>
                <w:szCs w:val="20"/>
                <w:highlight w:val="yellow"/>
              </w:rPr>
              <w:t>)</w:t>
            </w:r>
          </w:p>
        </w:tc>
        <w:tc>
          <w:tcPr>
            <w:tcW w:w="2685" w:type="dxa"/>
            <w:vAlign w:val="center"/>
          </w:tcPr>
          <w:p w:rsidR="00B807E0" w:rsidRPr="00950EED" w:rsidRDefault="00443A50" w:rsidP="00B807E0">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rPr>
              <w:t>-</w:t>
            </w:r>
          </w:p>
        </w:tc>
      </w:tr>
      <w:tr w:rsidR="001A6321" w:rsidRPr="00B807E0" w:rsidTr="00CA6559">
        <w:trPr>
          <w:trHeight w:val="45"/>
          <w:jc w:val="center"/>
        </w:trPr>
        <w:tc>
          <w:tcPr>
            <w:tcW w:w="1403" w:type="dxa"/>
            <w:shd w:val="clear" w:color="auto" w:fill="FFE599" w:themeFill="accent4" w:themeFillTint="66"/>
            <w:vAlign w:val="center"/>
          </w:tcPr>
          <w:p w:rsidR="00B807E0" w:rsidRDefault="00B807E0" w:rsidP="00B807E0">
            <w:pPr>
              <w:widowControl/>
              <w:spacing w:after="60" w:line="240" w:lineRule="atLeast"/>
              <w:jc w:val="center"/>
              <w:rPr>
                <w:rFonts w:ascii="Calibri" w:hAnsi="Calibri" w:cs="Calibri"/>
                <w:kern w:val="0"/>
                <w:sz w:val="22"/>
                <w:szCs w:val="20"/>
              </w:rPr>
            </w:pPr>
            <w:r w:rsidRPr="00B807E0">
              <w:rPr>
                <w:rFonts w:ascii="Calibri" w:hAnsi="Calibri" w:cs="Calibri" w:hint="eastAsia"/>
                <w:kern w:val="0"/>
                <w:sz w:val="22"/>
                <w:szCs w:val="20"/>
              </w:rPr>
              <w:t>SN</w:t>
            </w:r>
          </w:p>
          <w:p w:rsidR="00CA6559" w:rsidRPr="00B807E0" w:rsidRDefault="00CA6559" w:rsidP="00B807E0">
            <w:pPr>
              <w:widowControl/>
              <w:spacing w:after="60" w:line="240" w:lineRule="atLeast"/>
              <w:jc w:val="center"/>
              <w:rPr>
                <w:rFonts w:ascii="Calibri" w:hAnsi="Calibri" w:cs="Calibri"/>
                <w:kern w:val="0"/>
                <w:sz w:val="22"/>
                <w:szCs w:val="20"/>
              </w:rPr>
            </w:pPr>
            <w:r>
              <w:rPr>
                <w:rFonts w:ascii="Calibri" w:hAnsi="Calibri" w:cs="Calibri"/>
                <w:kern w:val="0"/>
                <w:sz w:val="22"/>
                <w:szCs w:val="20"/>
              </w:rPr>
              <w:t>(Alt.2)</w:t>
            </w:r>
          </w:p>
        </w:tc>
        <w:tc>
          <w:tcPr>
            <w:tcW w:w="2695" w:type="dxa"/>
            <w:vAlign w:val="center"/>
          </w:tcPr>
          <w:p w:rsidR="00B807E0" w:rsidRPr="00950EED" w:rsidRDefault="0015682C" w:rsidP="00B807E0">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rPr>
              <w:t>-</w:t>
            </w:r>
          </w:p>
        </w:tc>
        <w:tc>
          <w:tcPr>
            <w:tcW w:w="2826" w:type="dxa"/>
            <w:vAlign w:val="center"/>
          </w:tcPr>
          <w:p w:rsidR="009315C3" w:rsidRPr="00950EED" w:rsidRDefault="00FB573A" w:rsidP="00B807E0">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rPr>
              <w:t>R</w:t>
            </w:r>
            <w:r w:rsidR="00F57803" w:rsidRPr="00950EED">
              <w:rPr>
                <w:rFonts w:ascii="Calibri" w:hAnsi="Calibri" w:cs="Calibri"/>
                <w:kern w:val="0"/>
                <w:sz w:val="20"/>
                <w:szCs w:val="20"/>
              </w:rPr>
              <w:t xml:space="preserve">equest to </w:t>
            </w:r>
            <w:r w:rsidR="00A57921">
              <w:rPr>
                <w:rFonts w:ascii="Calibri" w:hAnsi="Calibri" w:cs="Calibri"/>
                <w:kern w:val="0"/>
                <w:sz w:val="20"/>
                <w:szCs w:val="20"/>
              </w:rPr>
              <w:t>configure</w:t>
            </w:r>
            <w:r w:rsidR="00F57803" w:rsidRPr="00950EED">
              <w:rPr>
                <w:rFonts w:ascii="Calibri" w:hAnsi="Calibri" w:cs="Calibri"/>
                <w:kern w:val="0"/>
                <w:sz w:val="20"/>
                <w:szCs w:val="20"/>
              </w:rPr>
              <w:t xml:space="preserve"> </w:t>
            </w:r>
            <w:r w:rsidR="0015682C" w:rsidRPr="00950EED">
              <w:rPr>
                <w:rFonts w:ascii="Calibri" w:hAnsi="Calibri" w:cs="Calibri"/>
                <w:kern w:val="0"/>
                <w:sz w:val="20"/>
                <w:szCs w:val="20"/>
              </w:rPr>
              <w:t>fast MCG recovery</w:t>
            </w:r>
            <w:r w:rsidR="00F57803" w:rsidRPr="00950EED">
              <w:rPr>
                <w:rFonts w:ascii="Calibri" w:hAnsi="Calibri" w:cs="Calibri"/>
                <w:kern w:val="0"/>
                <w:sz w:val="20"/>
                <w:szCs w:val="20"/>
              </w:rPr>
              <w:t xml:space="preserve"> via SRB3</w:t>
            </w:r>
          </w:p>
          <w:p w:rsidR="009315C3" w:rsidRPr="00950EED" w:rsidRDefault="009315C3" w:rsidP="00B807E0">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rPr>
              <w:t xml:space="preserve">(e.g. </w:t>
            </w:r>
            <w:r w:rsidR="00BD0C98" w:rsidRPr="00950EED">
              <w:rPr>
                <w:rFonts w:ascii="Calibri" w:hAnsi="Calibri" w:cs="Calibri"/>
                <w:kern w:val="0"/>
                <w:sz w:val="20"/>
                <w:szCs w:val="20"/>
              </w:rPr>
              <w:t xml:space="preserve">in </w:t>
            </w:r>
            <w:r w:rsidRPr="00950EED">
              <w:rPr>
                <w:rFonts w:ascii="Calibri" w:hAnsi="Calibri" w:cs="Calibri"/>
                <w:kern w:val="0"/>
                <w:sz w:val="20"/>
                <w:szCs w:val="20"/>
              </w:rPr>
              <w:t>CG-ConfigInfo)</w:t>
            </w:r>
          </w:p>
        </w:tc>
        <w:tc>
          <w:tcPr>
            <w:tcW w:w="2685" w:type="dxa"/>
            <w:vAlign w:val="center"/>
          </w:tcPr>
          <w:p w:rsidR="00B807E0" w:rsidRPr="00950EED" w:rsidRDefault="00911C0E" w:rsidP="00B807E0">
            <w:pPr>
              <w:widowControl/>
              <w:spacing w:after="60" w:line="240" w:lineRule="atLeast"/>
              <w:jc w:val="left"/>
              <w:rPr>
                <w:rFonts w:ascii="Calibri" w:hAnsi="Calibri" w:cs="Calibri"/>
                <w:kern w:val="0"/>
                <w:sz w:val="20"/>
                <w:szCs w:val="20"/>
                <w:highlight w:val="yellow"/>
              </w:rPr>
            </w:pPr>
            <w:r w:rsidRPr="00950EED">
              <w:rPr>
                <w:rFonts w:ascii="Calibri" w:hAnsi="Calibri" w:cs="Calibri"/>
                <w:kern w:val="0"/>
                <w:sz w:val="20"/>
                <w:szCs w:val="20"/>
                <w:highlight w:val="yellow"/>
              </w:rPr>
              <w:t xml:space="preserve">Indication </w:t>
            </w:r>
            <w:r w:rsidR="00F57803" w:rsidRPr="00950EED">
              <w:rPr>
                <w:rFonts w:ascii="Calibri" w:hAnsi="Calibri" w:cs="Calibri"/>
                <w:kern w:val="0"/>
                <w:sz w:val="20"/>
                <w:szCs w:val="20"/>
                <w:highlight w:val="yellow"/>
              </w:rPr>
              <w:t xml:space="preserve">of configuring </w:t>
            </w:r>
            <w:r w:rsidRPr="00950EED">
              <w:rPr>
                <w:rFonts w:ascii="Calibri" w:hAnsi="Calibri" w:cs="Calibri"/>
                <w:kern w:val="0"/>
                <w:sz w:val="20"/>
                <w:szCs w:val="20"/>
                <w:highlight w:val="yellow"/>
              </w:rPr>
              <w:t xml:space="preserve">fast MCG </w:t>
            </w:r>
            <w:r w:rsidR="00F57803" w:rsidRPr="00950EED">
              <w:rPr>
                <w:rFonts w:ascii="Calibri" w:hAnsi="Calibri" w:cs="Calibri"/>
                <w:kern w:val="0"/>
                <w:sz w:val="20"/>
                <w:szCs w:val="20"/>
                <w:highlight w:val="yellow"/>
              </w:rPr>
              <w:t>recovery via SRB3</w:t>
            </w:r>
          </w:p>
          <w:p w:rsidR="009315C3" w:rsidRPr="00950EED" w:rsidRDefault="009315C3" w:rsidP="00B807E0">
            <w:pPr>
              <w:widowControl/>
              <w:spacing w:after="60" w:line="240" w:lineRule="atLeast"/>
              <w:jc w:val="left"/>
              <w:rPr>
                <w:rFonts w:ascii="Calibri" w:hAnsi="Calibri" w:cs="Calibri"/>
                <w:kern w:val="0"/>
                <w:sz w:val="20"/>
                <w:szCs w:val="20"/>
                <w:highlight w:val="yellow"/>
              </w:rPr>
            </w:pPr>
            <w:r w:rsidRPr="00950EED">
              <w:rPr>
                <w:rFonts w:ascii="Calibri" w:hAnsi="Calibri" w:cs="Calibri"/>
                <w:kern w:val="0"/>
                <w:sz w:val="20"/>
                <w:szCs w:val="20"/>
                <w:highlight w:val="yellow"/>
              </w:rPr>
              <w:t xml:space="preserve">(e.g. </w:t>
            </w:r>
            <w:r w:rsidR="00BD0C98" w:rsidRPr="00950EED">
              <w:rPr>
                <w:rFonts w:ascii="Calibri" w:hAnsi="Calibri" w:cs="Calibri"/>
                <w:kern w:val="0"/>
                <w:sz w:val="20"/>
                <w:szCs w:val="20"/>
                <w:highlight w:val="yellow"/>
              </w:rPr>
              <w:t xml:space="preserve">in </w:t>
            </w:r>
            <w:r w:rsidRPr="00950EED">
              <w:rPr>
                <w:rFonts w:ascii="Calibri" w:hAnsi="Calibri" w:cs="Calibri"/>
                <w:kern w:val="0"/>
                <w:sz w:val="20"/>
                <w:szCs w:val="20"/>
                <w:highlight w:val="yellow"/>
              </w:rPr>
              <w:t>CG-Config)</w:t>
            </w:r>
          </w:p>
        </w:tc>
      </w:tr>
      <w:tr w:rsidR="00824581" w:rsidRPr="00B807E0" w:rsidTr="00CA6559">
        <w:trPr>
          <w:trHeight w:val="45"/>
          <w:jc w:val="center"/>
        </w:trPr>
        <w:tc>
          <w:tcPr>
            <w:tcW w:w="1403" w:type="dxa"/>
            <w:shd w:val="clear" w:color="auto" w:fill="FFE599" w:themeFill="accent4" w:themeFillTint="66"/>
            <w:vAlign w:val="center"/>
          </w:tcPr>
          <w:p w:rsidR="00824581" w:rsidRDefault="00824581" w:rsidP="00824581">
            <w:pPr>
              <w:widowControl/>
              <w:spacing w:after="60" w:line="240" w:lineRule="atLeast"/>
              <w:jc w:val="center"/>
              <w:rPr>
                <w:rFonts w:ascii="Calibri" w:hAnsi="Calibri" w:cs="Calibri"/>
                <w:kern w:val="0"/>
                <w:sz w:val="22"/>
                <w:szCs w:val="20"/>
              </w:rPr>
            </w:pPr>
            <w:r>
              <w:rPr>
                <w:rFonts w:ascii="Calibri" w:hAnsi="Calibri" w:cs="Calibri" w:hint="eastAsia"/>
                <w:kern w:val="0"/>
                <w:sz w:val="22"/>
                <w:szCs w:val="20"/>
              </w:rPr>
              <w:t>SN</w:t>
            </w:r>
          </w:p>
          <w:p w:rsidR="00824581" w:rsidRPr="00B807E0" w:rsidRDefault="00824581" w:rsidP="00824581">
            <w:pPr>
              <w:widowControl/>
              <w:spacing w:after="60" w:line="240" w:lineRule="atLeast"/>
              <w:jc w:val="center"/>
              <w:rPr>
                <w:rFonts w:ascii="Calibri" w:hAnsi="Calibri" w:cs="Calibri"/>
                <w:kern w:val="0"/>
                <w:sz w:val="22"/>
                <w:szCs w:val="20"/>
              </w:rPr>
            </w:pPr>
            <w:r>
              <w:rPr>
                <w:rFonts w:ascii="Calibri" w:hAnsi="Calibri" w:cs="Calibri"/>
                <w:kern w:val="0"/>
                <w:sz w:val="22"/>
                <w:szCs w:val="20"/>
              </w:rPr>
              <w:t>(Alt.3)</w:t>
            </w:r>
          </w:p>
        </w:tc>
        <w:tc>
          <w:tcPr>
            <w:tcW w:w="2695" w:type="dxa"/>
            <w:vAlign w:val="center"/>
          </w:tcPr>
          <w:p w:rsidR="00824581" w:rsidRPr="00950EED" w:rsidRDefault="00824581" w:rsidP="00824581">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rPr>
              <w:t>-</w:t>
            </w:r>
          </w:p>
        </w:tc>
        <w:tc>
          <w:tcPr>
            <w:tcW w:w="2826" w:type="dxa"/>
            <w:vAlign w:val="center"/>
          </w:tcPr>
          <w:p w:rsidR="00824581" w:rsidRPr="00950EED" w:rsidRDefault="00824581" w:rsidP="00824581">
            <w:pPr>
              <w:widowControl/>
              <w:spacing w:after="60" w:line="240" w:lineRule="atLeast"/>
              <w:jc w:val="left"/>
              <w:rPr>
                <w:rFonts w:ascii="Calibri" w:hAnsi="Calibri" w:cs="Calibri"/>
                <w:kern w:val="0"/>
                <w:sz w:val="20"/>
                <w:szCs w:val="20"/>
              </w:rPr>
            </w:pPr>
            <w:r w:rsidRPr="00950EED">
              <w:rPr>
                <w:rFonts w:ascii="Calibri" w:hAnsi="Calibri" w:cs="Calibri"/>
                <w:kern w:val="0"/>
                <w:sz w:val="20"/>
                <w:szCs w:val="20"/>
              </w:rPr>
              <w:t>-</w:t>
            </w:r>
          </w:p>
        </w:tc>
        <w:tc>
          <w:tcPr>
            <w:tcW w:w="2685" w:type="dxa"/>
            <w:vAlign w:val="center"/>
          </w:tcPr>
          <w:p w:rsidR="00824581" w:rsidRPr="00950EED" w:rsidRDefault="00824581" w:rsidP="00824581">
            <w:pPr>
              <w:widowControl/>
              <w:spacing w:after="60" w:line="240" w:lineRule="atLeast"/>
              <w:jc w:val="left"/>
              <w:rPr>
                <w:rFonts w:ascii="Calibri" w:hAnsi="Calibri" w:cs="Calibri"/>
                <w:kern w:val="0"/>
                <w:sz w:val="20"/>
                <w:szCs w:val="20"/>
                <w:highlight w:val="yellow"/>
              </w:rPr>
            </w:pPr>
            <w:r w:rsidRPr="00950EED">
              <w:rPr>
                <w:rFonts w:ascii="Calibri" w:hAnsi="Calibri" w:cs="Calibri"/>
                <w:kern w:val="0"/>
                <w:sz w:val="20"/>
                <w:szCs w:val="20"/>
                <w:highlight w:val="yellow"/>
              </w:rPr>
              <w:t>Indication of configuring fast MCG recovery via SRB3</w:t>
            </w:r>
          </w:p>
          <w:p w:rsidR="009315C3" w:rsidRPr="00950EED" w:rsidRDefault="009315C3" w:rsidP="00824581">
            <w:pPr>
              <w:widowControl/>
              <w:spacing w:after="60" w:line="240" w:lineRule="atLeast"/>
              <w:jc w:val="left"/>
              <w:rPr>
                <w:rFonts w:ascii="Calibri" w:hAnsi="Calibri" w:cs="Calibri"/>
                <w:kern w:val="0"/>
                <w:sz w:val="20"/>
                <w:szCs w:val="20"/>
                <w:highlight w:val="yellow"/>
              </w:rPr>
            </w:pPr>
            <w:r w:rsidRPr="00950EED">
              <w:rPr>
                <w:rFonts w:ascii="Calibri" w:hAnsi="Calibri" w:cs="Calibri"/>
                <w:kern w:val="0"/>
                <w:sz w:val="20"/>
                <w:szCs w:val="20"/>
                <w:highlight w:val="yellow"/>
              </w:rPr>
              <w:t xml:space="preserve">(e.g. </w:t>
            </w:r>
            <w:r w:rsidR="00BD0C98" w:rsidRPr="00950EED">
              <w:rPr>
                <w:rFonts w:ascii="Calibri" w:hAnsi="Calibri" w:cs="Calibri"/>
                <w:kern w:val="0"/>
                <w:sz w:val="20"/>
                <w:szCs w:val="20"/>
                <w:highlight w:val="yellow"/>
              </w:rPr>
              <w:t xml:space="preserve">in </w:t>
            </w:r>
            <w:r w:rsidRPr="00950EED">
              <w:rPr>
                <w:rFonts w:ascii="Calibri" w:hAnsi="Calibri" w:cs="Calibri"/>
                <w:kern w:val="0"/>
                <w:sz w:val="20"/>
                <w:szCs w:val="20"/>
                <w:highlight w:val="yellow"/>
              </w:rPr>
              <w:t>CG-Config)</w:t>
            </w:r>
          </w:p>
        </w:tc>
      </w:tr>
    </w:tbl>
    <w:p w:rsidR="00501993" w:rsidRPr="00B807E0" w:rsidRDefault="00501993" w:rsidP="003E16F6">
      <w:pPr>
        <w:widowControl/>
        <w:spacing w:after="120" w:line="240" w:lineRule="atLeast"/>
        <w:rPr>
          <w:rFonts w:ascii="Arial" w:hAnsi="Arial"/>
          <w:kern w:val="0"/>
          <w:sz w:val="20"/>
          <w:szCs w:val="20"/>
        </w:rPr>
      </w:pPr>
    </w:p>
    <w:p w:rsidR="006478E9" w:rsidRDefault="006478E9" w:rsidP="003E16F6">
      <w:pPr>
        <w:widowControl/>
        <w:spacing w:after="120" w:line="240" w:lineRule="atLeast"/>
        <w:rPr>
          <w:rFonts w:ascii="Arial" w:hAnsi="Arial"/>
          <w:kern w:val="0"/>
          <w:sz w:val="20"/>
          <w:szCs w:val="20"/>
        </w:rPr>
      </w:pPr>
      <w:r>
        <w:rPr>
          <w:rFonts w:ascii="Arial" w:hAnsi="Arial" w:hint="eastAsia"/>
          <w:kern w:val="0"/>
          <w:sz w:val="20"/>
          <w:szCs w:val="20"/>
        </w:rPr>
        <w:t xml:space="preserve">Now, </w:t>
      </w:r>
      <w:r w:rsidR="003218C1">
        <w:rPr>
          <w:rFonts w:ascii="Arial" w:hAnsi="Arial"/>
          <w:kern w:val="0"/>
          <w:sz w:val="20"/>
          <w:szCs w:val="20"/>
        </w:rPr>
        <w:t xml:space="preserve">we </w:t>
      </w:r>
      <w:r>
        <w:rPr>
          <w:rFonts w:ascii="Arial" w:hAnsi="Arial" w:hint="eastAsia"/>
          <w:kern w:val="0"/>
          <w:sz w:val="20"/>
          <w:szCs w:val="20"/>
        </w:rPr>
        <w:t>com</w:t>
      </w:r>
      <w:r w:rsidR="003218C1">
        <w:rPr>
          <w:rFonts w:ascii="Arial" w:hAnsi="Arial"/>
          <w:kern w:val="0"/>
          <w:sz w:val="20"/>
          <w:szCs w:val="20"/>
        </w:rPr>
        <w:t>e</w:t>
      </w:r>
      <w:r w:rsidR="003218C1">
        <w:rPr>
          <w:rFonts w:ascii="Arial" w:hAnsi="Arial" w:hint="eastAsia"/>
          <w:kern w:val="0"/>
          <w:sz w:val="20"/>
          <w:szCs w:val="20"/>
        </w:rPr>
        <w:t xml:space="preserve"> back to the case b) </w:t>
      </w:r>
      <w:r w:rsidR="003218C1">
        <w:rPr>
          <w:rFonts w:ascii="Arial" w:hAnsi="Arial"/>
          <w:kern w:val="0"/>
          <w:sz w:val="20"/>
          <w:szCs w:val="20"/>
        </w:rPr>
        <w:t xml:space="preserve">and discuss </w:t>
      </w:r>
      <w:r w:rsidR="0004086E">
        <w:rPr>
          <w:rFonts w:ascii="Arial" w:hAnsi="Arial"/>
          <w:kern w:val="0"/>
          <w:sz w:val="20"/>
          <w:szCs w:val="20"/>
        </w:rPr>
        <w:t xml:space="preserve">it </w:t>
      </w:r>
      <w:r w:rsidR="003218C1">
        <w:rPr>
          <w:rFonts w:ascii="Arial" w:hAnsi="Arial"/>
          <w:kern w:val="0"/>
          <w:sz w:val="20"/>
          <w:szCs w:val="20"/>
        </w:rPr>
        <w:t>with</w:t>
      </w:r>
      <w:r w:rsidR="003218C1">
        <w:rPr>
          <w:rFonts w:ascii="Arial" w:hAnsi="Arial" w:hint="eastAsia"/>
          <w:kern w:val="0"/>
          <w:sz w:val="20"/>
          <w:szCs w:val="20"/>
        </w:rPr>
        <w:t xml:space="preserve"> </w:t>
      </w:r>
      <w:r w:rsidR="003218C1">
        <w:rPr>
          <w:rFonts w:ascii="Arial" w:hAnsi="Arial"/>
          <w:kern w:val="0"/>
          <w:sz w:val="20"/>
          <w:szCs w:val="20"/>
        </w:rPr>
        <w:t>considering the alternative</w:t>
      </w:r>
      <w:r w:rsidR="00DF2363">
        <w:rPr>
          <w:rFonts w:ascii="Arial" w:hAnsi="Arial"/>
          <w:kern w:val="0"/>
          <w:sz w:val="20"/>
          <w:szCs w:val="20"/>
        </w:rPr>
        <w:t>s</w:t>
      </w:r>
      <w:r w:rsidR="003218C1">
        <w:rPr>
          <w:rFonts w:ascii="Arial" w:hAnsi="Arial"/>
          <w:kern w:val="0"/>
          <w:sz w:val="20"/>
          <w:szCs w:val="20"/>
        </w:rPr>
        <w:t xml:space="preserve"> in the table 1.</w:t>
      </w:r>
    </w:p>
    <w:p w:rsidR="00DC5FB2" w:rsidRPr="00A57921" w:rsidRDefault="003218C1" w:rsidP="000F466E">
      <w:pPr>
        <w:widowControl/>
        <w:spacing w:after="120" w:line="240" w:lineRule="atLeast"/>
        <w:rPr>
          <w:rFonts w:ascii="Arial" w:hAnsi="Arial"/>
          <w:kern w:val="0"/>
          <w:sz w:val="20"/>
          <w:szCs w:val="20"/>
        </w:rPr>
      </w:pPr>
      <w:r>
        <w:rPr>
          <w:rFonts w:ascii="Arial" w:hAnsi="Arial" w:hint="eastAsia"/>
          <w:kern w:val="0"/>
          <w:sz w:val="20"/>
          <w:szCs w:val="20"/>
        </w:rPr>
        <w:t xml:space="preserve">If the </w:t>
      </w:r>
      <w:r w:rsidR="00DF2363">
        <w:rPr>
          <w:rFonts w:ascii="Arial" w:hAnsi="Arial"/>
          <w:kern w:val="0"/>
          <w:sz w:val="20"/>
          <w:szCs w:val="20"/>
        </w:rPr>
        <w:t>A</w:t>
      </w:r>
      <w:r>
        <w:rPr>
          <w:rFonts w:ascii="Arial" w:hAnsi="Arial" w:hint="eastAsia"/>
          <w:kern w:val="0"/>
          <w:sz w:val="20"/>
          <w:szCs w:val="20"/>
        </w:rPr>
        <w:t>lt</w:t>
      </w:r>
      <w:r w:rsidR="00DF2363">
        <w:rPr>
          <w:rFonts w:ascii="Arial" w:hAnsi="Arial"/>
          <w:kern w:val="0"/>
          <w:sz w:val="20"/>
          <w:szCs w:val="20"/>
        </w:rPr>
        <w:t xml:space="preserve">. </w:t>
      </w:r>
      <w:r>
        <w:rPr>
          <w:rFonts w:ascii="Arial" w:hAnsi="Arial" w:hint="eastAsia"/>
          <w:kern w:val="0"/>
          <w:sz w:val="20"/>
          <w:szCs w:val="20"/>
        </w:rPr>
        <w:t xml:space="preserve">1 is selected, there is no need for </w:t>
      </w:r>
      <w:r>
        <w:rPr>
          <w:rFonts w:ascii="Arial" w:hAnsi="Arial"/>
          <w:kern w:val="0"/>
          <w:sz w:val="20"/>
          <w:szCs w:val="20"/>
        </w:rPr>
        <w:t xml:space="preserve">the UE to decide </w:t>
      </w:r>
      <w:r>
        <w:rPr>
          <w:rFonts w:ascii="Arial" w:hAnsi="Arial" w:hint="eastAsia"/>
          <w:kern w:val="0"/>
          <w:sz w:val="20"/>
          <w:szCs w:val="20"/>
        </w:rPr>
        <w:t>which option</w:t>
      </w:r>
      <w:r>
        <w:rPr>
          <w:rFonts w:ascii="Arial" w:hAnsi="Arial"/>
          <w:kern w:val="0"/>
          <w:sz w:val="20"/>
          <w:szCs w:val="20"/>
        </w:rPr>
        <w:t xml:space="preserve"> (split SRB1 or SRB3) </w:t>
      </w:r>
      <w:r w:rsidR="00A77A9F">
        <w:rPr>
          <w:rFonts w:ascii="Arial" w:hAnsi="Arial"/>
          <w:kern w:val="0"/>
          <w:sz w:val="20"/>
          <w:szCs w:val="20"/>
        </w:rPr>
        <w:t xml:space="preserve">is used </w:t>
      </w:r>
      <w:r>
        <w:rPr>
          <w:rFonts w:ascii="Arial" w:hAnsi="Arial"/>
          <w:kern w:val="0"/>
          <w:sz w:val="20"/>
          <w:szCs w:val="20"/>
        </w:rPr>
        <w:t xml:space="preserve">at all, as the network (i.e. MN) only configure one of two options, which is </w:t>
      </w:r>
      <w:r>
        <w:rPr>
          <w:rFonts w:ascii="Arial" w:hAnsi="Arial" w:hint="eastAsia"/>
          <w:kern w:val="0"/>
          <w:sz w:val="20"/>
          <w:szCs w:val="20"/>
        </w:rPr>
        <w:t>used</w:t>
      </w:r>
      <w:r>
        <w:rPr>
          <w:rFonts w:ascii="Arial" w:hAnsi="Arial"/>
          <w:kern w:val="0"/>
          <w:sz w:val="20"/>
          <w:szCs w:val="20"/>
        </w:rPr>
        <w:t xml:space="preserve"> for </w:t>
      </w:r>
      <w:r w:rsidR="00F977F4">
        <w:rPr>
          <w:rFonts w:ascii="Arial" w:hAnsi="Arial"/>
          <w:kern w:val="0"/>
          <w:sz w:val="20"/>
          <w:szCs w:val="20"/>
        </w:rPr>
        <w:t xml:space="preserve">fast MCG </w:t>
      </w:r>
      <w:r>
        <w:rPr>
          <w:rFonts w:ascii="Arial" w:hAnsi="Arial"/>
          <w:kern w:val="0"/>
          <w:sz w:val="20"/>
          <w:szCs w:val="20"/>
        </w:rPr>
        <w:t>recovery</w:t>
      </w:r>
      <w:r>
        <w:rPr>
          <w:rFonts w:ascii="Arial" w:hAnsi="Arial" w:hint="eastAsia"/>
          <w:kern w:val="0"/>
          <w:sz w:val="20"/>
          <w:szCs w:val="20"/>
        </w:rPr>
        <w:t xml:space="preserve">. </w:t>
      </w:r>
      <w:r w:rsidR="00E63945">
        <w:rPr>
          <w:rFonts w:ascii="Arial" w:hAnsi="Arial"/>
          <w:kern w:val="0"/>
          <w:sz w:val="20"/>
          <w:szCs w:val="20"/>
        </w:rPr>
        <w:t xml:space="preserve">Similarly, if the </w:t>
      </w:r>
      <w:r w:rsidR="00DF2363">
        <w:rPr>
          <w:rFonts w:ascii="Arial" w:hAnsi="Arial"/>
          <w:kern w:val="0"/>
          <w:sz w:val="20"/>
          <w:szCs w:val="20"/>
        </w:rPr>
        <w:t xml:space="preserve">Alt. </w:t>
      </w:r>
      <w:r w:rsidR="00E63945">
        <w:rPr>
          <w:rFonts w:ascii="Arial" w:hAnsi="Arial"/>
          <w:kern w:val="0"/>
          <w:sz w:val="20"/>
          <w:szCs w:val="20"/>
        </w:rPr>
        <w:t>2 is selected, there is no need for the UE to decide, given that the MN already decides not to use the split SRB1 for recovery before sending the indication to the SN (Step 1).</w:t>
      </w:r>
      <w:r w:rsidR="00A57921">
        <w:rPr>
          <w:rFonts w:ascii="Arial" w:hAnsi="Arial"/>
          <w:kern w:val="0"/>
          <w:sz w:val="20"/>
          <w:szCs w:val="20"/>
        </w:rPr>
        <w:t xml:space="preserve"> </w:t>
      </w:r>
      <w:r>
        <w:rPr>
          <w:rFonts w:ascii="Arial" w:hAnsi="Arial"/>
          <w:kern w:val="0"/>
          <w:sz w:val="20"/>
          <w:szCs w:val="20"/>
        </w:rPr>
        <w:t xml:space="preserve">On the other hand, if the </w:t>
      </w:r>
      <w:r w:rsidR="00D7477A">
        <w:rPr>
          <w:rFonts w:ascii="Arial" w:hAnsi="Arial"/>
          <w:kern w:val="0"/>
          <w:sz w:val="20"/>
          <w:szCs w:val="20"/>
        </w:rPr>
        <w:t xml:space="preserve">Alt. </w:t>
      </w:r>
      <w:r w:rsidR="00E63945">
        <w:rPr>
          <w:rFonts w:ascii="Arial" w:hAnsi="Arial"/>
          <w:kern w:val="0"/>
          <w:sz w:val="20"/>
          <w:szCs w:val="20"/>
        </w:rPr>
        <w:t>3</w:t>
      </w:r>
      <w:r>
        <w:rPr>
          <w:rFonts w:ascii="Arial" w:hAnsi="Arial"/>
          <w:kern w:val="0"/>
          <w:sz w:val="20"/>
          <w:szCs w:val="20"/>
        </w:rPr>
        <w:t xml:space="preserve"> is selected, there may be </w:t>
      </w:r>
      <w:r w:rsidR="003B68D9">
        <w:rPr>
          <w:rFonts w:ascii="Arial" w:hAnsi="Arial"/>
          <w:kern w:val="0"/>
          <w:sz w:val="20"/>
          <w:szCs w:val="20"/>
        </w:rPr>
        <w:t>a case where both split SRB1 based and SRB3 based fast MCG recovery are configured to the UE</w:t>
      </w:r>
      <w:r w:rsidR="00732B7D">
        <w:rPr>
          <w:rFonts w:ascii="Arial" w:hAnsi="Arial"/>
          <w:kern w:val="0"/>
          <w:sz w:val="20"/>
          <w:szCs w:val="20"/>
        </w:rPr>
        <w:t xml:space="preserve"> simultaneously</w:t>
      </w:r>
      <w:r w:rsidR="003B68D9">
        <w:rPr>
          <w:rFonts w:ascii="Arial" w:hAnsi="Arial"/>
          <w:kern w:val="0"/>
          <w:sz w:val="20"/>
          <w:szCs w:val="20"/>
        </w:rPr>
        <w:t>.</w:t>
      </w:r>
      <w:r w:rsidR="00A57921">
        <w:rPr>
          <w:rFonts w:ascii="Arial" w:hAnsi="Arial"/>
          <w:kern w:val="0"/>
          <w:sz w:val="20"/>
          <w:szCs w:val="20"/>
        </w:rPr>
        <w:t xml:space="preserve"> Our slight preference is the Alt. 2 having the MN control of fast MCG recovery and the SN can </w:t>
      </w:r>
      <w:r w:rsidR="00F513D7">
        <w:rPr>
          <w:rFonts w:ascii="Arial" w:hAnsi="Arial"/>
          <w:kern w:val="0"/>
          <w:sz w:val="20"/>
          <w:szCs w:val="20"/>
        </w:rPr>
        <w:t xml:space="preserve">have a </w:t>
      </w:r>
      <w:r w:rsidR="00A57921">
        <w:rPr>
          <w:rFonts w:ascii="Arial" w:hAnsi="Arial"/>
          <w:kern w:val="0"/>
          <w:sz w:val="20"/>
          <w:szCs w:val="20"/>
        </w:rPr>
        <w:t>choice</w:t>
      </w:r>
      <w:r w:rsidR="00F513D7">
        <w:rPr>
          <w:rFonts w:ascii="Arial" w:hAnsi="Arial"/>
          <w:kern w:val="0"/>
          <w:sz w:val="20"/>
          <w:szCs w:val="20"/>
        </w:rPr>
        <w:t xml:space="preserve"> of</w:t>
      </w:r>
      <w:r w:rsidR="00A57921">
        <w:rPr>
          <w:rFonts w:ascii="Arial" w:hAnsi="Arial"/>
          <w:kern w:val="0"/>
          <w:sz w:val="20"/>
          <w:szCs w:val="20"/>
        </w:rPr>
        <w:t xml:space="preserve"> not </w:t>
      </w:r>
      <w:r w:rsidR="00F513D7">
        <w:rPr>
          <w:rFonts w:ascii="Arial" w:hAnsi="Arial"/>
          <w:kern w:val="0"/>
          <w:sz w:val="20"/>
          <w:szCs w:val="20"/>
        </w:rPr>
        <w:t xml:space="preserve">doing </w:t>
      </w:r>
      <w:r w:rsidR="00A57921">
        <w:rPr>
          <w:rFonts w:ascii="Arial" w:hAnsi="Arial"/>
          <w:kern w:val="0"/>
          <w:sz w:val="20"/>
          <w:szCs w:val="20"/>
        </w:rPr>
        <w:t>it due to internal reasons.</w:t>
      </w:r>
    </w:p>
    <w:p w:rsidR="00A57921" w:rsidRDefault="00F513D7" w:rsidP="008F0585">
      <w:pPr>
        <w:widowControl/>
        <w:spacing w:before="60" w:after="120" w:line="240" w:lineRule="atLeast"/>
        <w:rPr>
          <w:rFonts w:ascii="Arial" w:hAnsi="Arial"/>
          <w:kern w:val="0"/>
          <w:sz w:val="20"/>
          <w:szCs w:val="20"/>
        </w:rPr>
      </w:pPr>
      <w:r>
        <w:rPr>
          <w:rFonts w:ascii="Arial" w:hAnsi="Arial"/>
          <w:kern w:val="0"/>
          <w:sz w:val="20"/>
          <w:szCs w:val="20"/>
        </w:rPr>
        <w:t xml:space="preserve">In addition, the similar discussion will be necessary for the case c) only SRB3 configured. That is, if the SRB3 is configured but the split SRB1 is not, only SRB3 may be available for fast MCG recovery. Even in this case, </w:t>
      </w:r>
      <w:r w:rsidR="00322DCA">
        <w:rPr>
          <w:rFonts w:ascii="Arial" w:hAnsi="Arial"/>
          <w:kern w:val="0"/>
          <w:sz w:val="20"/>
          <w:szCs w:val="20"/>
        </w:rPr>
        <w:t xml:space="preserve">it should be clarified </w:t>
      </w:r>
      <w:r>
        <w:rPr>
          <w:rFonts w:ascii="Arial" w:hAnsi="Arial"/>
          <w:kern w:val="0"/>
          <w:sz w:val="20"/>
          <w:szCs w:val="20"/>
        </w:rPr>
        <w:t xml:space="preserve">how </w:t>
      </w:r>
      <w:r w:rsidR="00F32DA9">
        <w:rPr>
          <w:rFonts w:ascii="Arial" w:hAnsi="Arial"/>
          <w:kern w:val="0"/>
          <w:sz w:val="20"/>
          <w:szCs w:val="20"/>
        </w:rPr>
        <w:t xml:space="preserve">the network </w:t>
      </w:r>
      <w:r>
        <w:rPr>
          <w:rFonts w:ascii="Arial" w:hAnsi="Arial"/>
          <w:kern w:val="0"/>
          <w:sz w:val="20"/>
          <w:szCs w:val="20"/>
        </w:rPr>
        <w:t>configure the SRB3-based fast MCG recovery.</w:t>
      </w:r>
    </w:p>
    <w:p w:rsidR="00F513D7" w:rsidRPr="00F32DA9" w:rsidRDefault="00F513D7" w:rsidP="008F0585">
      <w:pPr>
        <w:widowControl/>
        <w:spacing w:before="60" w:after="120" w:line="240" w:lineRule="atLeast"/>
        <w:rPr>
          <w:rFonts w:ascii="Arial" w:hAnsi="Arial"/>
          <w:kern w:val="0"/>
          <w:sz w:val="20"/>
          <w:szCs w:val="20"/>
        </w:rPr>
      </w:pPr>
    </w:p>
    <w:p w:rsidR="00DC5FB2" w:rsidRPr="00DC5FB2" w:rsidRDefault="00DC5FB2" w:rsidP="008F058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discuss who and how to determine the configuration of SRB3-based fast MCG recovery to the UE and select one of alternatives in the table 1 (and below) or others, if any.</w:t>
      </w:r>
    </w:p>
    <w:p w:rsidR="00D7477A" w:rsidRPr="00950EED" w:rsidRDefault="00D7477A" w:rsidP="00D7477A">
      <w:pPr>
        <w:pStyle w:val="a7"/>
        <w:widowControl/>
        <w:numPr>
          <w:ilvl w:val="0"/>
          <w:numId w:val="2"/>
        </w:numPr>
        <w:spacing w:before="60" w:after="120" w:line="240" w:lineRule="atLeast"/>
        <w:ind w:leftChars="0"/>
        <w:rPr>
          <w:rFonts w:ascii="Arial" w:hAnsi="Arial"/>
          <w:i/>
          <w:kern w:val="0"/>
          <w:sz w:val="20"/>
          <w:szCs w:val="20"/>
        </w:rPr>
      </w:pPr>
      <w:r w:rsidRPr="00950EED">
        <w:rPr>
          <w:rFonts w:ascii="Arial" w:hAnsi="Arial"/>
          <w:i/>
          <w:kern w:val="0"/>
          <w:sz w:val="20"/>
          <w:szCs w:val="20"/>
        </w:rPr>
        <w:t>Alt. 1: MN determines based on SN capability/support of SRB3-based recovery</w:t>
      </w:r>
    </w:p>
    <w:p w:rsidR="00D7477A" w:rsidRPr="00950EED" w:rsidRDefault="00D7477A" w:rsidP="00D7477A">
      <w:pPr>
        <w:pStyle w:val="a7"/>
        <w:widowControl/>
        <w:numPr>
          <w:ilvl w:val="0"/>
          <w:numId w:val="2"/>
        </w:numPr>
        <w:spacing w:before="60" w:after="120" w:line="240" w:lineRule="atLeast"/>
        <w:ind w:leftChars="0"/>
        <w:rPr>
          <w:rFonts w:ascii="Arial" w:hAnsi="Arial"/>
          <w:i/>
          <w:kern w:val="0"/>
          <w:sz w:val="20"/>
          <w:szCs w:val="20"/>
        </w:rPr>
      </w:pPr>
      <w:r w:rsidRPr="00950EED">
        <w:rPr>
          <w:rFonts w:ascii="Arial" w:hAnsi="Arial"/>
          <w:i/>
          <w:kern w:val="0"/>
          <w:sz w:val="20"/>
          <w:szCs w:val="20"/>
        </w:rPr>
        <w:t>Alt. 2: SN determines in response to request from MN</w:t>
      </w:r>
    </w:p>
    <w:p w:rsidR="00D7477A" w:rsidRPr="00950EED" w:rsidRDefault="00D7477A" w:rsidP="00D7477A">
      <w:pPr>
        <w:pStyle w:val="a7"/>
        <w:widowControl/>
        <w:numPr>
          <w:ilvl w:val="0"/>
          <w:numId w:val="2"/>
        </w:numPr>
        <w:spacing w:before="60" w:after="120" w:line="240" w:lineRule="atLeast"/>
        <w:ind w:leftChars="0"/>
        <w:rPr>
          <w:rFonts w:ascii="Arial" w:hAnsi="Arial"/>
          <w:i/>
          <w:kern w:val="0"/>
          <w:sz w:val="20"/>
          <w:szCs w:val="20"/>
        </w:rPr>
      </w:pPr>
      <w:r w:rsidRPr="00950EED">
        <w:rPr>
          <w:rFonts w:ascii="Arial" w:hAnsi="Arial"/>
          <w:i/>
          <w:kern w:val="0"/>
          <w:sz w:val="20"/>
          <w:szCs w:val="20"/>
        </w:rPr>
        <w:t>Alt. 3: SN determines by itself (like SRB3 configuration)</w:t>
      </w:r>
    </w:p>
    <w:p w:rsidR="00D7477A" w:rsidRPr="00950EED" w:rsidRDefault="00D7477A" w:rsidP="008F0585">
      <w:pPr>
        <w:widowControl/>
        <w:spacing w:before="60" w:after="120" w:line="240" w:lineRule="atLeast"/>
        <w:rPr>
          <w:rFonts w:ascii="Arial" w:hAnsi="Arial"/>
          <w:kern w:val="0"/>
          <w:sz w:val="20"/>
          <w:szCs w:val="20"/>
        </w:rPr>
      </w:pPr>
    </w:p>
    <w:p w:rsidR="00BF7F51" w:rsidRPr="00950EED" w:rsidRDefault="00FD3F41" w:rsidP="008F0585">
      <w:pPr>
        <w:widowControl/>
        <w:spacing w:before="60" w:after="120" w:line="240" w:lineRule="atLeast"/>
        <w:rPr>
          <w:rFonts w:ascii="Arial" w:hAnsi="Arial"/>
          <w:kern w:val="0"/>
          <w:sz w:val="20"/>
          <w:szCs w:val="20"/>
        </w:rPr>
      </w:pPr>
      <w:r w:rsidRPr="00950EED">
        <w:rPr>
          <w:rFonts w:ascii="Arial" w:hAnsi="Arial"/>
          <w:kern w:val="0"/>
          <w:sz w:val="20"/>
          <w:szCs w:val="20"/>
        </w:rPr>
        <w:t xml:space="preserve">If </w:t>
      </w:r>
      <w:r w:rsidR="00054809">
        <w:rPr>
          <w:rFonts w:ascii="Arial" w:hAnsi="Arial"/>
          <w:kern w:val="0"/>
          <w:sz w:val="20"/>
          <w:szCs w:val="20"/>
        </w:rPr>
        <w:t>the Alt3 is select, there is the case that the MN configures the split SRB1 based recovery and the SN configures the SRB3 based recovery. From the UE point of view, there should be some rules necessary for this case, e.g. always prioritize the split SRB1 (or SRB3).</w:t>
      </w:r>
      <w:r w:rsidR="00790187">
        <w:rPr>
          <w:rFonts w:ascii="Arial" w:hAnsi="Arial"/>
          <w:kern w:val="0"/>
          <w:sz w:val="20"/>
          <w:szCs w:val="20"/>
        </w:rPr>
        <w:t xml:space="preserve"> </w:t>
      </w:r>
    </w:p>
    <w:p w:rsidR="00DB29F6" w:rsidRDefault="00DB29F6" w:rsidP="00DB29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8F0585">
        <w:rPr>
          <w:rFonts w:ascii="Arial" w:hAnsi="Arial"/>
          <w:b/>
          <w:kern w:val="0"/>
          <w:sz w:val="20"/>
          <w:szCs w:val="20"/>
        </w:rPr>
        <w:t>1a</w:t>
      </w:r>
      <w:r w:rsidR="008F0585">
        <w:rPr>
          <w:rFonts w:ascii="Arial" w:hAnsi="Arial" w:hint="eastAsia"/>
          <w:b/>
          <w:kern w:val="0"/>
          <w:sz w:val="20"/>
          <w:szCs w:val="20"/>
        </w:rPr>
        <w:t>: If RAN2 select the Alt.3, it is proposed to specify the rule of deciding which option</w:t>
      </w:r>
      <w:r w:rsidR="00B33399">
        <w:rPr>
          <w:rFonts w:ascii="Arial" w:hAnsi="Arial"/>
          <w:b/>
          <w:kern w:val="0"/>
          <w:sz w:val="20"/>
          <w:szCs w:val="20"/>
        </w:rPr>
        <w:t xml:space="preserve"> (split SRB1 or SRB3)</w:t>
      </w:r>
      <w:r w:rsidR="008F0585">
        <w:rPr>
          <w:rFonts w:ascii="Arial" w:hAnsi="Arial" w:hint="eastAsia"/>
          <w:b/>
          <w:kern w:val="0"/>
          <w:sz w:val="20"/>
          <w:szCs w:val="20"/>
        </w:rPr>
        <w:t xml:space="preserve"> to use for fast MCG recovery by the UE.</w:t>
      </w:r>
      <w:r w:rsidR="002050A6">
        <w:rPr>
          <w:rFonts w:ascii="Arial" w:hAnsi="Arial"/>
          <w:b/>
          <w:kern w:val="0"/>
          <w:sz w:val="20"/>
          <w:szCs w:val="20"/>
        </w:rPr>
        <w:t xml:space="preserve"> Otherwise, the UE can just follow the network configuration.</w:t>
      </w:r>
    </w:p>
    <w:p w:rsidR="00DB29F6" w:rsidRDefault="00DB29F6" w:rsidP="00DB29F6">
      <w:pPr>
        <w:widowControl/>
        <w:spacing w:before="60" w:after="120" w:line="240" w:lineRule="atLeast"/>
        <w:rPr>
          <w:rFonts w:ascii="Arial" w:hAnsi="Arial"/>
          <w:b/>
          <w:kern w:val="0"/>
          <w:sz w:val="20"/>
          <w:szCs w:val="20"/>
        </w:rPr>
      </w:pPr>
    </w:p>
    <w:p w:rsidR="00BF7F51" w:rsidRPr="002C6C08" w:rsidRDefault="00BF7F51" w:rsidP="00DB29F6">
      <w:pPr>
        <w:widowControl/>
        <w:spacing w:before="60" w:after="120" w:line="240" w:lineRule="atLeast"/>
        <w:rPr>
          <w:rFonts w:ascii="Arial" w:hAnsi="Arial"/>
          <w:b/>
          <w:kern w:val="0"/>
          <w:sz w:val="20"/>
          <w:szCs w:val="20"/>
        </w:rPr>
      </w:pPr>
      <w:r>
        <w:rPr>
          <w:rFonts w:ascii="Arial" w:hAnsi="Arial"/>
          <w:kern w:val="0"/>
          <w:sz w:val="20"/>
          <w:szCs w:val="20"/>
        </w:rPr>
        <w:t>Note that the summary of Email discussion [107#31] is proposing to prioritize the split SRB1 always [2], but it would be better to think about overview discussed above together</w:t>
      </w:r>
      <w:r w:rsidR="009261BE">
        <w:rPr>
          <w:rFonts w:ascii="Arial" w:hAnsi="Arial"/>
          <w:kern w:val="0"/>
          <w:sz w:val="20"/>
          <w:szCs w:val="20"/>
        </w:rPr>
        <w:t xml:space="preserve"> before concluding</w:t>
      </w:r>
      <w:r w:rsidR="007C6E21">
        <w:rPr>
          <w:rFonts w:ascii="Arial" w:hAnsi="Arial"/>
          <w:kern w:val="0"/>
          <w:sz w:val="20"/>
          <w:szCs w:val="20"/>
        </w:rPr>
        <w:t xml:space="preserve"> this issue</w:t>
      </w:r>
      <w:r>
        <w:rPr>
          <w:rFonts w:ascii="Arial" w:hAnsi="Arial"/>
          <w:kern w:val="0"/>
          <w:sz w:val="20"/>
          <w:szCs w:val="20"/>
        </w:rPr>
        <w:t>.</w:t>
      </w: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804F9B">
        <w:rPr>
          <w:rFonts w:ascii="Arial" w:eastAsia="Arial Unicode MS" w:hAnsi="Arial"/>
          <w:kern w:val="0"/>
          <w:sz w:val="20"/>
          <w:szCs w:val="20"/>
        </w:rPr>
        <w:t xml:space="preserve">the </w:t>
      </w:r>
      <w:r w:rsidR="00A57921">
        <w:rPr>
          <w:rFonts w:ascii="Arial" w:eastAsia="Arial Unicode MS" w:hAnsi="Arial"/>
          <w:kern w:val="0"/>
          <w:sz w:val="20"/>
          <w:szCs w:val="20"/>
        </w:rPr>
        <w:t xml:space="preserve">possible </w:t>
      </w:r>
      <w:r w:rsidR="00804F9B">
        <w:rPr>
          <w:rFonts w:ascii="Arial" w:eastAsia="Arial Unicode MS" w:hAnsi="Arial"/>
          <w:kern w:val="0"/>
          <w:sz w:val="20"/>
          <w:szCs w:val="20"/>
        </w:rPr>
        <w:t>flow</w:t>
      </w:r>
      <w:r w:rsidR="00A57921">
        <w:rPr>
          <w:rFonts w:ascii="Arial" w:eastAsia="Arial Unicode MS" w:hAnsi="Arial"/>
          <w:kern w:val="0"/>
          <w:sz w:val="20"/>
          <w:szCs w:val="20"/>
        </w:rPr>
        <w:t>s</w:t>
      </w:r>
      <w:r w:rsidR="00804F9B">
        <w:rPr>
          <w:rFonts w:ascii="Arial" w:eastAsia="Arial Unicode MS" w:hAnsi="Arial"/>
          <w:kern w:val="0"/>
          <w:sz w:val="20"/>
          <w:szCs w:val="20"/>
        </w:rPr>
        <w:t xml:space="preserve"> of configuring the fast MCG recovery</w:t>
      </w:r>
      <w:r w:rsidR="00F513D7">
        <w:rPr>
          <w:rFonts w:ascii="Arial" w:eastAsia="Arial Unicode MS" w:hAnsi="Arial"/>
          <w:kern w:val="0"/>
          <w:sz w:val="20"/>
          <w:szCs w:val="20"/>
        </w:rPr>
        <w:t xml:space="preserve"> for three cases: a) only split SRB1 configured, b) both split SRB1 and SRB3 configured</w:t>
      </w:r>
      <w:r w:rsidR="00957510">
        <w:rPr>
          <w:rFonts w:ascii="Arial" w:eastAsia="Arial Unicode MS" w:hAnsi="Arial"/>
          <w:kern w:val="0"/>
          <w:sz w:val="20"/>
          <w:szCs w:val="20"/>
        </w:rPr>
        <w:t>,</w:t>
      </w:r>
      <w:r w:rsidR="00F513D7">
        <w:rPr>
          <w:rFonts w:ascii="Arial" w:eastAsia="Arial Unicode MS" w:hAnsi="Arial"/>
          <w:kern w:val="0"/>
          <w:sz w:val="20"/>
          <w:szCs w:val="20"/>
        </w:rPr>
        <w:t xml:space="preserve"> and c) only SRB3 configured</w:t>
      </w:r>
      <w:r w:rsidR="00A57921">
        <w:rPr>
          <w:rFonts w:ascii="Arial" w:eastAsia="Arial Unicode MS" w:hAnsi="Arial"/>
          <w:kern w:val="0"/>
          <w:sz w:val="20"/>
          <w:szCs w:val="20"/>
        </w:rPr>
        <w:t xml:space="preserve">. </w:t>
      </w:r>
      <w:r w:rsidR="00F513D7">
        <w:rPr>
          <w:rFonts w:ascii="Arial" w:eastAsia="Arial Unicode MS" w:hAnsi="Arial"/>
          <w:kern w:val="0"/>
          <w:sz w:val="20"/>
          <w:szCs w:val="20"/>
        </w:rPr>
        <w:t>We concluded there is no ambiguity for the case a) and c)</w:t>
      </w:r>
      <w:r w:rsidR="00F32DA9">
        <w:rPr>
          <w:rFonts w:ascii="Arial" w:eastAsia="Arial Unicode MS" w:hAnsi="Arial"/>
          <w:kern w:val="0"/>
          <w:sz w:val="20"/>
          <w:szCs w:val="20"/>
        </w:rPr>
        <w:t xml:space="preserve"> from the UE point of view</w:t>
      </w:r>
      <w:r w:rsidR="00F513D7">
        <w:rPr>
          <w:rFonts w:ascii="Arial" w:eastAsia="Arial Unicode MS" w:hAnsi="Arial"/>
          <w:kern w:val="0"/>
          <w:sz w:val="20"/>
          <w:szCs w:val="20"/>
        </w:rPr>
        <w:t xml:space="preserve">, </w:t>
      </w:r>
      <w:r w:rsidR="00F32DA9">
        <w:rPr>
          <w:rFonts w:ascii="Arial" w:eastAsia="Arial Unicode MS" w:hAnsi="Arial"/>
          <w:kern w:val="0"/>
          <w:sz w:val="20"/>
          <w:szCs w:val="20"/>
        </w:rPr>
        <w:t>because the UE just follows the network configuration</w:t>
      </w:r>
      <w:r w:rsidR="00804F9B">
        <w:rPr>
          <w:rFonts w:ascii="Arial" w:eastAsia="Arial Unicode MS" w:hAnsi="Arial"/>
          <w:kern w:val="0"/>
          <w:sz w:val="20"/>
          <w:szCs w:val="20"/>
        </w:rPr>
        <w:t>.</w:t>
      </w:r>
      <w:r w:rsidR="00F32DA9">
        <w:rPr>
          <w:rFonts w:ascii="Arial" w:eastAsia="Arial Unicode MS" w:hAnsi="Arial"/>
          <w:kern w:val="0"/>
          <w:sz w:val="20"/>
          <w:szCs w:val="20"/>
        </w:rPr>
        <w:t xml:space="preserve"> For the case b), there could be three alternatives and we </w:t>
      </w:r>
      <w:r w:rsidR="00B949C3">
        <w:rPr>
          <w:rFonts w:ascii="Arial" w:eastAsia="Arial Unicode MS" w:hAnsi="Arial"/>
          <w:kern w:val="0"/>
          <w:sz w:val="20"/>
          <w:szCs w:val="20"/>
        </w:rPr>
        <w:t>made the following proposals</w:t>
      </w:r>
      <w:r w:rsidR="00F32DA9">
        <w:rPr>
          <w:rFonts w:ascii="Arial" w:eastAsia="Arial Unicode MS" w:hAnsi="Arial"/>
          <w:kern w:val="0"/>
          <w:sz w:val="20"/>
          <w:szCs w:val="20"/>
        </w:rPr>
        <w:t>.</w:t>
      </w:r>
    </w:p>
    <w:p w:rsidR="003E16F6" w:rsidRPr="00F32DA9" w:rsidRDefault="003E16F6" w:rsidP="003E16F6">
      <w:pPr>
        <w:widowControl/>
        <w:spacing w:line="240" w:lineRule="atLeast"/>
        <w:rPr>
          <w:rFonts w:ascii="Arial" w:eastAsia="Arial Unicode MS" w:hAnsi="Arial"/>
          <w:kern w:val="0"/>
          <w:sz w:val="20"/>
          <w:szCs w:val="20"/>
        </w:rPr>
      </w:pPr>
    </w:p>
    <w:p w:rsidR="00804F9B" w:rsidRPr="00D7477A" w:rsidRDefault="00D7477A" w:rsidP="00804F9B">
      <w:pPr>
        <w:widowControl/>
        <w:spacing w:before="60" w:after="120" w:line="240" w:lineRule="atLeast"/>
        <w:rPr>
          <w:rFonts w:ascii="Arial" w:hAnsi="Arial"/>
          <w:b/>
          <w:kern w:val="0"/>
          <w:sz w:val="20"/>
          <w:szCs w:val="20"/>
        </w:rPr>
      </w:pPr>
      <w:r w:rsidRPr="002C6C08">
        <w:rPr>
          <w:rFonts w:ascii="Arial" w:hAnsi="Arial" w:hint="eastAsia"/>
          <w:b/>
          <w:kern w:val="0"/>
          <w:sz w:val="20"/>
          <w:szCs w:val="20"/>
        </w:rPr>
        <w:lastRenderedPageBreak/>
        <w:t xml:space="preserve">Proposal 1: </w:t>
      </w:r>
      <w:r>
        <w:rPr>
          <w:rFonts w:ascii="Arial" w:hAnsi="Arial"/>
          <w:b/>
          <w:kern w:val="0"/>
          <w:sz w:val="20"/>
          <w:szCs w:val="20"/>
        </w:rPr>
        <w:t xml:space="preserve">RAN2 to discuss </w:t>
      </w:r>
      <w:r w:rsidR="00DC5FB2">
        <w:rPr>
          <w:rFonts w:ascii="Arial" w:hAnsi="Arial"/>
          <w:b/>
          <w:kern w:val="0"/>
          <w:sz w:val="20"/>
          <w:szCs w:val="20"/>
        </w:rPr>
        <w:t xml:space="preserve">who and </w:t>
      </w:r>
      <w:r>
        <w:rPr>
          <w:rFonts w:ascii="Arial" w:hAnsi="Arial"/>
          <w:b/>
          <w:kern w:val="0"/>
          <w:sz w:val="20"/>
          <w:szCs w:val="20"/>
        </w:rPr>
        <w:t xml:space="preserve">how to </w:t>
      </w:r>
      <w:r w:rsidR="00DC5FB2">
        <w:rPr>
          <w:rFonts w:ascii="Arial" w:hAnsi="Arial"/>
          <w:b/>
          <w:kern w:val="0"/>
          <w:sz w:val="20"/>
          <w:szCs w:val="20"/>
        </w:rPr>
        <w:t xml:space="preserve">determine the configuration of </w:t>
      </w:r>
      <w:r>
        <w:rPr>
          <w:rFonts w:ascii="Arial" w:hAnsi="Arial"/>
          <w:b/>
          <w:kern w:val="0"/>
          <w:sz w:val="20"/>
          <w:szCs w:val="20"/>
        </w:rPr>
        <w:t xml:space="preserve">SRB3-based fast MCG recovery to the UE and </w:t>
      </w:r>
      <w:r w:rsidR="00DC5FB2">
        <w:rPr>
          <w:rFonts w:ascii="Arial" w:hAnsi="Arial"/>
          <w:b/>
          <w:kern w:val="0"/>
          <w:sz w:val="20"/>
          <w:szCs w:val="20"/>
        </w:rPr>
        <w:t>select</w:t>
      </w:r>
      <w:r>
        <w:rPr>
          <w:rFonts w:ascii="Arial" w:hAnsi="Arial"/>
          <w:b/>
          <w:kern w:val="0"/>
          <w:sz w:val="20"/>
          <w:szCs w:val="20"/>
        </w:rPr>
        <w:t xml:space="preserve"> one of alternatives in the table 1 (and below) or others, if any.</w:t>
      </w:r>
    </w:p>
    <w:p w:rsidR="00867089" w:rsidRPr="00950EED" w:rsidRDefault="00867089" w:rsidP="00950EED">
      <w:pPr>
        <w:pStyle w:val="a7"/>
        <w:widowControl/>
        <w:numPr>
          <w:ilvl w:val="0"/>
          <w:numId w:val="2"/>
        </w:numPr>
        <w:spacing w:before="60" w:after="120" w:line="240" w:lineRule="atLeast"/>
        <w:ind w:leftChars="0"/>
        <w:rPr>
          <w:rFonts w:ascii="Arial" w:hAnsi="Arial"/>
          <w:i/>
          <w:kern w:val="0"/>
          <w:sz w:val="20"/>
          <w:szCs w:val="20"/>
        </w:rPr>
      </w:pPr>
      <w:r w:rsidRPr="00950EED">
        <w:rPr>
          <w:rFonts w:ascii="Arial" w:hAnsi="Arial"/>
          <w:i/>
          <w:kern w:val="0"/>
          <w:sz w:val="20"/>
          <w:szCs w:val="20"/>
        </w:rPr>
        <w:t>Alt. 1:</w:t>
      </w:r>
      <w:r w:rsidR="00D7477A" w:rsidRPr="00950EED">
        <w:rPr>
          <w:rFonts w:ascii="Arial" w:hAnsi="Arial"/>
          <w:i/>
          <w:kern w:val="0"/>
          <w:sz w:val="20"/>
          <w:szCs w:val="20"/>
        </w:rPr>
        <w:t xml:space="preserve"> MN determines based on SN capability/support of SRB3-based recovery</w:t>
      </w:r>
    </w:p>
    <w:p w:rsidR="00867089" w:rsidRPr="00950EED" w:rsidRDefault="00867089" w:rsidP="00950EED">
      <w:pPr>
        <w:pStyle w:val="a7"/>
        <w:widowControl/>
        <w:numPr>
          <w:ilvl w:val="0"/>
          <w:numId w:val="2"/>
        </w:numPr>
        <w:spacing w:before="60" w:after="120" w:line="240" w:lineRule="atLeast"/>
        <w:ind w:leftChars="0"/>
        <w:rPr>
          <w:rFonts w:ascii="Arial" w:hAnsi="Arial"/>
          <w:i/>
          <w:kern w:val="0"/>
          <w:sz w:val="20"/>
          <w:szCs w:val="20"/>
        </w:rPr>
      </w:pPr>
      <w:r w:rsidRPr="00950EED">
        <w:rPr>
          <w:rFonts w:ascii="Arial" w:hAnsi="Arial"/>
          <w:i/>
          <w:kern w:val="0"/>
          <w:sz w:val="20"/>
          <w:szCs w:val="20"/>
        </w:rPr>
        <w:t>Alt. 2:</w:t>
      </w:r>
      <w:r w:rsidR="00D7477A" w:rsidRPr="00950EED">
        <w:rPr>
          <w:rFonts w:ascii="Arial" w:hAnsi="Arial"/>
          <w:i/>
          <w:kern w:val="0"/>
          <w:sz w:val="20"/>
          <w:szCs w:val="20"/>
        </w:rPr>
        <w:t xml:space="preserve"> SN determines in response to request from MN</w:t>
      </w:r>
    </w:p>
    <w:p w:rsidR="00867089" w:rsidRPr="00950EED" w:rsidRDefault="00867089" w:rsidP="00950EED">
      <w:pPr>
        <w:pStyle w:val="a7"/>
        <w:widowControl/>
        <w:numPr>
          <w:ilvl w:val="0"/>
          <w:numId w:val="2"/>
        </w:numPr>
        <w:spacing w:before="60" w:after="120" w:line="240" w:lineRule="atLeast"/>
        <w:ind w:leftChars="0"/>
        <w:rPr>
          <w:rFonts w:ascii="Arial" w:hAnsi="Arial"/>
          <w:i/>
          <w:kern w:val="0"/>
          <w:sz w:val="20"/>
          <w:szCs w:val="20"/>
        </w:rPr>
      </w:pPr>
      <w:r w:rsidRPr="00950EED">
        <w:rPr>
          <w:rFonts w:ascii="Arial" w:hAnsi="Arial"/>
          <w:i/>
          <w:kern w:val="0"/>
          <w:sz w:val="20"/>
          <w:szCs w:val="20"/>
        </w:rPr>
        <w:t>Alt. 3:</w:t>
      </w:r>
      <w:r w:rsidR="00D7477A" w:rsidRPr="00950EED">
        <w:rPr>
          <w:rFonts w:ascii="Arial" w:hAnsi="Arial"/>
          <w:i/>
          <w:kern w:val="0"/>
          <w:sz w:val="20"/>
          <w:szCs w:val="20"/>
        </w:rPr>
        <w:t xml:space="preserve"> SN determines by itself (like SRB3 configuration)</w:t>
      </w:r>
    </w:p>
    <w:p w:rsidR="00D7477A" w:rsidRPr="00D7477A" w:rsidRDefault="00D7477A" w:rsidP="00950EED">
      <w:pPr>
        <w:widowControl/>
        <w:spacing w:before="60" w:after="120" w:line="240" w:lineRule="atLeast"/>
        <w:rPr>
          <w:rFonts w:ascii="Arial" w:hAnsi="Arial"/>
          <w:b/>
          <w:kern w:val="0"/>
          <w:sz w:val="20"/>
          <w:szCs w:val="20"/>
        </w:rPr>
      </w:pPr>
    </w:p>
    <w:p w:rsidR="003E16F6" w:rsidRPr="002C6C08" w:rsidRDefault="00804F9B" w:rsidP="00950EE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1a</w:t>
      </w:r>
      <w:r>
        <w:rPr>
          <w:rFonts w:ascii="Arial" w:hAnsi="Arial" w:hint="eastAsia"/>
          <w:b/>
          <w:kern w:val="0"/>
          <w:sz w:val="20"/>
          <w:szCs w:val="20"/>
        </w:rPr>
        <w:t>: If RAN2 select the Alt.3, it is proposed to specify the rule of deciding which option</w:t>
      </w:r>
      <w:r>
        <w:rPr>
          <w:rFonts w:ascii="Arial" w:hAnsi="Arial"/>
          <w:b/>
          <w:kern w:val="0"/>
          <w:sz w:val="20"/>
          <w:szCs w:val="20"/>
        </w:rPr>
        <w:t xml:space="preserve"> (split SRB1 or SRB3)</w:t>
      </w:r>
      <w:r>
        <w:rPr>
          <w:rFonts w:ascii="Arial" w:hAnsi="Arial" w:hint="eastAsia"/>
          <w:b/>
          <w:kern w:val="0"/>
          <w:sz w:val="20"/>
          <w:szCs w:val="20"/>
        </w:rPr>
        <w:t xml:space="preserve"> to use for fast MCG recovery by the UE.</w:t>
      </w:r>
      <w:r>
        <w:rPr>
          <w:rFonts w:ascii="Arial" w:hAnsi="Arial"/>
          <w:b/>
          <w:kern w:val="0"/>
          <w:sz w:val="20"/>
          <w:szCs w:val="20"/>
        </w:rPr>
        <w:t xml:space="preserve"> Otherwise, the UE can just follow the network configuration.</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BF1B64">
        <w:rPr>
          <w:rFonts w:ascii="Arial" w:eastAsia="Arial Unicode MS" w:hAnsi="Arial"/>
          <w:kern w:val="0"/>
          <w:sz w:val="20"/>
          <w:szCs w:val="20"/>
        </w:rPr>
        <w:t>RAN2#107 Chairman notes</w:t>
      </w:r>
    </w:p>
    <w:p w:rsidR="00F21C85" w:rsidRPr="002C6C08" w:rsidRDefault="00F21C85"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R2-191xxxx, “</w:t>
      </w:r>
      <w:r w:rsidRPr="00F21C85">
        <w:rPr>
          <w:rFonts w:ascii="Arial" w:eastAsia="Arial Unicode MS" w:hAnsi="Arial"/>
          <w:kern w:val="0"/>
          <w:sz w:val="20"/>
          <w:szCs w:val="20"/>
        </w:rPr>
        <w:t>Summary of [107#31][NR/DCCA] MCG fast recovery</w:t>
      </w:r>
      <w:r>
        <w:rPr>
          <w:rFonts w:ascii="Arial" w:eastAsia="Arial Unicode MS" w:hAnsi="Arial"/>
          <w:kern w:val="0"/>
          <w:sz w:val="20"/>
          <w:szCs w:val="20"/>
        </w:rPr>
        <w:t>”, Ericsson</w:t>
      </w:r>
    </w:p>
    <w:p w:rsidR="003E16F6" w:rsidRPr="00F21C85" w:rsidRDefault="003E16F6"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8AB" w:rsidRDefault="00B928AB" w:rsidP="005F4664">
      <w:r>
        <w:separator/>
      </w:r>
    </w:p>
  </w:endnote>
  <w:endnote w:type="continuationSeparator" w:id="0">
    <w:p w:rsidR="00B928AB" w:rsidRDefault="00B928AB"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8AB" w:rsidRDefault="00B928AB" w:rsidP="005F4664">
      <w:r>
        <w:separator/>
      </w:r>
    </w:p>
  </w:footnote>
  <w:footnote w:type="continuationSeparator" w:id="0">
    <w:p w:rsidR="00B928AB" w:rsidRDefault="00B928AB"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978E7"/>
    <w:multiLevelType w:val="hybridMultilevel"/>
    <w:tmpl w:val="FB3A7152"/>
    <w:lvl w:ilvl="0" w:tplc="04090019">
      <w:start w:val="1"/>
      <w:numFmt w:val="lowerLetter"/>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1E2D648A"/>
    <w:multiLevelType w:val="hybridMultilevel"/>
    <w:tmpl w:val="C0481D3A"/>
    <w:lvl w:ilvl="0" w:tplc="ACF6C82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3E81"/>
    <w:rsid w:val="00026A88"/>
    <w:rsid w:val="00027829"/>
    <w:rsid w:val="0004086E"/>
    <w:rsid w:val="00054809"/>
    <w:rsid w:val="00080498"/>
    <w:rsid w:val="00096B03"/>
    <w:rsid w:val="000F466E"/>
    <w:rsid w:val="00105A81"/>
    <w:rsid w:val="001125B3"/>
    <w:rsid w:val="001526DC"/>
    <w:rsid w:val="0015682C"/>
    <w:rsid w:val="00171F25"/>
    <w:rsid w:val="001A6321"/>
    <w:rsid w:val="002050A6"/>
    <w:rsid w:val="00281686"/>
    <w:rsid w:val="00297E8B"/>
    <w:rsid w:val="002A7B1A"/>
    <w:rsid w:val="002B394A"/>
    <w:rsid w:val="002E23F5"/>
    <w:rsid w:val="00311D14"/>
    <w:rsid w:val="003218C1"/>
    <w:rsid w:val="00322DCA"/>
    <w:rsid w:val="0032527B"/>
    <w:rsid w:val="00357D3F"/>
    <w:rsid w:val="00371892"/>
    <w:rsid w:val="003B68D9"/>
    <w:rsid w:val="003E16F6"/>
    <w:rsid w:val="003F51BA"/>
    <w:rsid w:val="00434E21"/>
    <w:rsid w:val="00437521"/>
    <w:rsid w:val="00443A50"/>
    <w:rsid w:val="00445829"/>
    <w:rsid w:val="00456B16"/>
    <w:rsid w:val="004664EC"/>
    <w:rsid w:val="004822C5"/>
    <w:rsid w:val="004D0B78"/>
    <w:rsid w:val="004D2712"/>
    <w:rsid w:val="004E4BFF"/>
    <w:rsid w:val="00501993"/>
    <w:rsid w:val="0051750D"/>
    <w:rsid w:val="00541551"/>
    <w:rsid w:val="00542821"/>
    <w:rsid w:val="00595C51"/>
    <w:rsid w:val="005F4664"/>
    <w:rsid w:val="0063096F"/>
    <w:rsid w:val="006478E9"/>
    <w:rsid w:val="00657332"/>
    <w:rsid w:val="006954E4"/>
    <w:rsid w:val="006A5B17"/>
    <w:rsid w:val="00712A08"/>
    <w:rsid w:val="00722E4E"/>
    <w:rsid w:val="00731FC3"/>
    <w:rsid w:val="00732B7D"/>
    <w:rsid w:val="007371C1"/>
    <w:rsid w:val="00740F59"/>
    <w:rsid w:val="00751CFF"/>
    <w:rsid w:val="00774BC4"/>
    <w:rsid w:val="00781C8E"/>
    <w:rsid w:val="0078671E"/>
    <w:rsid w:val="00790187"/>
    <w:rsid w:val="007914CF"/>
    <w:rsid w:val="007C6E21"/>
    <w:rsid w:val="00804F9B"/>
    <w:rsid w:val="00821677"/>
    <w:rsid w:val="00824581"/>
    <w:rsid w:val="00867089"/>
    <w:rsid w:val="008F0585"/>
    <w:rsid w:val="008F349D"/>
    <w:rsid w:val="00900F78"/>
    <w:rsid w:val="00911C0E"/>
    <w:rsid w:val="009261BE"/>
    <w:rsid w:val="009315C3"/>
    <w:rsid w:val="00931972"/>
    <w:rsid w:val="00941DFE"/>
    <w:rsid w:val="00950EED"/>
    <w:rsid w:val="00957510"/>
    <w:rsid w:val="009B1E5C"/>
    <w:rsid w:val="00A551D7"/>
    <w:rsid w:val="00A57921"/>
    <w:rsid w:val="00A77A9F"/>
    <w:rsid w:val="00B10FC0"/>
    <w:rsid w:val="00B25562"/>
    <w:rsid w:val="00B26B13"/>
    <w:rsid w:val="00B33399"/>
    <w:rsid w:val="00B57FBF"/>
    <w:rsid w:val="00B807E0"/>
    <w:rsid w:val="00B928AB"/>
    <w:rsid w:val="00B949C3"/>
    <w:rsid w:val="00BD0C98"/>
    <w:rsid w:val="00BF0807"/>
    <w:rsid w:val="00BF1B64"/>
    <w:rsid w:val="00BF7F51"/>
    <w:rsid w:val="00C04C8C"/>
    <w:rsid w:val="00C43E30"/>
    <w:rsid w:val="00C720D4"/>
    <w:rsid w:val="00CA6559"/>
    <w:rsid w:val="00CF349F"/>
    <w:rsid w:val="00D24B6A"/>
    <w:rsid w:val="00D723C1"/>
    <w:rsid w:val="00D7477A"/>
    <w:rsid w:val="00D77956"/>
    <w:rsid w:val="00DB29F6"/>
    <w:rsid w:val="00DC5FB2"/>
    <w:rsid w:val="00DD141F"/>
    <w:rsid w:val="00DF13A7"/>
    <w:rsid w:val="00DF2363"/>
    <w:rsid w:val="00E45F6F"/>
    <w:rsid w:val="00E63945"/>
    <w:rsid w:val="00EA5862"/>
    <w:rsid w:val="00F05028"/>
    <w:rsid w:val="00F21C85"/>
    <w:rsid w:val="00F32DA9"/>
    <w:rsid w:val="00F35ABB"/>
    <w:rsid w:val="00F46693"/>
    <w:rsid w:val="00F513D7"/>
    <w:rsid w:val="00F57803"/>
    <w:rsid w:val="00F65965"/>
    <w:rsid w:val="00F977F4"/>
    <w:rsid w:val="00FB573A"/>
    <w:rsid w:val="00FD3F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77A"/>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styleId="a7">
    <w:name w:val="List Paragraph"/>
    <w:basedOn w:val="a"/>
    <w:uiPriority w:val="34"/>
    <w:qFormat/>
    <w:rsid w:val="00722E4E"/>
    <w:pPr>
      <w:ind w:leftChars="400" w:left="840"/>
    </w:pPr>
  </w:style>
  <w:style w:type="table" w:styleId="a8">
    <w:name w:val="Table Grid"/>
    <w:basedOn w:val="a1"/>
    <w:uiPriority w:val="39"/>
    <w:rsid w:val="00B80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B807E0"/>
    <w:rPr>
      <w:sz w:val="18"/>
      <w:szCs w:val="18"/>
    </w:rPr>
  </w:style>
  <w:style w:type="paragraph" w:styleId="aa">
    <w:name w:val="annotation text"/>
    <w:basedOn w:val="a"/>
    <w:link w:val="ab"/>
    <w:uiPriority w:val="99"/>
    <w:semiHidden/>
    <w:unhideWhenUsed/>
    <w:rsid w:val="00B807E0"/>
    <w:pPr>
      <w:jc w:val="left"/>
    </w:pPr>
  </w:style>
  <w:style w:type="character" w:customStyle="1" w:styleId="ab">
    <w:name w:val="コメント文字列 (文字)"/>
    <w:basedOn w:val="a0"/>
    <w:link w:val="aa"/>
    <w:uiPriority w:val="99"/>
    <w:semiHidden/>
    <w:rsid w:val="00B807E0"/>
    <w:rPr>
      <w:lang w:val="en-GB"/>
    </w:rPr>
  </w:style>
  <w:style w:type="paragraph" w:styleId="ac">
    <w:name w:val="annotation subject"/>
    <w:basedOn w:val="aa"/>
    <w:next w:val="aa"/>
    <w:link w:val="ad"/>
    <w:uiPriority w:val="99"/>
    <w:semiHidden/>
    <w:unhideWhenUsed/>
    <w:rsid w:val="00B807E0"/>
    <w:rPr>
      <w:b/>
      <w:bCs/>
    </w:rPr>
  </w:style>
  <w:style w:type="character" w:customStyle="1" w:styleId="ad">
    <w:name w:val="コメント内容 (文字)"/>
    <w:basedOn w:val="ab"/>
    <w:link w:val="ac"/>
    <w:uiPriority w:val="99"/>
    <w:semiHidden/>
    <w:rsid w:val="00B807E0"/>
    <w:rPr>
      <w:b/>
      <w:bCs/>
      <w:lang w:val="en-GB"/>
    </w:rPr>
  </w:style>
  <w:style w:type="paragraph" w:styleId="ae">
    <w:name w:val="Revision"/>
    <w:hidden/>
    <w:uiPriority w:val="99"/>
    <w:semiHidden/>
    <w:rsid w:val="00B807E0"/>
    <w:rPr>
      <w:lang w:val="en-GB"/>
    </w:rPr>
  </w:style>
  <w:style w:type="paragraph" w:styleId="af">
    <w:name w:val="Balloon Text"/>
    <w:basedOn w:val="a"/>
    <w:link w:val="af0"/>
    <w:uiPriority w:val="99"/>
    <w:semiHidden/>
    <w:unhideWhenUsed/>
    <w:rsid w:val="00B807E0"/>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B807E0"/>
    <w:rPr>
      <w:rFonts w:asciiTheme="majorHAnsi" w:eastAsiaTheme="majorEastAsia" w:hAnsiTheme="majorHAnsi" w:cstheme="majorBidi"/>
      <w:sz w:val="18"/>
      <w:szCs w:val="18"/>
      <w:lang w:val="en-GB"/>
    </w:rPr>
  </w:style>
  <w:style w:type="paragraph" w:customStyle="1" w:styleId="Doc-text2">
    <w:name w:val="Doc-text2"/>
    <w:basedOn w:val="a"/>
    <w:link w:val="Doc-text2Char"/>
    <w:qFormat/>
    <w:rsid w:val="00F35ABB"/>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F35ABB"/>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1</Pages>
  <Words>1088</Words>
  <Characters>6207</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113</cp:revision>
  <dcterms:created xsi:type="dcterms:W3CDTF">2019-04-30T06:30:00Z</dcterms:created>
  <dcterms:modified xsi:type="dcterms:W3CDTF">2019-10-04T05:57:00Z</dcterms:modified>
</cp:coreProperties>
</file>