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C17F52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#10</w:t>
      </w:r>
      <w:r w:rsidR="005201E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7</w:t>
      </w:r>
      <w:r w:rsidR="00366DDB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bis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5201E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CC2095" w:rsidRPr="00CC20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R2-1913005</w:t>
      </w:r>
      <w:bookmarkStart w:id="0" w:name="_GoBack"/>
      <w:bookmarkEnd w:id="0"/>
    </w:p>
    <w:p w:rsidR="009E3446" w:rsidRPr="003D669F" w:rsidRDefault="00366DDB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66DDB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Chongqing, China, 14 – 18 Oct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66DDB">
        <w:rPr>
          <w:rFonts w:ascii="Calibri" w:hAnsi="Calibri" w:cs="Calibri"/>
          <w:sz w:val="24"/>
          <w:szCs w:val="24"/>
          <w:lang w:val="en-US"/>
        </w:rPr>
        <w:t xml:space="preserve">Discussion on </w:t>
      </w:r>
      <w:r w:rsidR="005C5F09" w:rsidRPr="005C5F09">
        <w:rPr>
          <w:rFonts w:ascii="Calibri" w:hAnsi="Calibri" w:cs="Calibri"/>
          <w:sz w:val="24"/>
          <w:szCs w:val="24"/>
          <w:lang w:val="en-US"/>
        </w:rPr>
        <w:t>reselection between NPNs and public networks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8B1D78">
        <w:rPr>
          <w:rFonts w:ascii="Calibri" w:hAnsi="Calibri" w:cs="Calibri"/>
          <w:sz w:val="24"/>
          <w:szCs w:val="24"/>
          <w:lang w:val="en-US"/>
        </w:rPr>
        <w:t>Agenda Item:</w:t>
      </w:r>
      <w:r w:rsidRPr="008B1D78">
        <w:rPr>
          <w:rFonts w:ascii="Calibri" w:hAnsi="Calibri" w:cs="Calibri"/>
          <w:sz w:val="24"/>
          <w:szCs w:val="24"/>
          <w:lang w:val="en-US"/>
        </w:rPr>
        <w:tab/>
      </w:r>
      <w:r w:rsidR="003D2BE9" w:rsidRPr="003D2BE9">
        <w:rPr>
          <w:rFonts w:ascii="Calibri" w:hAnsi="Calibri" w:cs="Calibri"/>
          <w:sz w:val="24"/>
          <w:szCs w:val="24"/>
          <w:lang w:val="en-US"/>
        </w:rPr>
        <w:t>6.18.2 Idle and inactive mode</w:t>
      </w:r>
      <w:r w:rsidR="00B66AE8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"/>
    </w:p>
    <w:p w:rsidR="003D2BE9" w:rsidRDefault="003D2BE9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 xml:space="preserve">This contribution discusses </w:t>
      </w:r>
      <w:r w:rsidRPr="003D2BE9">
        <w:rPr>
          <w:lang w:eastAsia="ja-JP"/>
        </w:rPr>
        <w:t xml:space="preserve">CAG/SNPN cell selection/reselection </w:t>
      </w:r>
      <w:r>
        <w:rPr>
          <w:lang w:eastAsia="ja-JP"/>
        </w:rPr>
        <w:t xml:space="preserve">stated in </w:t>
      </w:r>
      <w:r w:rsidR="00D55E75">
        <w:rPr>
          <w:lang w:eastAsia="ja-JP"/>
        </w:rPr>
        <w:t>its</w:t>
      </w:r>
      <w:r>
        <w:rPr>
          <w:lang w:eastAsia="ja-JP"/>
        </w:rPr>
        <w:t xml:space="preserve"> WI</w:t>
      </w:r>
      <w:r w:rsidR="001D220C">
        <w:rPr>
          <w:lang w:eastAsia="ja-JP"/>
        </w:rPr>
        <w:t xml:space="preserve"> </w:t>
      </w:r>
      <w:r>
        <w:rPr>
          <w:lang w:eastAsia="ja-JP"/>
        </w:rPr>
        <w:t>[1].</w:t>
      </w:r>
      <w:r w:rsidR="00A25051">
        <w:rPr>
          <w:lang w:eastAsia="ja-JP"/>
        </w:rPr>
        <w:t xml:space="preserve"> I</w:t>
      </w:r>
      <w:r w:rsidR="00144159">
        <w:rPr>
          <w:lang w:eastAsia="ja-JP"/>
        </w:rPr>
        <w:t xml:space="preserve">t is expected that </w:t>
      </w:r>
      <w:r w:rsidR="00144159">
        <w:rPr>
          <w:rFonts w:ascii="Calibri" w:hAnsi="Calibri" w:cs="Calibri"/>
          <w:szCs w:val="24"/>
          <w:lang w:eastAsia="ja-JP"/>
        </w:rPr>
        <w:t xml:space="preserve">outside of NPN coverage, public operators’ </w:t>
      </w:r>
      <w:r w:rsidR="00144159" w:rsidRPr="003D2BE9">
        <w:rPr>
          <w:rFonts w:ascii="Calibri" w:hAnsi="Calibri" w:cs="Calibri"/>
          <w:szCs w:val="24"/>
          <w:lang w:eastAsia="ja-JP"/>
        </w:rPr>
        <w:t>network</w:t>
      </w:r>
      <w:r w:rsidR="00144159">
        <w:rPr>
          <w:rFonts w:ascii="Calibri" w:hAnsi="Calibri" w:cs="Calibri"/>
          <w:szCs w:val="24"/>
          <w:lang w:eastAsia="ja-JP"/>
        </w:rPr>
        <w:t>s</w:t>
      </w:r>
      <w:r w:rsidR="00144159" w:rsidRPr="003D2BE9">
        <w:rPr>
          <w:rFonts w:ascii="Calibri" w:hAnsi="Calibri" w:cs="Calibri"/>
          <w:szCs w:val="24"/>
          <w:lang w:eastAsia="ja-JP"/>
        </w:rPr>
        <w:t xml:space="preserve"> </w:t>
      </w:r>
      <w:r w:rsidR="00144159">
        <w:rPr>
          <w:rFonts w:ascii="Calibri" w:hAnsi="Calibri" w:cs="Calibri"/>
          <w:szCs w:val="24"/>
          <w:lang w:eastAsia="ja-JP"/>
        </w:rPr>
        <w:t xml:space="preserve">will be used </w:t>
      </w:r>
      <w:r w:rsidR="00144159" w:rsidRPr="000F0D93">
        <w:rPr>
          <w:rFonts w:ascii="Calibri" w:hAnsi="Calibri" w:cs="Calibri"/>
          <w:szCs w:val="24"/>
          <w:lang w:eastAsia="ja-JP"/>
        </w:rPr>
        <w:t>complementary</w:t>
      </w:r>
      <w:r w:rsidR="00015171">
        <w:rPr>
          <w:rFonts w:ascii="Calibri" w:hAnsi="Calibri" w:cs="Calibri"/>
          <w:szCs w:val="24"/>
          <w:lang w:eastAsia="ja-JP"/>
        </w:rPr>
        <w:t xml:space="preserve"> for NPN customers</w:t>
      </w:r>
      <w:r w:rsidR="00144159">
        <w:rPr>
          <w:rFonts w:ascii="Calibri" w:hAnsi="Calibri" w:cs="Calibri"/>
          <w:szCs w:val="24"/>
          <w:lang w:eastAsia="ja-JP"/>
        </w:rPr>
        <w:t xml:space="preserve">. </w:t>
      </w:r>
      <w:r w:rsidR="00D125CB">
        <w:rPr>
          <w:rFonts w:ascii="Calibri" w:hAnsi="Calibri" w:cs="Calibri"/>
          <w:szCs w:val="24"/>
          <w:lang w:eastAsia="ja-JP"/>
        </w:rPr>
        <w:t>In such cases</w:t>
      </w:r>
      <w:r w:rsidR="00144159">
        <w:rPr>
          <w:rFonts w:ascii="Calibri" w:hAnsi="Calibri" w:cs="Calibri"/>
          <w:szCs w:val="24"/>
          <w:lang w:eastAsia="ja-JP"/>
        </w:rPr>
        <w:t>,</w:t>
      </w:r>
      <w:r w:rsidR="00144159" w:rsidRPr="00144159">
        <w:rPr>
          <w:rFonts w:ascii="Calibri" w:hAnsi="Calibri" w:cs="Calibri"/>
          <w:szCs w:val="24"/>
          <w:lang w:eastAsia="ja-JP"/>
        </w:rPr>
        <w:t xml:space="preserve"> </w:t>
      </w:r>
      <w:r w:rsidR="00144159">
        <w:rPr>
          <w:rFonts w:ascii="Calibri" w:hAnsi="Calibri" w:cs="Calibri"/>
          <w:szCs w:val="24"/>
          <w:lang w:eastAsia="ja-JP"/>
        </w:rPr>
        <w:t xml:space="preserve">smooth reselection between NPNs and public operators’ </w:t>
      </w:r>
      <w:r w:rsidR="00144159" w:rsidRPr="003D2BE9">
        <w:rPr>
          <w:rFonts w:ascii="Calibri" w:hAnsi="Calibri" w:cs="Calibri"/>
          <w:szCs w:val="24"/>
          <w:lang w:eastAsia="ja-JP"/>
        </w:rPr>
        <w:t>network</w:t>
      </w:r>
      <w:r w:rsidR="00144159">
        <w:rPr>
          <w:rFonts w:ascii="Calibri" w:hAnsi="Calibri" w:cs="Calibri"/>
          <w:szCs w:val="24"/>
          <w:lang w:eastAsia="ja-JP"/>
        </w:rPr>
        <w:t xml:space="preserve">s is a key </w:t>
      </w:r>
      <w:r w:rsidR="0042198D">
        <w:rPr>
          <w:rFonts w:ascii="Calibri" w:hAnsi="Calibri" w:cs="Calibri"/>
          <w:szCs w:val="24"/>
          <w:lang w:eastAsia="ja-JP"/>
        </w:rPr>
        <w:t xml:space="preserve">for customer </w:t>
      </w:r>
      <w:r w:rsidR="0042198D" w:rsidRPr="003D2BE9">
        <w:rPr>
          <w:rFonts w:ascii="Calibri" w:hAnsi="Calibri" w:cs="Calibri"/>
          <w:szCs w:val="24"/>
          <w:lang w:eastAsia="ja-JP"/>
        </w:rPr>
        <w:t>experience</w:t>
      </w:r>
      <w:r w:rsidR="00144159">
        <w:rPr>
          <w:rFonts w:ascii="Calibri" w:hAnsi="Calibri" w:cs="Calibri"/>
          <w:szCs w:val="24"/>
          <w:lang w:eastAsia="ja-JP"/>
        </w:rPr>
        <w:t xml:space="preserve">. In this </w:t>
      </w:r>
      <w:r w:rsidR="00FF4C43">
        <w:rPr>
          <w:rFonts w:ascii="Calibri" w:hAnsi="Calibri" w:cs="Calibri"/>
          <w:szCs w:val="24"/>
          <w:lang w:eastAsia="ja-JP"/>
        </w:rPr>
        <w:t>paper</w:t>
      </w:r>
      <w:r w:rsidR="00E77D7C">
        <w:rPr>
          <w:rFonts w:ascii="Calibri" w:hAnsi="Calibri" w:cs="Calibri"/>
          <w:szCs w:val="24"/>
          <w:lang w:eastAsia="ja-JP"/>
        </w:rPr>
        <w:t xml:space="preserve">, we will discuss and </w:t>
      </w:r>
      <w:r w:rsidR="008C09BD">
        <w:rPr>
          <w:rFonts w:ascii="Calibri" w:hAnsi="Calibri" w:cs="Calibri"/>
          <w:szCs w:val="24"/>
          <w:lang w:eastAsia="ja-JP"/>
        </w:rPr>
        <w:t xml:space="preserve">make </w:t>
      </w:r>
      <w:r w:rsidR="00E77D7C">
        <w:rPr>
          <w:rFonts w:ascii="Calibri" w:hAnsi="Calibri" w:cs="Calibri"/>
          <w:szCs w:val="24"/>
          <w:lang w:eastAsia="ja-JP"/>
        </w:rPr>
        <w:t>proposal</w:t>
      </w:r>
      <w:r w:rsidR="008C09BD">
        <w:rPr>
          <w:rFonts w:ascii="Calibri" w:hAnsi="Calibri" w:cs="Calibri"/>
          <w:szCs w:val="24"/>
          <w:lang w:eastAsia="ja-JP"/>
        </w:rPr>
        <w:t>s</w:t>
      </w:r>
      <w:r w:rsidR="00144159">
        <w:rPr>
          <w:rFonts w:ascii="Calibri" w:hAnsi="Calibri" w:cs="Calibri"/>
          <w:szCs w:val="24"/>
          <w:lang w:eastAsia="ja-JP"/>
        </w:rPr>
        <w:t xml:space="preserve"> </w:t>
      </w:r>
      <w:r w:rsidR="00FF4C43">
        <w:rPr>
          <w:rFonts w:ascii="Calibri" w:hAnsi="Calibri" w:cs="Calibri"/>
          <w:szCs w:val="24"/>
          <w:lang w:eastAsia="ja-JP"/>
        </w:rPr>
        <w:t>on</w:t>
      </w:r>
      <w:r w:rsidR="00144159">
        <w:rPr>
          <w:rFonts w:ascii="Calibri" w:hAnsi="Calibri" w:cs="Calibri"/>
          <w:szCs w:val="24"/>
          <w:lang w:eastAsia="ja-JP"/>
        </w:rPr>
        <w:t xml:space="preserve"> smooth reselection.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952DAE" w:rsidRPr="00952DAE" w:rsidRDefault="00952DAE" w:rsidP="00952DAE">
      <w:pPr>
        <w:spacing w:afterLines="100" w:after="240" w:line="240" w:lineRule="atLeast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952DAE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NPN coverage vs public NW </w:t>
      </w:r>
      <w:r w:rsidRPr="00952DAE">
        <w:rPr>
          <w:rFonts w:ascii="Calibri" w:hAnsi="Calibri" w:cs="Calibri"/>
          <w:sz w:val="28"/>
          <w:szCs w:val="24"/>
          <w:u w:val="single"/>
          <w:lang w:eastAsia="ja-JP"/>
        </w:rPr>
        <w:t>coverage</w:t>
      </w:r>
    </w:p>
    <w:p w:rsidR="000F0D93" w:rsidRDefault="000F0D93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NPNs</w:t>
      </w:r>
      <w:r w:rsidR="00AE4B84">
        <w:rPr>
          <w:rFonts w:ascii="Calibri" w:hAnsi="Calibri" w:cs="Calibri"/>
          <w:szCs w:val="24"/>
          <w:lang w:eastAsia="ja-JP"/>
        </w:rPr>
        <w:t xml:space="preserve"> are used for </w:t>
      </w:r>
      <w:r w:rsidRPr="000F0D93">
        <w:rPr>
          <w:rFonts w:ascii="Calibri" w:hAnsi="Calibri" w:cs="Calibri"/>
          <w:szCs w:val="24"/>
          <w:lang w:eastAsia="ja-JP"/>
        </w:rPr>
        <w:t>Vertical and LAN Services</w:t>
      </w:r>
      <w:r>
        <w:rPr>
          <w:rFonts w:ascii="Calibri" w:hAnsi="Calibri" w:cs="Calibri"/>
          <w:szCs w:val="24"/>
          <w:lang w:eastAsia="ja-JP"/>
        </w:rPr>
        <w:t xml:space="preserve"> within limited area/site/coverage. So, outside of NPN coverage, public operators’ </w:t>
      </w:r>
      <w:r w:rsidR="0027339D" w:rsidRPr="003D2BE9">
        <w:rPr>
          <w:rFonts w:ascii="Calibri" w:hAnsi="Calibri" w:cs="Calibri"/>
          <w:szCs w:val="24"/>
          <w:lang w:eastAsia="ja-JP"/>
        </w:rPr>
        <w:t>network</w:t>
      </w:r>
      <w:r w:rsidR="0027339D">
        <w:rPr>
          <w:rFonts w:ascii="Calibri" w:hAnsi="Calibri" w:cs="Calibri"/>
          <w:szCs w:val="24"/>
          <w:lang w:eastAsia="ja-JP"/>
        </w:rPr>
        <w:t>s</w:t>
      </w:r>
      <w:r w:rsidR="0027339D" w:rsidRPr="003D2BE9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will be used </w:t>
      </w:r>
      <w:r w:rsidRPr="000F0D93">
        <w:rPr>
          <w:rFonts w:ascii="Calibri" w:hAnsi="Calibri" w:cs="Calibri"/>
          <w:szCs w:val="24"/>
          <w:lang w:eastAsia="ja-JP"/>
        </w:rPr>
        <w:t>complementary</w:t>
      </w:r>
      <w:r>
        <w:rPr>
          <w:rFonts w:ascii="Calibri" w:hAnsi="Calibri" w:cs="Calibri"/>
          <w:szCs w:val="24"/>
          <w:lang w:eastAsia="ja-JP"/>
        </w:rPr>
        <w:t xml:space="preserve">. In such a situation, </w:t>
      </w:r>
      <w:r w:rsidRPr="003D2BE9">
        <w:rPr>
          <w:rFonts w:ascii="Calibri" w:hAnsi="Calibri" w:cs="Calibri"/>
          <w:szCs w:val="24"/>
          <w:lang w:eastAsia="ja-JP"/>
        </w:rPr>
        <w:t>smooth reselection between NPN and operators’ network is a key for customer experience</w:t>
      </w:r>
      <w:r>
        <w:rPr>
          <w:rFonts w:ascii="Calibri" w:hAnsi="Calibri" w:cs="Calibri"/>
          <w:szCs w:val="24"/>
          <w:lang w:eastAsia="ja-JP"/>
        </w:rPr>
        <w:t>.</w:t>
      </w:r>
    </w:p>
    <w:p w:rsidR="000F0D93" w:rsidRDefault="000F0D93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F0D93" w:rsidRDefault="00970218" w:rsidP="008878DE">
      <w:pPr>
        <w:spacing w:afterLines="50" w:after="120" w:line="240" w:lineRule="atLeast"/>
        <w:jc w:val="center"/>
        <w:rPr>
          <w:rFonts w:ascii="Calibri" w:hAnsi="Calibri" w:cs="Calibri"/>
          <w:szCs w:val="24"/>
          <w:lang w:eastAsia="ja-JP"/>
        </w:rPr>
      </w:pPr>
      <w:r w:rsidRPr="00970218">
        <w:rPr>
          <w:noProof/>
          <w:lang w:eastAsia="ja-JP"/>
        </w:rPr>
        <w:drawing>
          <wp:inline distT="0" distB="0" distL="0" distR="0">
            <wp:extent cx="6404610" cy="1035018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103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93" w:rsidRPr="000F0D93" w:rsidRDefault="000F0D93" w:rsidP="000F0D93">
      <w:pPr>
        <w:spacing w:after="0" w:line="240" w:lineRule="atLeast"/>
        <w:jc w:val="center"/>
        <w:rPr>
          <w:rFonts w:ascii="Calibri" w:hAnsi="Calibri" w:cs="Calibri"/>
          <w:szCs w:val="24"/>
          <w:lang w:eastAsia="ja-JP"/>
        </w:rPr>
      </w:pPr>
      <w:r w:rsidRPr="000F0D93">
        <w:rPr>
          <w:rFonts w:ascii="Calibri" w:hAnsi="Calibri" w:cs="Calibri" w:hint="eastAsia"/>
          <w:szCs w:val="24"/>
          <w:lang w:eastAsia="ja-JP"/>
        </w:rPr>
        <w:t>F</w:t>
      </w:r>
      <w:r>
        <w:rPr>
          <w:rFonts w:ascii="Calibri" w:hAnsi="Calibri" w:cs="Calibri"/>
          <w:szCs w:val="24"/>
          <w:lang w:eastAsia="ja-JP"/>
        </w:rPr>
        <w:t>ig1</w:t>
      </w:r>
      <w:r w:rsidRPr="000F0D93">
        <w:rPr>
          <w:rFonts w:ascii="Calibri" w:hAnsi="Calibri" w:cs="Calibri"/>
          <w:szCs w:val="24"/>
          <w:lang w:eastAsia="ja-JP"/>
        </w:rPr>
        <w:t>: NPN coverage/Public NW coverage</w:t>
      </w:r>
    </w:p>
    <w:p w:rsidR="000F0D93" w:rsidRPr="000F0D93" w:rsidRDefault="000F0D93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27339D" w:rsidRDefault="0027339D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27339D" w:rsidRPr="00952DAE" w:rsidRDefault="00306CC7" w:rsidP="0027339D">
      <w:pPr>
        <w:spacing w:afterLines="100" w:after="240" w:line="240" w:lineRule="atLeast"/>
        <w:rPr>
          <w:rFonts w:ascii="Calibri" w:hAnsi="Calibri" w:cs="Calibri"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sz w:val="28"/>
          <w:szCs w:val="24"/>
          <w:u w:val="single"/>
          <w:lang w:eastAsia="ja-JP"/>
        </w:rPr>
        <w:t>S</w:t>
      </w:r>
      <w:r w:rsidRPr="00306CC7">
        <w:rPr>
          <w:rFonts w:ascii="Calibri" w:hAnsi="Calibri" w:cs="Calibri"/>
          <w:sz w:val="28"/>
          <w:szCs w:val="24"/>
          <w:u w:val="single"/>
          <w:lang w:eastAsia="ja-JP"/>
        </w:rPr>
        <w:t>mooth reselection bet</w:t>
      </w:r>
      <w:r>
        <w:rPr>
          <w:rFonts w:ascii="Calibri" w:hAnsi="Calibri" w:cs="Calibri"/>
          <w:sz w:val="28"/>
          <w:szCs w:val="24"/>
          <w:u w:val="single"/>
          <w:lang w:eastAsia="ja-JP"/>
        </w:rPr>
        <w:t xml:space="preserve">ween NPNs and public </w:t>
      </w:r>
      <w:r w:rsidRPr="00306CC7">
        <w:rPr>
          <w:rFonts w:ascii="Calibri" w:hAnsi="Calibri" w:cs="Calibri"/>
          <w:sz w:val="28"/>
          <w:szCs w:val="24"/>
          <w:u w:val="single"/>
          <w:lang w:eastAsia="ja-JP"/>
        </w:rPr>
        <w:t>networks</w:t>
      </w:r>
    </w:p>
    <w:p w:rsidR="004C2124" w:rsidRDefault="00104035" w:rsidP="005450DF">
      <w:pPr>
        <w:spacing w:line="240" w:lineRule="atLeast"/>
        <w:ind w:right="21"/>
        <w:rPr>
          <w:rFonts w:ascii="Calibri" w:hAnsi="Calibri" w:cs="Calibri"/>
        </w:rPr>
      </w:pPr>
      <w:r>
        <w:rPr>
          <w:rFonts w:ascii="Calibri" w:hAnsi="Calibri" w:cs="Calibri"/>
        </w:rPr>
        <w:t xml:space="preserve">One possible solution to achieve smooth </w:t>
      </w:r>
      <w:r w:rsidR="005450DF">
        <w:rPr>
          <w:rFonts w:ascii="Calibri" w:hAnsi="Calibri" w:cs="Calibri"/>
        </w:rPr>
        <w:t xml:space="preserve">cell reselection is to use </w:t>
      </w:r>
      <w:r w:rsidRPr="003F1835">
        <w:rPr>
          <w:rFonts w:ascii="Calibri" w:hAnsi="Calibri" w:cs="Calibri"/>
        </w:rPr>
        <w:t>neighbouring cell</w:t>
      </w:r>
      <w:r>
        <w:rPr>
          <w:rFonts w:ascii="Calibri" w:hAnsi="Calibri" w:cs="Calibri"/>
        </w:rPr>
        <w:t xml:space="preserve"> list</w:t>
      </w:r>
      <w:r w:rsidR="005450DF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, broadcasted by the serving cell. </w:t>
      </w:r>
      <w:r>
        <w:rPr>
          <w:rFonts w:ascii="Calibri" w:hAnsi="Calibri" w:cs="Calibri"/>
          <w:szCs w:val="24"/>
          <w:lang w:eastAsia="ja-JP"/>
        </w:rPr>
        <w:t xml:space="preserve">Some NPNs </w:t>
      </w:r>
      <w:r w:rsidR="004A6302">
        <w:rPr>
          <w:rFonts w:ascii="Calibri" w:hAnsi="Calibri" w:cs="Calibri"/>
          <w:szCs w:val="24"/>
          <w:lang w:eastAsia="ja-JP"/>
        </w:rPr>
        <w:t xml:space="preserve">may </w:t>
      </w:r>
      <w:r w:rsidR="00B37A74">
        <w:rPr>
          <w:rFonts w:ascii="Calibri" w:hAnsi="Calibri" w:cs="Calibri" w:hint="eastAsia"/>
          <w:szCs w:val="24"/>
          <w:lang w:eastAsia="ja-JP"/>
        </w:rPr>
        <w:t>have</w:t>
      </w:r>
      <w:r>
        <w:rPr>
          <w:rFonts w:ascii="Calibri" w:hAnsi="Calibri" w:cs="Calibri"/>
          <w:szCs w:val="24"/>
          <w:lang w:eastAsia="ja-JP"/>
        </w:rPr>
        <w:t xml:space="preserve"> X2 interfaces </w:t>
      </w:r>
      <w:r w:rsidR="00B37A74">
        <w:rPr>
          <w:rFonts w:ascii="Calibri" w:hAnsi="Calibri" w:cs="Calibri"/>
          <w:szCs w:val="24"/>
          <w:lang w:eastAsia="ja-JP"/>
        </w:rPr>
        <w:t>with public networks</w:t>
      </w:r>
      <w:r w:rsidR="005450DF">
        <w:rPr>
          <w:rFonts w:ascii="Calibri" w:hAnsi="Calibri" w:cs="Calibri"/>
          <w:szCs w:val="24"/>
          <w:lang w:eastAsia="ja-JP"/>
        </w:rPr>
        <w:t xml:space="preserve">, which enables to exchange </w:t>
      </w:r>
      <w:r w:rsidR="00E565F6">
        <w:rPr>
          <w:rFonts w:ascii="Calibri" w:hAnsi="Calibri" w:cs="Calibri"/>
          <w:szCs w:val="24"/>
          <w:lang w:eastAsia="ja-JP"/>
        </w:rPr>
        <w:t xml:space="preserve">each </w:t>
      </w:r>
      <w:r w:rsidR="005450DF">
        <w:rPr>
          <w:rFonts w:ascii="Calibri" w:hAnsi="Calibri" w:cs="Calibri"/>
          <w:szCs w:val="24"/>
          <w:lang w:eastAsia="ja-JP"/>
        </w:rPr>
        <w:t xml:space="preserve">cell information. However, the current NR </w:t>
      </w:r>
      <w:r w:rsidR="004C2124">
        <w:rPr>
          <w:rFonts w:ascii="Calibri" w:hAnsi="Calibri" w:cs="Calibri"/>
        </w:rPr>
        <w:t xml:space="preserve">system information related to </w:t>
      </w:r>
      <w:r w:rsidR="004C2124" w:rsidRPr="003F1835">
        <w:rPr>
          <w:rFonts w:ascii="Calibri" w:hAnsi="Calibri" w:cs="Calibri"/>
        </w:rPr>
        <w:t>neighbouring cell</w:t>
      </w:r>
      <w:r w:rsidR="004C2124">
        <w:rPr>
          <w:rFonts w:ascii="Calibri" w:hAnsi="Calibri" w:cs="Calibri"/>
        </w:rPr>
        <w:t xml:space="preserve">s </w:t>
      </w:r>
      <w:r w:rsidR="005450DF">
        <w:rPr>
          <w:rFonts w:ascii="Calibri" w:hAnsi="Calibri" w:cs="Calibri"/>
        </w:rPr>
        <w:t xml:space="preserve">(SIB3/4/5) </w:t>
      </w:r>
      <w:r w:rsidR="004C2124">
        <w:rPr>
          <w:rFonts w:ascii="Calibri" w:hAnsi="Calibri" w:cs="Calibri"/>
        </w:rPr>
        <w:t>don’t include PLMN id.</w:t>
      </w:r>
      <w:r w:rsidR="004C2124">
        <w:rPr>
          <w:rFonts w:ascii="Calibri" w:hAnsi="Calibri" w:cs="Calibri" w:hint="eastAsia"/>
          <w:lang w:eastAsia="ja-JP"/>
        </w:rPr>
        <w:t xml:space="preserve"> </w:t>
      </w:r>
      <w:r w:rsidR="004C2124">
        <w:rPr>
          <w:rFonts w:ascii="Calibri" w:hAnsi="Calibri" w:cs="Calibri"/>
        </w:rPr>
        <w:t xml:space="preserve">Without PLMN id in the </w:t>
      </w:r>
      <w:r w:rsidR="004C2124" w:rsidRPr="003F1835">
        <w:rPr>
          <w:rFonts w:ascii="Calibri" w:hAnsi="Calibri" w:cs="Calibri"/>
        </w:rPr>
        <w:t>neighbouring cell</w:t>
      </w:r>
      <w:r w:rsidR="005450DF">
        <w:rPr>
          <w:rFonts w:ascii="Calibri" w:hAnsi="Calibri" w:cs="Calibri"/>
        </w:rPr>
        <w:t xml:space="preserve"> lists</w:t>
      </w:r>
      <w:r w:rsidR="004C2124">
        <w:rPr>
          <w:rFonts w:ascii="Calibri" w:hAnsi="Calibri" w:cs="Calibri"/>
        </w:rPr>
        <w:t xml:space="preserve">, a UE will initiate unnecessary </w:t>
      </w:r>
      <w:r w:rsidR="005450DF">
        <w:rPr>
          <w:rFonts w:ascii="Calibri" w:hAnsi="Calibri" w:cs="Calibri"/>
        </w:rPr>
        <w:t>cell reselection</w:t>
      </w:r>
      <w:r w:rsidR="004C2124">
        <w:rPr>
          <w:rFonts w:ascii="Calibri" w:hAnsi="Calibri" w:cs="Calibri"/>
        </w:rPr>
        <w:t xml:space="preserve"> to NPN.</w:t>
      </w:r>
    </w:p>
    <w:p w:rsidR="00557A99" w:rsidRPr="005201E9" w:rsidRDefault="00557A99" w:rsidP="00557A99">
      <w:pPr>
        <w:spacing w:after="0" w:line="240" w:lineRule="atLeast"/>
        <w:ind w:left="440"/>
        <w:rPr>
          <w:rFonts w:ascii="Calibri" w:hAnsi="Calibri" w:cs="Calibri"/>
          <w:szCs w:val="24"/>
          <w:lang w:eastAsia="ja-JP"/>
        </w:rPr>
      </w:pPr>
    </w:p>
    <w:p w:rsidR="00557A99" w:rsidRDefault="004337CF" w:rsidP="00557A99">
      <w:pPr>
        <w:pStyle w:val="a3"/>
        <w:spacing w:afterLines="50" w:after="120" w:line="240" w:lineRule="atLeast"/>
        <w:ind w:left="0"/>
        <w:jc w:val="center"/>
        <w:rPr>
          <w:lang w:eastAsia="ja-JP"/>
        </w:rPr>
      </w:pPr>
      <w:r w:rsidRPr="004337CF">
        <w:rPr>
          <w:noProof/>
          <w:lang w:eastAsia="ja-JP"/>
        </w:rPr>
        <w:lastRenderedPageBreak/>
        <w:drawing>
          <wp:inline distT="0" distB="0" distL="0" distR="0">
            <wp:extent cx="6404610" cy="348250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348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A99" w:rsidRPr="00AE4B84" w:rsidRDefault="00557A99" w:rsidP="00557A99">
      <w:pPr>
        <w:spacing w:after="0" w:line="240" w:lineRule="atLeast"/>
        <w:ind w:left="440"/>
        <w:jc w:val="center"/>
        <w:rPr>
          <w:rFonts w:ascii="Calibri" w:hAnsi="Calibri" w:cs="Calibri"/>
          <w:szCs w:val="24"/>
          <w:u w:val="single"/>
          <w:lang w:eastAsia="ja-JP"/>
        </w:rPr>
      </w:pPr>
      <w:r w:rsidRPr="000F0D93">
        <w:rPr>
          <w:rFonts w:ascii="Calibri" w:hAnsi="Calibri" w:cs="Calibri" w:hint="eastAsia"/>
          <w:szCs w:val="24"/>
          <w:lang w:eastAsia="ja-JP"/>
        </w:rPr>
        <w:t>F</w:t>
      </w:r>
      <w:r>
        <w:rPr>
          <w:rFonts w:ascii="Calibri" w:hAnsi="Calibri" w:cs="Calibri"/>
          <w:szCs w:val="24"/>
          <w:lang w:eastAsia="ja-JP"/>
        </w:rPr>
        <w:t>ig2</w:t>
      </w:r>
      <w:r w:rsidRPr="000F0D93">
        <w:rPr>
          <w:rFonts w:ascii="Calibri" w:hAnsi="Calibri" w:cs="Calibri"/>
          <w:szCs w:val="24"/>
          <w:lang w:eastAsia="ja-JP"/>
        </w:rPr>
        <w:t xml:space="preserve">: </w:t>
      </w:r>
      <w:r>
        <w:rPr>
          <w:rFonts w:ascii="Calibri" w:hAnsi="Calibri" w:cs="Calibri"/>
          <w:szCs w:val="24"/>
          <w:lang w:eastAsia="ja-JP"/>
        </w:rPr>
        <w:t xml:space="preserve">Cell reselection using </w:t>
      </w:r>
      <w:r w:rsidRPr="003F1835">
        <w:rPr>
          <w:rFonts w:ascii="Calibri" w:hAnsi="Calibri" w:cs="Calibri"/>
        </w:rPr>
        <w:t>neighbouring cell</w:t>
      </w:r>
      <w:r w:rsidR="00295B51">
        <w:rPr>
          <w:rFonts w:ascii="Calibri" w:hAnsi="Calibri" w:cs="Calibri"/>
        </w:rPr>
        <w:t xml:space="preserve"> list</w:t>
      </w:r>
    </w:p>
    <w:p w:rsidR="00557A99" w:rsidRPr="00557A99" w:rsidRDefault="00557A99" w:rsidP="004C2124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383F8B" w:rsidRDefault="004337CF" w:rsidP="004C2124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In the Fig</w:t>
      </w:r>
      <w:r>
        <w:rPr>
          <w:rFonts w:ascii="Calibri" w:hAnsi="Calibri" w:cs="Calibri" w:hint="eastAsia"/>
          <w:szCs w:val="24"/>
          <w:lang w:eastAsia="ja-JP"/>
        </w:rPr>
        <w:t>2</w:t>
      </w:r>
      <w:r w:rsidR="00144159">
        <w:rPr>
          <w:rFonts w:ascii="Calibri" w:hAnsi="Calibri" w:cs="Calibri"/>
          <w:szCs w:val="24"/>
          <w:lang w:eastAsia="ja-JP"/>
        </w:rPr>
        <w:t xml:space="preserve">. </w:t>
      </w:r>
      <w:r w:rsidR="00383F8B">
        <w:rPr>
          <w:rFonts w:ascii="Calibri" w:hAnsi="Calibri" w:cs="Calibri"/>
          <w:szCs w:val="24"/>
          <w:lang w:eastAsia="ja-JP"/>
        </w:rPr>
        <w:t>Assuming</w:t>
      </w:r>
    </w:p>
    <w:p w:rsidR="00557A99" w:rsidRDefault="00663175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Cell1 broadcasts 440xx</w:t>
      </w:r>
      <w:r w:rsidR="007C0A43">
        <w:rPr>
          <w:rFonts w:ascii="Calibri" w:hAnsi="Calibri" w:cs="Calibri"/>
          <w:szCs w:val="24"/>
          <w:lang w:eastAsia="ja-JP"/>
        </w:rPr>
        <w:t>(public)</w:t>
      </w:r>
    </w:p>
    <w:p w:rsidR="00383F8B" w:rsidRDefault="00383F8B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83F8B">
        <w:rPr>
          <w:rFonts w:ascii="Calibri" w:hAnsi="Calibri" w:cs="Calibri"/>
          <w:szCs w:val="24"/>
          <w:lang w:eastAsia="ja-JP"/>
        </w:rPr>
        <w:t xml:space="preserve">Cell1 broadcasts </w:t>
      </w:r>
      <w:r w:rsidRPr="003F1835">
        <w:rPr>
          <w:rFonts w:ascii="Calibri" w:hAnsi="Calibri" w:cs="Calibri"/>
        </w:rPr>
        <w:t>neighbouring cell</w:t>
      </w:r>
      <w:r>
        <w:rPr>
          <w:rFonts w:ascii="Calibri" w:hAnsi="Calibri" w:cs="Calibri"/>
        </w:rPr>
        <w:t xml:space="preserve"> list</w:t>
      </w:r>
      <w:r w:rsidRPr="00383F8B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including Cell2 and Cell3</w:t>
      </w:r>
    </w:p>
    <w:p w:rsidR="00383F8B" w:rsidRDefault="00383F8B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Cell2 </w:t>
      </w:r>
      <w:r w:rsidR="002B5C50" w:rsidRPr="00383F8B">
        <w:rPr>
          <w:rFonts w:ascii="Calibri" w:hAnsi="Calibri" w:cs="Calibri"/>
          <w:szCs w:val="24"/>
          <w:lang w:eastAsia="ja-JP"/>
        </w:rPr>
        <w:t>broadcasts</w:t>
      </w:r>
      <w:r w:rsidR="00663175">
        <w:rPr>
          <w:rFonts w:ascii="Calibri" w:hAnsi="Calibri" w:cs="Calibri"/>
          <w:szCs w:val="24"/>
          <w:lang w:eastAsia="ja-JP"/>
        </w:rPr>
        <w:t xml:space="preserve"> 440xx</w:t>
      </w:r>
      <w:r w:rsidR="002B5C50">
        <w:rPr>
          <w:rFonts w:ascii="Calibri" w:hAnsi="Calibri" w:cs="Calibri"/>
          <w:szCs w:val="24"/>
          <w:lang w:eastAsia="ja-JP"/>
        </w:rPr>
        <w:t>(public)</w:t>
      </w:r>
    </w:p>
    <w:p w:rsidR="002B5C50" w:rsidRPr="00383F8B" w:rsidRDefault="002B5C50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Cell3 </w:t>
      </w:r>
      <w:r w:rsidRPr="00383F8B">
        <w:rPr>
          <w:rFonts w:ascii="Calibri" w:hAnsi="Calibri" w:cs="Calibri"/>
          <w:szCs w:val="24"/>
          <w:lang w:eastAsia="ja-JP"/>
        </w:rPr>
        <w:t>broadcasts</w:t>
      </w:r>
      <w:r w:rsidR="00663175">
        <w:rPr>
          <w:rFonts w:ascii="Calibri" w:hAnsi="Calibri" w:cs="Calibri"/>
          <w:szCs w:val="24"/>
          <w:lang w:eastAsia="ja-JP"/>
        </w:rPr>
        <w:t xml:space="preserve"> 999xx</w:t>
      </w:r>
      <w:r>
        <w:rPr>
          <w:rFonts w:ascii="Calibri" w:hAnsi="Calibri" w:cs="Calibri"/>
          <w:szCs w:val="24"/>
          <w:lang w:eastAsia="ja-JP"/>
        </w:rPr>
        <w:t>(</w:t>
      </w:r>
      <w:r w:rsidR="0087410F" w:rsidRPr="00383F8B">
        <w:rPr>
          <w:rFonts w:ascii="Calibri" w:hAnsi="Calibri" w:cs="Calibri"/>
          <w:szCs w:val="24"/>
          <w:lang w:eastAsia="ja-JP"/>
        </w:rPr>
        <w:t>private</w:t>
      </w:r>
      <w:r>
        <w:rPr>
          <w:rFonts w:ascii="Calibri" w:hAnsi="Calibri" w:cs="Calibri"/>
          <w:szCs w:val="24"/>
          <w:lang w:eastAsia="ja-JP"/>
        </w:rPr>
        <w:t>)</w:t>
      </w:r>
    </w:p>
    <w:p w:rsidR="004C2124" w:rsidRDefault="005E73D7" w:rsidP="00333A9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T</w:t>
      </w:r>
      <w:r>
        <w:rPr>
          <w:rFonts w:ascii="Calibri" w:hAnsi="Calibri" w:cs="Calibri" w:hint="eastAsia"/>
          <w:szCs w:val="24"/>
          <w:lang w:eastAsia="ja-JP"/>
        </w:rPr>
        <w:t>hen,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="00333A9D">
        <w:rPr>
          <w:rFonts w:ascii="Calibri" w:hAnsi="Calibri" w:cs="Calibri"/>
          <w:szCs w:val="24"/>
          <w:lang w:eastAsia="ja-JP"/>
        </w:rPr>
        <w:t xml:space="preserve">if </w:t>
      </w:r>
      <w:r w:rsidR="0087410F">
        <w:rPr>
          <w:rFonts w:ascii="Calibri" w:hAnsi="Calibri" w:cs="Calibri" w:hint="eastAsia"/>
          <w:szCs w:val="24"/>
          <w:lang w:eastAsia="ja-JP"/>
        </w:rPr>
        <w:t>Public</w:t>
      </w:r>
      <w:r w:rsidR="008C09BD">
        <w:rPr>
          <w:rFonts w:ascii="Calibri" w:hAnsi="Calibri" w:cs="Calibri"/>
          <w:szCs w:val="24"/>
          <w:lang w:eastAsia="ja-JP"/>
        </w:rPr>
        <w:t xml:space="preserve"> UE</w:t>
      </w:r>
      <w:r w:rsidR="00663175">
        <w:rPr>
          <w:rFonts w:ascii="Calibri" w:hAnsi="Calibri" w:cs="Calibri"/>
          <w:szCs w:val="24"/>
          <w:lang w:eastAsia="ja-JP"/>
        </w:rPr>
        <w:t xml:space="preserve"> (440xx</w:t>
      </w:r>
      <w:r w:rsidR="0087410F">
        <w:rPr>
          <w:rFonts w:ascii="Calibri" w:hAnsi="Calibri" w:cs="Calibri"/>
          <w:szCs w:val="24"/>
          <w:lang w:eastAsia="ja-JP"/>
        </w:rPr>
        <w:t>) try to move to Cell3</w:t>
      </w:r>
      <w:r w:rsidR="00333A9D">
        <w:rPr>
          <w:rFonts w:ascii="Calibri" w:hAnsi="Calibri" w:cs="Calibri"/>
          <w:szCs w:val="24"/>
          <w:lang w:eastAsia="ja-JP"/>
        </w:rPr>
        <w:t xml:space="preserve"> based on the </w:t>
      </w:r>
      <w:r w:rsidR="00333A9D" w:rsidRPr="003F1835">
        <w:rPr>
          <w:rFonts w:ascii="Calibri" w:hAnsi="Calibri" w:cs="Calibri"/>
        </w:rPr>
        <w:t>neighbouring cell</w:t>
      </w:r>
      <w:r w:rsidR="00333A9D">
        <w:rPr>
          <w:rFonts w:ascii="Calibri" w:hAnsi="Calibri" w:cs="Calibri"/>
        </w:rPr>
        <w:t xml:space="preserve"> list</w:t>
      </w:r>
      <w:r w:rsidR="0087410F">
        <w:rPr>
          <w:rFonts w:ascii="Calibri" w:hAnsi="Calibri" w:cs="Calibri"/>
          <w:szCs w:val="24"/>
          <w:lang w:eastAsia="ja-JP"/>
        </w:rPr>
        <w:t>, b</w:t>
      </w:r>
      <w:r w:rsidR="005E2AAE">
        <w:rPr>
          <w:rFonts w:ascii="Calibri" w:hAnsi="Calibri" w:cs="Calibri"/>
          <w:szCs w:val="24"/>
          <w:lang w:eastAsia="ja-JP"/>
        </w:rPr>
        <w:t xml:space="preserve">ut </w:t>
      </w:r>
      <w:r w:rsidR="008C09BD">
        <w:rPr>
          <w:rFonts w:ascii="Calibri" w:hAnsi="Calibri" w:cs="Calibri"/>
          <w:szCs w:val="24"/>
          <w:lang w:eastAsia="ja-JP"/>
        </w:rPr>
        <w:t>the UE</w:t>
      </w:r>
      <w:r w:rsidR="005E2AAE">
        <w:rPr>
          <w:rFonts w:ascii="Calibri" w:hAnsi="Calibri" w:cs="Calibri"/>
          <w:szCs w:val="24"/>
          <w:lang w:eastAsia="ja-JP"/>
        </w:rPr>
        <w:t xml:space="preserve"> cannot access the C</w:t>
      </w:r>
      <w:r w:rsidR="0087410F">
        <w:rPr>
          <w:rFonts w:ascii="Calibri" w:hAnsi="Calibri" w:cs="Calibri"/>
          <w:szCs w:val="24"/>
          <w:lang w:eastAsia="ja-JP"/>
        </w:rPr>
        <w:t>ell</w:t>
      </w:r>
      <w:r w:rsidR="005E2AAE">
        <w:rPr>
          <w:rFonts w:ascii="Calibri" w:hAnsi="Calibri" w:cs="Calibri"/>
          <w:szCs w:val="24"/>
          <w:lang w:eastAsia="ja-JP"/>
        </w:rPr>
        <w:t>3</w:t>
      </w:r>
      <w:r w:rsidR="0087410F">
        <w:rPr>
          <w:rFonts w:ascii="Calibri" w:hAnsi="Calibri" w:cs="Calibri"/>
          <w:szCs w:val="24"/>
          <w:lang w:eastAsia="ja-JP"/>
        </w:rPr>
        <w:t>, since it only allows Private UEs</w:t>
      </w:r>
      <w:r w:rsidR="00240D50">
        <w:rPr>
          <w:rFonts w:ascii="Calibri" w:hAnsi="Calibri" w:cs="Calibri"/>
          <w:szCs w:val="24"/>
          <w:lang w:eastAsia="ja-JP"/>
        </w:rPr>
        <w:t xml:space="preserve"> </w:t>
      </w:r>
      <w:r w:rsidR="0087410F">
        <w:rPr>
          <w:rFonts w:ascii="Calibri" w:hAnsi="Calibri" w:cs="Calibri"/>
          <w:szCs w:val="24"/>
          <w:lang w:eastAsia="ja-JP"/>
        </w:rPr>
        <w:t>(999</w:t>
      </w:r>
      <w:r w:rsidR="00663175">
        <w:rPr>
          <w:rFonts w:ascii="Calibri" w:hAnsi="Calibri" w:cs="Calibri"/>
          <w:szCs w:val="24"/>
          <w:lang w:eastAsia="ja-JP"/>
        </w:rPr>
        <w:t>xx</w:t>
      </w:r>
      <w:r w:rsidR="0087410F">
        <w:rPr>
          <w:rFonts w:ascii="Calibri" w:hAnsi="Calibri" w:cs="Calibri"/>
          <w:szCs w:val="24"/>
          <w:lang w:eastAsia="ja-JP"/>
        </w:rPr>
        <w:t>) to access.</w:t>
      </w:r>
      <w:r w:rsidR="00333A9D">
        <w:rPr>
          <w:rFonts w:ascii="Calibri" w:hAnsi="Calibri" w:cs="Calibri"/>
          <w:szCs w:val="24"/>
          <w:lang w:eastAsia="ja-JP"/>
        </w:rPr>
        <w:t xml:space="preserve"> If the </w:t>
      </w:r>
      <w:r w:rsidR="00333A9D" w:rsidRPr="003F1835">
        <w:rPr>
          <w:rFonts w:ascii="Calibri" w:hAnsi="Calibri" w:cs="Calibri"/>
        </w:rPr>
        <w:t>neighbouring cell</w:t>
      </w:r>
      <w:r w:rsidR="00333A9D">
        <w:rPr>
          <w:rFonts w:ascii="Calibri" w:hAnsi="Calibri" w:cs="Calibri"/>
        </w:rPr>
        <w:t xml:space="preserve"> list</w:t>
      </w:r>
      <w:r w:rsidR="00333A9D" w:rsidRPr="00333A9D">
        <w:rPr>
          <w:rFonts w:ascii="Calibri" w:hAnsi="Calibri" w:cs="Calibri"/>
        </w:rPr>
        <w:t xml:space="preserve"> </w:t>
      </w:r>
      <w:r w:rsidR="00333A9D">
        <w:rPr>
          <w:rFonts w:ascii="Calibri" w:hAnsi="Calibri" w:cs="Calibri"/>
        </w:rPr>
        <w:t xml:space="preserve">has PLMN ids, then this unnecessary </w:t>
      </w:r>
      <w:r w:rsidR="008364F1">
        <w:rPr>
          <w:rFonts w:ascii="Calibri" w:hAnsi="Calibri" w:cs="Calibri"/>
        </w:rPr>
        <w:t>behavior</w:t>
      </w:r>
      <w:r w:rsidR="00333A9D">
        <w:rPr>
          <w:rFonts w:ascii="Calibri" w:hAnsi="Calibri" w:cs="Calibri"/>
        </w:rPr>
        <w:t xml:space="preserve"> can be avoided.</w:t>
      </w:r>
    </w:p>
    <w:p w:rsidR="00333A9D" w:rsidRPr="008364F1" w:rsidRDefault="00333A9D" w:rsidP="00333A9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C2124" w:rsidRDefault="00537407" w:rsidP="004C2124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</w:t>
      </w:r>
      <w:r w:rsidR="004C2124" w:rsidRPr="009B7591">
        <w:rPr>
          <w:rFonts w:ascii="Calibri" w:hAnsi="Calibri" w:cs="Calibri"/>
          <w:b/>
          <w:szCs w:val="24"/>
          <w:lang w:eastAsia="ja-JP"/>
        </w:rPr>
        <w:t>:</w:t>
      </w:r>
      <w:r w:rsidR="004C2124"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4C2124" w:rsidRPr="00576613" w:rsidRDefault="004C2124" w:rsidP="00576613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>For SNPN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 xml:space="preserve">to have SNPNs (PLMN ID + NID) in </w:t>
      </w:r>
      <w:r w:rsidR="00D23D32">
        <w:rPr>
          <w:rFonts w:ascii="Calibri" w:hAnsi="Calibri" w:cs="Calibri"/>
        </w:rPr>
        <w:t>SIB3/4/5</w:t>
      </w:r>
      <w:r w:rsidRPr="00576613">
        <w:rPr>
          <w:rFonts w:ascii="Calibri" w:hAnsi="Calibri" w:cs="Calibri"/>
        </w:rPr>
        <w:t>system information related to neighbouring cells.</w:t>
      </w:r>
    </w:p>
    <w:p w:rsidR="00576613" w:rsidRPr="00576613" w:rsidRDefault="00576613" w:rsidP="00576613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 xml:space="preserve">For </w:t>
      </w:r>
      <w:r w:rsidRPr="0027339D">
        <w:rPr>
          <w:rFonts w:ascii="Calibri" w:hAnsi="Calibri" w:cs="Calibri"/>
        </w:rPr>
        <w:t>PNI-NPN</w:t>
      </w:r>
      <w:r w:rsidR="00942FC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(CAG)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>to have SNPNs (</w:t>
      </w:r>
      <w:r>
        <w:rPr>
          <w:rFonts w:ascii="Calibri" w:hAnsi="Calibri" w:cs="Calibri"/>
        </w:rPr>
        <w:t xml:space="preserve">PLMN ID + CAG </w:t>
      </w:r>
      <w:r w:rsidRPr="00576613">
        <w:rPr>
          <w:rFonts w:ascii="Calibri" w:hAnsi="Calibri" w:cs="Calibri"/>
        </w:rPr>
        <w:t>ID) in system information related to neighbouring cells.</w:t>
      </w:r>
      <w:r w:rsidR="00922C85">
        <w:rPr>
          <w:rFonts w:ascii="Calibri" w:hAnsi="Calibri" w:cs="Calibri"/>
        </w:rPr>
        <w:t>s</w:t>
      </w:r>
    </w:p>
    <w:p w:rsidR="00BC44B1" w:rsidRPr="001D194C" w:rsidRDefault="00BC44B1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:rsidR="005C5F09" w:rsidRDefault="005C5F09" w:rsidP="005C5F0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5C5F09" w:rsidRPr="00576613" w:rsidRDefault="005C5F09" w:rsidP="005C5F09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>For SNPN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>to have SNPNs (PLMN ID + NID) in system information related to neighbouring cells.</w:t>
      </w:r>
    </w:p>
    <w:p w:rsidR="005C5F09" w:rsidRPr="00576613" w:rsidRDefault="005C5F09" w:rsidP="005C5F09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 xml:space="preserve">For </w:t>
      </w:r>
      <w:r w:rsidRPr="0027339D">
        <w:rPr>
          <w:rFonts w:ascii="Calibri" w:hAnsi="Calibri" w:cs="Calibri"/>
        </w:rPr>
        <w:t>PNI-NPN</w:t>
      </w:r>
      <w:r>
        <w:rPr>
          <w:rFonts w:ascii="Calibri" w:hAnsi="Calibri" w:cs="Calibri"/>
        </w:rPr>
        <w:t>(CAG)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>to have SNPNs (</w:t>
      </w:r>
      <w:r>
        <w:rPr>
          <w:rFonts w:ascii="Calibri" w:hAnsi="Calibri" w:cs="Calibri"/>
        </w:rPr>
        <w:t xml:space="preserve">PLMN ID + CAG </w:t>
      </w:r>
      <w:r w:rsidRPr="00576613">
        <w:rPr>
          <w:rFonts w:ascii="Calibri" w:hAnsi="Calibri" w:cs="Calibri"/>
        </w:rPr>
        <w:t>ID) in system information related to neighbouring cells.</w:t>
      </w:r>
    </w:p>
    <w:p w:rsidR="00747CB9" w:rsidRPr="005C5F09" w:rsidRDefault="00747CB9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A67CC3" w:rsidRDefault="0083542C" w:rsidP="0083542C">
      <w:pPr>
        <w:spacing w:afterLines="25" w:after="60" w:line="240" w:lineRule="atLeast"/>
        <w:rPr>
          <w:sz w:val="23"/>
          <w:szCs w:val="23"/>
          <w:lang w:eastAsia="ja-JP"/>
        </w:rPr>
      </w:pPr>
      <w:r w:rsidRPr="0083542C">
        <w:rPr>
          <w:sz w:val="23"/>
          <w:szCs w:val="23"/>
          <w:lang w:eastAsia="ja-JP"/>
        </w:rPr>
        <w:t xml:space="preserve">[1] </w:t>
      </w:r>
      <w:r w:rsidR="00D55094" w:rsidRPr="00D55094">
        <w:rPr>
          <w:sz w:val="23"/>
          <w:szCs w:val="23"/>
          <w:lang w:eastAsia="ja-JP"/>
        </w:rPr>
        <w:t>RP-191563</w:t>
      </w:r>
      <w:r w:rsidR="00D33E86" w:rsidRPr="00D33E86">
        <w:rPr>
          <w:sz w:val="23"/>
          <w:szCs w:val="23"/>
          <w:lang w:eastAsia="ja-JP"/>
        </w:rPr>
        <w:tab/>
      </w:r>
      <w:r w:rsidR="00D33E86">
        <w:rPr>
          <w:sz w:val="23"/>
          <w:szCs w:val="23"/>
          <w:lang w:eastAsia="ja-JP"/>
        </w:rPr>
        <w:tab/>
      </w:r>
      <w:r w:rsidR="00D55094" w:rsidRPr="00D55094">
        <w:rPr>
          <w:sz w:val="23"/>
          <w:szCs w:val="23"/>
          <w:lang w:eastAsia="ja-JP"/>
        </w:rPr>
        <w:t xml:space="preserve">Revised WID: Private Network Support for NG-RAN </w:t>
      </w:r>
    </w:p>
    <w:sectPr w:rsidR="00A67CC3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0A" w:rsidRDefault="004B0C0A" w:rsidP="000519FA">
      <w:pPr>
        <w:spacing w:after="0" w:line="240" w:lineRule="auto"/>
      </w:pPr>
      <w:r>
        <w:separator/>
      </w:r>
    </w:p>
  </w:endnote>
  <w:endnote w:type="continuationSeparator" w:id="0">
    <w:p w:rsidR="004B0C0A" w:rsidRDefault="004B0C0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0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0A" w:rsidRDefault="004B0C0A" w:rsidP="000519FA">
      <w:pPr>
        <w:spacing w:after="0" w:line="240" w:lineRule="auto"/>
      </w:pPr>
      <w:r>
        <w:separator/>
      </w:r>
    </w:p>
  </w:footnote>
  <w:footnote w:type="continuationSeparator" w:id="0">
    <w:p w:rsidR="004B0C0A" w:rsidRDefault="004B0C0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9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4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26D7766"/>
    <w:multiLevelType w:val="hybridMultilevel"/>
    <w:tmpl w:val="BCDCE460"/>
    <w:lvl w:ilvl="0" w:tplc="72B4FFF0">
      <w:start w:val="1"/>
      <w:numFmt w:val="bullet"/>
      <w:lvlText w:val="-"/>
      <w:lvlJc w:val="left"/>
      <w:pPr>
        <w:ind w:left="6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0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23D667D"/>
    <w:multiLevelType w:val="hybridMultilevel"/>
    <w:tmpl w:val="18E08BAC"/>
    <w:lvl w:ilvl="0" w:tplc="20A488D6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3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4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8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9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0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1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33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7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8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4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42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3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41"/>
  </w:num>
  <w:num w:numId="4">
    <w:abstractNumId w:val="7"/>
  </w:num>
  <w:num w:numId="5">
    <w:abstractNumId w:val="10"/>
  </w:num>
  <w:num w:numId="6">
    <w:abstractNumId w:val="29"/>
  </w:num>
  <w:num w:numId="7">
    <w:abstractNumId w:val="21"/>
  </w:num>
  <w:num w:numId="8">
    <w:abstractNumId w:val="14"/>
  </w:num>
  <w:num w:numId="9">
    <w:abstractNumId w:val="9"/>
  </w:num>
  <w:num w:numId="10">
    <w:abstractNumId w:val="5"/>
  </w:num>
  <w:num w:numId="11">
    <w:abstractNumId w:val="24"/>
  </w:num>
  <w:num w:numId="12">
    <w:abstractNumId w:val="32"/>
  </w:num>
  <w:num w:numId="13">
    <w:abstractNumId w:val="2"/>
  </w:num>
  <w:num w:numId="14">
    <w:abstractNumId w:val="13"/>
  </w:num>
  <w:num w:numId="15">
    <w:abstractNumId w:val="19"/>
  </w:num>
  <w:num w:numId="16">
    <w:abstractNumId w:val="36"/>
  </w:num>
  <w:num w:numId="17">
    <w:abstractNumId w:val="38"/>
  </w:num>
  <w:num w:numId="18">
    <w:abstractNumId w:val="16"/>
  </w:num>
  <w:num w:numId="19">
    <w:abstractNumId w:val="6"/>
  </w:num>
  <w:num w:numId="20">
    <w:abstractNumId w:val="40"/>
  </w:num>
  <w:num w:numId="21">
    <w:abstractNumId w:val="1"/>
  </w:num>
  <w:num w:numId="22">
    <w:abstractNumId w:val="27"/>
  </w:num>
  <w:num w:numId="23">
    <w:abstractNumId w:val="25"/>
  </w:num>
  <w:num w:numId="24">
    <w:abstractNumId w:val="20"/>
  </w:num>
  <w:num w:numId="25">
    <w:abstractNumId w:val="35"/>
  </w:num>
  <w:num w:numId="26">
    <w:abstractNumId w:val="18"/>
  </w:num>
  <w:num w:numId="27">
    <w:abstractNumId w:val="17"/>
  </w:num>
  <w:num w:numId="28">
    <w:abstractNumId w:val="31"/>
  </w:num>
  <w:num w:numId="29">
    <w:abstractNumId w:val="39"/>
  </w:num>
  <w:num w:numId="30">
    <w:abstractNumId w:val="43"/>
  </w:num>
  <w:num w:numId="31">
    <w:abstractNumId w:val="30"/>
  </w:num>
  <w:num w:numId="32">
    <w:abstractNumId w:val="42"/>
  </w:num>
  <w:num w:numId="33">
    <w:abstractNumId w:val="28"/>
  </w:num>
  <w:num w:numId="34">
    <w:abstractNumId w:val="8"/>
  </w:num>
  <w:num w:numId="35">
    <w:abstractNumId w:val="40"/>
  </w:num>
  <w:num w:numId="36">
    <w:abstractNumId w:val="34"/>
  </w:num>
  <w:num w:numId="37">
    <w:abstractNumId w:val="33"/>
  </w:num>
  <w:num w:numId="38">
    <w:abstractNumId w:val="37"/>
  </w:num>
  <w:num w:numId="39">
    <w:abstractNumId w:val="8"/>
  </w:num>
  <w:num w:numId="40">
    <w:abstractNumId w:val="8"/>
  </w:num>
  <w:num w:numId="41">
    <w:abstractNumId w:val="37"/>
  </w:num>
  <w:num w:numId="42">
    <w:abstractNumId w:val="23"/>
  </w:num>
  <w:num w:numId="43">
    <w:abstractNumId w:val="11"/>
  </w:num>
  <w:num w:numId="44">
    <w:abstractNumId w:val="4"/>
  </w:num>
  <w:num w:numId="45">
    <w:abstractNumId w:val="11"/>
  </w:num>
  <w:num w:numId="46">
    <w:abstractNumId w:val="12"/>
  </w:num>
  <w:num w:numId="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</w:num>
  <w:num w:numId="5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171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78A"/>
    <w:rsid w:val="00036E7E"/>
    <w:rsid w:val="00040121"/>
    <w:rsid w:val="0004042B"/>
    <w:rsid w:val="0004043A"/>
    <w:rsid w:val="00041657"/>
    <w:rsid w:val="00042BCA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56"/>
    <w:rsid w:val="000971F4"/>
    <w:rsid w:val="000A1555"/>
    <w:rsid w:val="000A1C57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5D2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0D93"/>
    <w:rsid w:val="000F1758"/>
    <w:rsid w:val="000F2D96"/>
    <w:rsid w:val="000F42D9"/>
    <w:rsid w:val="000F52E9"/>
    <w:rsid w:val="000F53E9"/>
    <w:rsid w:val="000F5801"/>
    <w:rsid w:val="000F5F2A"/>
    <w:rsid w:val="000F7427"/>
    <w:rsid w:val="001005D2"/>
    <w:rsid w:val="001009AD"/>
    <w:rsid w:val="00101BBD"/>
    <w:rsid w:val="001026A9"/>
    <w:rsid w:val="00103493"/>
    <w:rsid w:val="00103FE5"/>
    <w:rsid w:val="0010403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457E"/>
    <w:rsid w:val="00135A5E"/>
    <w:rsid w:val="00135C3E"/>
    <w:rsid w:val="00140E8C"/>
    <w:rsid w:val="00141632"/>
    <w:rsid w:val="001418C6"/>
    <w:rsid w:val="001430FB"/>
    <w:rsid w:val="00143A4D"/>
    <w:rsid w:val="00144159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2C4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94C"/>
    <w:rsid w:val="001D1BAC"/>
    <w:rsid w:val="001D220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2B8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421"/>
    <w:rsid w:val="00223E8F"/>
    <w:rsid w:val="0022460B"/>
    <w:rsid w:val="00225532"/>
    <w:rsid w:val="00225856"/>
    <w:rsid w:val="002258AF"/>
    <w:rsid w:val="002272B3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D50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0E3D"/>
    <w:rsid w:val="00271E21"/>
    <w:rsid w:val="00272A3F"/>
    <w:rsid w:val="00273274"/>
    <w:rsid w:val="0027339D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5B5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C50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69F7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6F7F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6CC7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014D"/>
    <w:rsid w:val="00331232"/>
    <w:rsid w:val="00331463"/>
    <w:rsid w:val="003327A4"/>
    <w:rsid w:val="003334C5"/>
    <w:rsid w:val="00333A9D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6DDB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3F8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0D2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2BE9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198D"/>
    <w:rsid w:val="0042207B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7CF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03F"/>
    <w:rsid w:val="004801F5"/>
    <w:rsid w:val="004810D1"/>
    <w:rsid w:val="00481A78"/>
    <w:rsid w:val="00481A8C"/>
    <w:rsid w:val="004823A8"/>
    <w:rsid w:val="00482C0A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7C03"/>
    <w:rsid w:val="004A0E13"/>
    <w:rsid w:val="004A0FC3"/>
    <w:rsid w:val="004A1366"/>
    <w:rsid w:val="004A6126"/>
    <w:rsid w:val="004A6302"/>
    <w:rsid w:val="004B0C0A"/>
    <w:rsid w:val="004B212D"/>
    <w:rsid w:val="004B3914"/>
    <w:rsid w:val="004B557A"/>
    <w:rsid w:val="004B5884"/>
    <w:rsid w:val="004B6DE1"/>
    <w:rsid w:val="004B7836"/>
    <w:rsid w:val="004C0E19"/>
    <w:rsid w:val="004C2124"/>
    <w:rsid w:val="004C2605"/>
    <w:rsid w:val="004C327F"/>
    <w:rsid w:val="004C330C"/>
    <w:rsid w:val="004C338C"/>
    <w:rsid w:val="004C5F6D"/>
    <w:rsid w:val="004C6457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01E9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94C"/>
    <w:rsid w:val="00535B01"/>
    <w:rsid w:val="00535D29"/>
    <w:rsid w:val="0053733D"/>
    <w:rsid w:val="00537407"/>
    <w:rsid w:val="0053790E"/>
    <w:rsid w:val="00537947"/>
    <w:rsid w:val="00537D7C"/>
    <w:rsid w:val="00541568"/>
    <w:rsid w:val="005428FE"/>
    <w:rsid w:val="005432F1"/>
    <w:rsid w:val="00544162"/>
    <w:rsid w:val="005450DF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A99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19"/>
    <w:rsid w:val="005749F0"/>
    <w:rsid w:val="00574CA4"/>
    <w:rsid w:val="00576613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7B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5F09"/>
    <w:rsid w:val="005C6CEE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AA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3D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17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48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B12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70"/>
    <w:rsid w:val="006F7FF5"/>
    <w:rsid w:val="00700139"/>
    <w:rsid w:val="00700647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A5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569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CB9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CD8"/>
    <w:rsid w:val="007B4F65"/>
    <w:rsid w:val="007B53AE"/>
    <w:rsid w:val="007B5680"/>
    <w:rsid w:val="007B5C6C"/>
    <w:rsid w:val="007B6675"/>
    <w:rsid w:val="007B7230"/>
    <w:rsid w:val="007B74DF"/>
    <w:rsid w:val="007C01F2"/>
    <w:rsid w:val="007C0A43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AD3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0961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4F1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01BF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945"/>
    <w:rsid w:val="00873ABB"/>
    <w:rsid w:val="00873C0A"/>
    <w:rsid w:val="00873E2E"/>
    <w:rsid w:val="0087410F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878DE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1D78"/>
    <w:rsid w:val="008B206B"/>
    <w:rsid w:val="008B276E"/>
    <w:rsid w:val="008B2D05"/>
    <w:rsid w:val="008B3EE8"/>
    <w:rsid w:val="008B46E2"/>
    <w:rsid w:val="008B75C8"/>
    <w:rsid w:val="008C09BD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1402"/>
    <w:rsid w:val="00922C85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2FC1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2DAE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218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6CC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8AA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051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2ABA"/>
    <w:rsid w:val="00AE3206"/>
    <w:rsid w:val="00AE36C8"/>
    <w:rsid w:val="00AE380E"/>
    <w:rsid w:val="00AE401A"/>
    <w:rsid w:val="00AE4183"/>
    <w:rsid w:val="00AE4B14"/>
    <w:rsid w:val="00AE4B8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67B"/>
    <w:rsid w:val="00B35A86"/>
    <w:rsid w:val="00B36996"/>
    <w:rsid w:val="00B36F74"/>
    <w:rsid w:val="00B37A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AE8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773C4"/>
    <w:rsid w:val="00B8023E"/>
    <w:rsid w:val="00B84D61"/>
    <w:rsid w:val="00B860E3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0FA9"/>
    <w:rsid w:val="00BB2868"/>
    <w:rsid w:val="00BB488E"/>
    <w:rsid w:val="00BB543F"/>
    <w:rsid w:val="00BB5D03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7565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BF7CF7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943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093"/>
    <w:rsid w:val="00C62256"/>
    <w:rsid w:val="00C64372"/>
    <w:rsid w:val="00C66D7D"/>
    <w:rsid w:val="00C67283"/>
    <w:rsid w:val="00C70C35"/>
    <w:rsid w:val="00C710C3"/>
    <w:rsid w:val="00C716A0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2095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1AFE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5C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D32"/>
    <w:rsid w:val="00D23D9C"/>
    <w:rsid w:val="00D23EAC"/>
    <w:rsid w:val="00D24E51"/>
    <w:rsid w:val="00D259C1"/>
    <w:rsid w:val="00D26C74"/>
    <w:rsid w:val="00D279A3"/>
    <w:rsid w:val="00D31D01"/>
    <w:rsid w:val="00D32ABD"/>
    <w:rsid w:val="00D331E0"/>
    <w:rsid w:val="00D33E86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094"/>
    <w:rsid w:val="00D55456"/>
    <w:rsid w:val="00D55E75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30A9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1F44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65F6"/>
    <w:rsid w:val="00E571E8"/>
    <w:rsid w:val="00E573CB"/>
    <w:rsid w:val="00E574DF"/>
    <w:rsid w:val="00E575B1"/>
    <w:rsid w:val="00E60CD3"/>
    <w:rsid w:val="00E61151"/>
    <w:rsid w:val="00E61E89"/>
    <w:rsid w:val="00E61FF9"/>
    <w:rsid w:val="00E63FD6"/>
    <w:rsid w:val="00E6401C"/>
    <w:rsid w:val="00E64234"/>
    <w:rsid w:val="00E644EA"/>
    <w:rsid w:val="00E649B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77D7C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97161"/>
    <w:rsid w:val="00FA0350"/>
    <w:rsid w:val="00FA27F3"/>
    <w:rsid w:val="00FA3DF2"/>
    <w:rsid w:val="00FA3E41"/>
    <w:rsid w:val="00FA5880"/>
    <w:rsid w:val="00FA613C"/>
    <w:rsid w:val="00FB1925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C43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DD1F97B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5201E9"/>
    <w:pPr>
      <w:spacing w:before="60" w:after="0" w:line="240" w:lineRule="auto"/>
      <w:ind w:left="1259" w:hanging="1259"/>
    </w:pPr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201E9"/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TALCar">
    <w:name w:val="TAL Car"/>
    <w:qFormat/>
    <w:rsid w:val="00D33E8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33E86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D33E8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D33E86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D33E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D33E8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B1Char1">
    <w:name w:val="B1 Char1"/>
    <w:qFormat/>
    <w:rsid w:val="00D33E86"/>
    <w:rPr>
      <w:rFonts w:ascii="Times New Roman" w:eastAsia="Times New Roman" w:hAnsi="Times New Roman"/>
    </w:rPr>
  </w:style>
  <w:style w:type="character" w:customStyle="1" w:styleId="TAHChar">
    <w:name w:val="TAH Char"/>
    <w:rsid w:val="00CE1AF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CE1AFE"/>
    <w:pPr>
      <w:ind w:left="567"/>
    </w:pPr>
    <w:rPr>
      <w:rFonts w:eastAsiaTheme="minorEastAsia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FDD90-1C6F-4625-94A9-15462147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2013</TotalTime>
  <Pages>3</Pages>
  <Words>401</Words>
  <Characters>2289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785</cp:revision>
  <cp:lastPrinted>2018-04-02T06:42:00Z</cp:lastPrinted>
  <dcterms:created xsi:type="dcterms:W3CDTF">2018-05-09T13:15:00Z</dcterms:created>
  <dcterms:modified xsi:type="dcterms:W3CDTF">2019-10-03T06:39:00Z</dcterms:modified>
</cp:coreProperties>
</file>