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FA4DA" w14:textId="77777777" w:rsidR="001B3476" w:rsidRDefault="001B3476" w:rsidP="001B3476">
      <w:pPr>
        <w:pStyle w:val="CRCoverPage"/>
        <w:tabs>
          <w:tab w:val="right" w:pos="8640"/>
        </w:tabs>
        <w:spacing w:after="0"/>
        <w:ind w:right="1260"/>
        <w:rPr>
          <w:b/>
          <w:noProof/>
          <w:sz w:val="24"/>
        </w:rPr>
      </w:pPr>
    </w:p>
    <w:p w14:paraId="17842733" w14:textId="6AD346FB" w:rsidR="001B3476" w:rsidRDefault="001B3476" w:rsidP="001B3476">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 xml:space="preserve">WG2 Meeting #107bis                                                      </w:t>
      </w:r>
      <w:r w:rsidR="0000232F" w:rsidRPr="0000232F">
        <w:rPr>
          <w:rFonts w:ascii="Arial" w:hAnsi="Arial" w:cs="Arial"/>
          <w:b/>
          <w:bCs/>
          <w:color w:val="000000"/>
          <w:sz w:val="26"/>
          <w:szCs w:val="26"/>
        </w:rPr>
        <w:t>R2-1912298</w:t>
      </w:r>
    </w:p>
    <w:p w14:paraId="43E08780" w14:textId="77777777" w:rsidR="001B3476" w:rsidRDefault="001B3476" w:rsidP="001B3476">
      <w:pPr>
        <w:widowControl w:val="0"/>
        <w:tabs>
          <w:tab w:val="right" w:pos="9639"/>
        </w:tabs>
        <w:spacing w:after="0"/>
        <w:rPr>
          <w:rFonts w:ascii="Arial" w:hAnsi="Arial"/>
          <w:b/>
          <w:sz w:val="24"/>
          <w:szCs w:val="24"/>
          <w:lang w:eastAsia="zh-CN"/>
        </w:rPr>
      </w:pPr>
      <w:r>
        <w:rPr>
          <w:rFonts w:ascii="Arial" w:hAnsi="Arial"/>
          <w:b/>
          <w:sz w:val="24"/>
          <w:szCs w:val="24"/>
          <w:lang w:eastAsia="zh-CN"/>
        </w:rPr>
        <w:t>Chongqing, CN</w:t>
      </w:r>
      <w:r w:rsidRPr="00605D6C">
        <w:rPr>
          <w:rFonts w:ascii="Arial" w:hAnsi="Arial"/>
          <w:b/>
          <w:sz w:val="24"/>
          <w:szCs w:val="24"/>
          <w:lang w:eastAsia="zh-CN"/>
        </w:rPr>
        <w:t>,</w:t>
      </w:r>
      <w:r>
        <w:rPr>
          <w:rFonts w:ascii="Arial" w:hAnsi="Arial"/>
          <w:b/>
          <w:sz w:val="24"/>
          <w:szCs w:val="24"/>
          <w:lang w:eastAsia="zh-CN"/>
        </w:rPr>
        <w:t xml:space="preserve"> Oct 14</w:t>
      </w:r>
      <w:r w:rsidRPr="00607B25">
        <w:rPr>
          <w:rFonts w:ascii="Arial" w:hAnsi="Arial"/>
          <w:b/>
          <w:sz w:val="24"/>
          <w:szCs w:val="24"/>
          <w:vertAlign w:val="superscript"/>
          <w:lang w:eastAsia="zh-CN"/>
        </w:rPr>
        <w:t>th</w:t>
      </w:r>
      <w:r>
        <w:rPr>
          <w:rFonts w:ascii="Arial" w:hAnsi="Arial"/>
          <w:b/>
          <w:sz w:val="24"/>
          <w:szCs w:val="24"/>
          <w:lang w:eastAsia="zh-CN"/>
        </w:rPr>
        <w:t xml:space="preserve"> – Oct 18</w:t>
      </w:r>
      <w:r w:rsidRPr="00607B25">
        <w:rPr>
          <w:rFonts w:ascii="Arial" w:hAnsi="Arial"/>
          <w:b/>
          <w:sz w:val="24"/>
          <w:szCs w:val="24"/>
          <w:vertAlign w:val="superscript"/>
          <w:lang w:eastAsia="zh-CN"/>
        </w:rPr>
        <w:t>th</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 xml:space="preserve">9                             </w:t>
      </w:r>
      <w:r>
        <w:rPr>
          <w:rFonts w:ascii="Arial" w:hAnsi="Arial"/>
          <w:b/>
          <w:sz w:val="24"/>
          <w:szCs w:val="24"/>
          <w:lang w:eastAsia="zh-CN"/>
        </w:rPr>
        <w:tab/>
      </w:r>
    </w:p>
    <w:p w14:paraId="17BB0747" w14:textId="77777777" w:rsidR="001B3476" w:rsidRPr="006D3016" w:rsidRDefault="001B3476" w:rsidP="001B3476">
      <w:pPr>
        <w:widowControl w:val="0"/>
        <w:spacing w:after="0"/>
        <w:rPr>
          <w:rFonts w:ascii="Arial" w:eastAsia="Times New Roman" w:hAnsi="Arial"/>
          <w:b/>
          <w:bCs/>
          <w:sz w:val="24"/>
        </w:rPr>
      </w:pPr>
    </w:p>
    <w:p w14:paraId="7D12F718" w14:textId="75B36686" w:rsidR="001B3476" w:rsidRPr="006D3016" w:rsidRDefault="001B3476" w:rsidP="001B3476">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0232F">
        <w:rPr>
          <w:rFonts w:ascii="Arial" w:eastAsia="MS Mincho" w:hAnsi="Arial" w:cs="Arial"/>
          <w:b/>
          <w:bCs/>
          <w:sz w:val="24"/>
        </w:rPr>
        <w:t>6.9.4</w:t>
      </w:r>
    </w:p>
    <w:p w14:paraId="5B9E5EC9" w14:textId="77777777" w:rsidR="001B3476" w:rsidRDefault="001B3476" w:rsidP="001B3476">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5A723A7" w14:textId="01AAA913" w:rsidR="001B3476" w:rsidRPr="006D3016" w:rsidRDefault="001B3476" w:rsidP="001B3476">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Pr="003B5055">
        <w:rPr>
          <w:rFonts w:ascii="Arial" w:eastAsia="Times New Roman" w:hAnsi="Arial" w:cs="Arial"/>
          <w:b/>
          <w:bCs/>
          <w:sz w:val="24"/>
        </w:rPr>
        <w:t>Conditional</w:t>
      </w:r>
      <w:r>
        <w:rPr>
          <w:rFonts w:ascii="Arial" w:eastAsia="Times New Roman" w:hAnsi="Arial" w:cs="Arial"/>
          <w:b/>
          <w:bCs/>
          <w:sz w:val="24"/>
        </w:rPr>
        <w:t xml:space="preserve"> NR PSCell addition/change failure handling</w:t>
      </w:r>
    </w:p>
    <w:p w14:paraId="580FA751" w14:textId="77777777" w:rsidR="001B3476" w:rsidRDefault="001B3476" w:rsidP="001B3476">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6B92AC9C" w14:textId="77777777" w:rsidR="001B3476" w:rsidRPr="006D3016" w:rsidRDefault="001B3476" w:rsidP="001B3476">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74F4C2DF" w14:textId="77777777" w:rsidR="001B3476" w:rsidRDefault="001B3476" w:rsidP="001B3476">
      <w:pPr>
        <w:pStyle w:val="Heading1"/>
        <w:numPr>
          <w:ilvl w:val="0"/>
          <w:numId w:val="1"/>
        </w:numPr>
        <w:pBdr>
          <w:top w:val="single" w:sz="12" w:space="2" w:color="auto"/>
        </w:pBdr>
      </w:pPr>
      <w:r>
        <w:t xml:space="preserve">Introduction </w:t>
      </w:r>
    </w:p>
    <w:p w14:paraId="6CE4DBEC" w14:textId="77777777" w:rsidR="001B3476" w:rsidRDefault="001B3476" w:rsidP="001B3476">
      <w:r>
        <w:t>Below agreements are made in RAN2#107 to support conditional NR PSCell addition/change in Rel-16 reusing CHO solution as baseline.</w:t>
      </w:r>
    </w:p>
    <w:p w14:paraId="22D5D0C4" w14:textId="77777777" w:rsidR="001B3476" w:rsidRDefault="001B3476" w:rsidP="001B3476">
      <w:pPr>
        <w:pStyle w:val="Doc-text2"/>
        <w:pBdr>
          <w:top w:val="single" w:sz="4" w:space="1" w:color="auto"/>
          <w:left w:val="single" w:sz="4" w:space="4" w:color="auto"/>
          <w:bottom w:val="single" w:sz="4" w:space="1" w:color="auto"/>
          <w:right w:val="single" w:sz="4" w:space="4" w:color="auto"/>
        </w:pBdr>
      </w:pPr>
      <w:r>
        <w:t>Agreements</w:t>
      </w:r>
    </w:p>
    <w:p w14:paraId="7FB6B58F" w14:textId="77777777" w:rsidR="001B3476" w:rsidRDefault="001B3476" w:rsidP="001B3476">
      <w:pPr>
        <w:pStyle w:val="Doc-text2"/>
        <w:pBdr>
          <w:top w:val="single" w:sz="4" w:space="1" w:color="auto"/>
          <w:left w:val="single" w:sz="4" w:space="4" w:color="auto"/>
          <w:bottom w:val="single" w:sz="4" w:space="1" w:color="auto"/>
          <w:right w:val="single" w:sz="4" w:space="4" w:color="auto"/>
        </w:pBdr>
      </w:pPr>
      <w:r>
        <w:t xml:space="preserve">1: </w:t>
      </w:r>
      <w:r>
        <w:tab/>
        <w:t>Support conditional NR PSCell addition/change and reusing the conditional HO solution being developed. Supported for any architecture option with NR PSCell.</w:t>
      </w:r>
    </w:p>
    <w:p w14:paraId="4576FA17" w14:textId="7BB21C20" w:rsidR="001B3476" w:rsidRDefault="001B3476" w:rsidP="0037193D">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0EE1D3D9" w14:textId="50BF9FBD" w:rsidR="001B3476" w:rsidRDefault="001B3476" w:rsidP="001B3476">
      <w:r>
        <w:t>In this paper, we discuss how to handle the conditional PSCell addition/change failure cases.</w:t>
      </w:r>
    </w:p>
    <w:p w14:paraId="0888DF03" w14:textId="77777777" w:rsidR="001B3476" w:rsidRDefault="001B3476" w:rsidP="001B3476">
      <w:pPr>
        <w:pStyle w:val="Heading1"/>
        <w:numPr>
          <w:ilvl w:val="0"/>
          <w:numId w:val="1"/>
        </w:numPr>
        <w:pBdr>
          <w:top w:val="single" w:sz="12" w:space="2" w:color="auto"/>
        </w:pBdr>
      </w:pPr>
      <w:r>
        <w:t>Discussion</w:t>
      </w:r>
    </w:p>
    <w:p w14:paraId="05E02BE4" w14:textId="7AEDF008" w:rsidR="001B3476" w:rsidRDefault="001B3476" w:rsidP="001B3476">
      <w:r>
        <w:t xml:space="preserve">Conditional HO is the HO procedure in which UE selects a target cell for HO from among the configured candidate target cells based on CHO execution criteria. It was discussed and agreed in RAN2#107 that using conditional HO concept to the SN addition/change procedure reduces the delays involved in SN addition/change in case of dual-connectivity procedures. </w:t>
      </w:r>
    </w:p>
    <w:p w14:paraId="069472D8" w14:textId="77777777" w:rsidR="009414ED" w:rsidRDefault="0037193D" w:rsidP="009414ED">
      <w:pPr>
        <w:spacing w:after="0"/>
      </w:pPr>
      <w:r>
        <w:t>In [1], we discussed the procedures to support conditional PSCell addition/change for the different MR-DC architecture options.</w:t>
      </w:r>
      <w:r w:rsidR="00A140BD">
        <w:t xml:space="preserve"> As described in [1], to support conditional PSCell addition/change, MN sends RRC (Connection) Reconfiguration message to the UE including the conditional PSCell addition/change execution criteria and the RRC Reconfiguration details for each candidate PSCell. </w:t>
      </w:r>
      <w:r w:rsidR="009414ED">
        <w:t xml:space="preserve">However, UE does not start performing reconfiguration towards the candidate PSCells immediately on receiving the conditional PSCell addition/change RRC message. UE waits for the execution criteria to be met before initiating SN addition/change procedure towards the target cell. </w:t>
      </w:r>
    </w:p>
    <w:p w14:paraId="7D96D005" w14:textId="617E7905" w:rsidR="009414ED" w:rsidRDefault="009414ED" w:rsidP="009414ED">
      <w:pPr>
        <w:spacing w:after="0"/>
      </w:pPr>
    </w:p>
    <w:p w14:paraId="7369AD39" w14:textId="585DAEC9" w:rsidR="009414ED" w:rsidRDefault="009414ED" w:rsidP="009414ED">
      <w:pPr>
        <w:pStyle w:val="TAL"/>
        <w:rPr>
          <w:lang w:val="en-US"/>
        </w:rPr>
      </w:pPr>
      <w:r>
        <w:t xml:space="preserve">To indicate the SN addition or change configuration in an EN-DC or MR-DC with 5GC, MN includes the </w:t>
      </w:r>
      <w:r w:rsidRPr="00645E3C">
        <w:rPr>
          <w:b/>
          <w:i/>
          <w:szCs w:val="22"/>
          <w:lang w:val="en-GB" w:eastAsia="ja-JP"/>
        </w:rPr>
        <w:t>reconfigurationWithSync</w:t>
      </w:r>
      <w:r w:rsidRPr="009414ED">
        <w:t xml:space="preserve"> IE </w:t>
      </w:r>
      <w:r>
        <w:rPr>
          <w:lang w:val="en-US"/>
        </w:rPr>
        <w:t>in the RRC Reconfiguration message as per the below text in TS38.331.</w:t>
      </w:r>
    </w:p>
    <w:p w14:paraId="1D07342E" w14:textId="5DC45D36" w:rsidR="009414ED" w:rsidRPr="009414ED" w:rsidRDefault="009414ED" w:rsidP="009414ED">
      <w:pPr>
        <w:pStyle w:val="Heading4"/>
      </w:pPr>
      <w:bookmarkStart w:id="1" w:name="_Toc535261419"/>
      <w:r w:rsidRPr="00645E3C">
        <w:t>–</w:t>
      </w:r>
      <w:r w:rsidRPr="00645E3C">
        <w:tab/>
      </w:r>
      <w:r w:rsidRPr="00645E3C">
        <w:rPr>
          <w:i w:val="0"/>
        </w:rPr>
        <w:t>CellGroupConfig</w:t>
      </w:r>
      <w:bookmarkEnd w:id="1"/>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626"/>
      </w:tblGrid>
      <w:tr w:rsidR="009414ED" w:rsidRPr="009414ED" w14:paraId="6A0969C4" w14:textId="77777777" w:rsidTr="009414ED">
        <w:trPr>
          <w:trHeight w:val="908"/>
        </w:trPr>
        <w:tc>
          <w:tcPr>
            <w:tcW w:w="1435" w:type="dxa"/>
            <w:tcBorders>
              <w:top w:val="single" w:sz="4" w:space="0" w:color="auto"/>
              <w:left w:val="single" w:sz="4" w:space="0" w:color="auto"/>
              <w:bottom w:val="single" w:sz="4" w:space="0" w:color="auto"/>
              <w:right w:val="single" w:sz="4" w:space="0" w:color="auto"/>
            </w:tcBorders>
            <w:hideMark/>
          </w:tcPr>
          <w:p w14:paraId="018D1C24" w14:textId="77777777" w:rsidR="009414ED" w:rsidRPr="009414ED" w:rsidRDefault="009414ED" w:rsidP="009414ED">
            <w:pPr>
              <w:keepNext/>
              <w:keepLines/>
              <w:overflowPunct w:val="0"/>
              <w:autoSpaceDE w:val="0"/>
              <w:autoSpaceDN w:val="0"/>
              <w:adjustRightInd w:val="0"/>
              <w:spacing w:after="0"/>
              <w:textAlignment w:val="baseline"/>
              <w:rPr>
                <w:rFonts w:ascii="Arial" w:eastAsia="Calibri" w:hAnsi="Arial"/>
                <w:i/>
                <w:sz w:val="18"/>
                <w:szCs w:val="22"/>
                <w:lang w:eastAsia="ja-JP"/>
              </w:rPr>
            </w:pPr>
            <w:r w:rsidRPr="009414ED">
              <w:rPr>
                <w:rFonts w:ascii="Arial" w:eastAsia="Calibri" w:hAnsi="Arial"/>
                <w:i/>
                <w:sz w:val="18"/>
                <w:szCs w:val="22"/>
                <w:lang w:eastAsia="ja-JP"/>
              </w:rPr>
              <w:t>ReconfWithSync</w:t>
            </w:r>
          </w:p>
        </w:tc>
        <w:tc>
          <w:tcPr>
            <w:tcW w:w="12738" w:type="dxa"/>
            <w:tcBorders>
              <w:top w:val="single" w:sz="4" w:space="0" w:color="auto"/>
              <w:left w:val="single" w:sz="4" w:space="0" w:color="auto"/>
              <w:bottom w:val="single" w:sz="4" w:space="0" w:color="auto"/>
              <w:right w:val="single" w:sz="4" w:space="0" w:color="auto"/>
            </w:tcBorders>
            <w:hideMark/>
          </w:tcPr>
          <w:p w14:paraId="25F6F926" w14:textId="77777777" w:rsidR="009414ED" w:rsidRDefault="009414ED" w:rsidP="009414ED">
            <w:pPr>
              <w:keepNext/>
              <w:keepLines/>
              <w:overflowPunct w:val="0"/>
              <w:autoSpaceDE w:val="0"/>
              <w:autoSpaceDN w:val="0"/>
              <w:adjustRightInd w:val="0"/>
              <w:spacing w:after="0"/>
              <w:textAlignment w:val="baseline"/>
              <w:rPr>
                <w:rFonts w:ascii="Arial" w:eastAsia="Calibri" w:hAnsi="Arial"/>
                <w:sz w:val="18"/>
                <w:szCs w:val="22"/>
                <w:lang w:eastAsia="ja-JP"/>
              </w:rPr>
            </w:pPr>
            <w:r w:rsidRPr="009414ED">
              <w:rPr>
                <w:rFonts w:ascii="Arial" w:eastAsia="Calibri" w:hAnsi="Arial"/>
                <w:sz w:val="18"/>
                <w:szCs w:val="22"/>
                <w:lang w:eastAsia="ja-JP"/>
              </w:rPr>
              <w:t xml:space="preserve">The field is mandatory present in case of SpCell change, PSCell addition, SI update for PSCell </w:t>
            </w:r>
          </w:p>
          <w:p w14:paraId="1906DC5F" w14:textId="77777777" w:rsidR="009414ED" w:rsidRDefault="009414ED" w:rsidP="009414ED">
            <w:pPr>
              <w:keepNext/>
              <w:keepLines/>
              <w:overflowPunct w:val="0"/>
              <w:autoSpaceDE w:val="0"/>
              <w:autoSpaceDN w:val="0"/>
              <w:adjustRightInd w:val="0"/>
              <w:spacing w:after="0"/>
              <w:textAlignment w:val="baseline"/>
              <w:rPr>
                <w:rFonts w:ascii="Arial" w:eastAsia="Calibri" w:hAnsi="Arial"/>
                <w:sz w:val="18"/>
                <w:szCs w:val="22"/>
                <w:lang w:eastAsia="ja-JP"/>
              </w:rPr>
            </w:pPr>
            <w:r w:rsidRPr="009414ED">
              <w:rPr>
                <w:rFonts w:ascii="Arial" w:eastAsia="Calibri" w:hAnsi="Arial"/>
                <w:sz w:val="18"/>
                <w:szCs w:val="22"/>
                <w:lang w:eastAsia="ja-JP"/>
              </w:rPr>
              <w:t xml:space="preserve">and security key change; otherwise it is optionally present, need M. </w:t>
            </w:r>
          </w:p>
          <w:p w14:paraId="1D7D4694" w14:textId="0EC0E466" w:rsidR="009414ED" w:rsidRPr="009414ED" w:rsidRDefault="009414ED" w:rsidP="009414ED">
            <w:pPr>
              <w:keepNext/>
              <w:keepLines/>
              <w:overflowPunct w:val="0"/>
              <w:autoSpaceDE w:val="0"/>
              <w:autoSpaceDN w:val="0"/>
              <w:adjustRightInd w:val="0"/>
              <w:spacing w:after="0"/>
              <w:textAlignment w:val="baseline"/>
              <w:rPr>
                <w:rFonts w:ascii="Arial" w:eastAsia="Calibri" w:hAnsi="Arial"/>
                <w:sz w:val="18"/>
                <w:szCs w:val="22"/>
                <w:lang w:eastAsia="ja-JP"/>
              </w:rPr>
            </w:pPr>
            <w:r w:rsidRPr="009414ED">
              <w:rPr>
                <w:rFonts w:ascii="Arial" w:eastAsia="Calibri" w:hAnsi="Arial"/>
                <w:sz w:val="18"/>
                <w:szCs w:val="22"/>
                <w:lang w:eastAsia="ja-JP"/>
              </w:rPr>
              <w:t xml:space="preserve">The field is not present in </w:t>
            </w:r>
            <w:r w:rsidRPr="009414ED">
              <w:rPr>
                <w:rFonts w:ascii="Arial" w:eastAsia="Calibri" w:hAnsi="Arial"/>
                <w:i/>
                <w:sz w:val="18"/>
                <w:szCs w:val="22"/>
                <w:lang w:eastAsia="ja-JP"/>
              </w:rPr>
              <w:t xml:space="preserve">RRCResume </w:t>
            </w:r>
            <w:r w:rsidRPr="009414ED">
              <w:rPr>
                <w:rFonts w:ascii="Arial" w:eastAsia="Calibri" w:hAnsi="Arial"/>
                <w:sz w:val="18"/>
                <w:szCs w:val="22"/>
                <w:lang w:eastAsia="ja-JP"/>
              </w:rPr>
              <w:t xml:space="preserve">or </w:t>
            </w:r>
            <w:r w:rsidRPr="009414ED">
              <w:rPr>
                <w:rFonts w:ascii="Arial" w:eastAsia="Calibri" w:hAnsi="Arial"/>
                <w:i/>
                <w:sz w:val="18"/>
                <w:szCs w:val="22"/>
                <w:lang w:eastAsia="ja-JP"/>
              </w:rPr>
              <w:t>RRCSetup</w:t>
            </w:r>
            <w:r w:rsidRPr="009414ED">
              <w:rPr>
                <w:rFonts w:ascii="Arial" w:eastAsia="Calibri" w:hAnsi="Arial"/>
                <w:sz w:val="18"/>
                <w:szCs w:val="22"/>
                <w:lang w:eastAsia="ja-JP"/>
              </w:rPr>
              <w:t xml:space="preserve"> messages.</w:t>
            </w:r>
          </w:p>
        </w:tc>
      </w:tr>
    </w:tbl>
    <w:p w14:paraId="22A6A6C6" w14:textId="5138BA61" w:rsidR="009414ED" w:rsidRDefault="009414ED" w:rsidP="009414ED">
      <w:pPr>
        <w:pStyle w:val="TAL"/>
        <w:rPr>
          <w:szCs w:val="22"/>
          <w:lang w:val="en-US" w:eastAsia="ja-JP"/>
        </w:rPr>
      </w:pPr>
    </w:p>
    <w:p w14:paraId="08530C4F" w14:textId="31AD3D65" w:rsidR="009414ED" w:rsidRPr="009414ED" w:rsidRDefault="009414ED" w:rsidP="009414ED">
      <w:pPr>
        <w:spacing w:before="120"/>
        <w:rPr>
          <w:b/>
        </w:rPr>
      </w:pPr>
      <w:bookmarkStart w:id="2" w:name="_Ref20564927"/>
      <w:r w:rsidRPr="009414ED">
        <w:rPr>
          <w:b/>
        </w:rPr>
        <w:t xml:space="preserve">Observation </w:t>
      </w:r>
      <w:r w:rsidRPr="009414ED">
        <w:rPr>
          <w:b/>
        </w:rPr>
        <w:fldChar w:fldCharType="begin"/>
      </w:r>
      <w:r w:rsidRPr="009414ED">
        <w:rPr>
          <w:b/>
        </w:rPr>
        <w:instrText xml:space="preserve"> SEQ Observation \* ARABIC </w:instrText>
      </w:r>
      <w:r w:rsidRPr="009414ED">
        <w:rPr>
          <w:b/>
        </w:rPr>
        <w:fldChar w:fldCharType="separate"/>
      </w:r>
      <w:r w:rsidRPr="009414ED">
        <w:rPr>
          <w:b/>
        </w:rPr>
        <w:t>1</w:t>
      </w:r>
      <w:r w:rsidRPr="009414ED">
        <w:rPr>
          <w:b/>
        </w:rPr>
        <w:fldChar w:fldCharType="end"/>
      </w:r>
      <w:r w:rsidRPr="009414ED">
        <w:rPr>
          <w:b/>
        </w:rPr>
        <w:t xml:space="preserve">. </w:t>
      </w:r>
      <w:r>
        <w:rPr>
          <w:b/>
        </w:rPr>
        <w:t>‘</w:t>
      </w:r>
      <w:r w:rsidRPr="009414ED">
        <w:rPr>
          <w:b/>
        </w:rPr>
        <w:t>reconfigurationWithSync</w:t>
      </w:r>
      <w:r>
        <w:rPr>
          <w:b/>
        </w:rPr>
        <w:t>’ procedure</w:t>
      </w:r>
      <w:r w:rsidRPr="009414ED">
        <w:rPr>
          <w:b/>
        </w:rPr>
        <w:t xml:space="preserve"> is used for SpCell change, PSCell addition during EN-DC or MR-DC with 5GC procedures.</w:t>
      </w:r>
      <w:bookmarkEnd w:id="2"/>
    </w:p>
    <w:p w14:paraId="3C8D4038" w14:textId="5713B23B" w:rsidR="009414ED" w:rsidRDefault="009414ED" w:rsidP="009414ED">
      <w:pPr>
        <w:spacing w:after="0"/>
      </w:pPr>
      <w:r>
        <w:t>During EN-DC or MR-DC with 5GC SN addition/change procedures, UE stops T310 timer and starts the T304 timer corresponding to the SpCell on starting reconfiguration with sync with the particular SpCell as per the below text in TS38.331.</w:t>
      </w:r>
    </w:p>
    <w:p w14:paraId="1A908736" w14:textId="77777777" w:rsidR="009414ED" w:rsidRPr="00645E3C" w:rsidRDefault="009414ED" w:rsidP="009414ED">
      <w:pPr>
        <w:pStyle w:val="Heading5"/>
        <w:ind w:left="720"/>
        <w:rPr>
          <w:rFonts w:eastAsia="MS Mincho"/>
        </w:rPr>
      </w:pPr>
      <w:bookmarkStart w:id="3" w:name="_Toc535261188"/>
      <w:r w:rsidRPr="00645E3C">
        <w:rPr>
          <w:rFonts w:eastAsia="MS Mincho"/>
        </w:rPr>
        <w:t>5.3.5.5.2</w:t>
      </w:r>
      <w:r w:rsidRPr="00645E3C">
        <w:rPr>
          <w:rFonts w:eastAsia="MS Mincho"/>
        </w:rPr>
        <w:tab/>
        <w:t>Reconfiguration with sync</w:t>
      </w:r>
      <w:bookmarkEnd w:id="3"/>
    </w:p>
    <w:p w14:paraId="359FD292" w14:textId="77777777" w:rsidR="009414ED" w:rsidRPr="00645E3C" w:rsidRDefault="009414ED" w:rsidP="009414ED">
      <w:pPr>
        <w:ind w:left="720"/>
        <w:rPr>
          <w:rFonts w:eastAsia="MS Mincho"/>
        </w:rPr>
      </w:pPr>
      <w:r w:rsidRPr="00645E3C">
        <w:t>The UE shall perform the following actions to execute a reconfiguration with sync.</w:t>
      </w:r>
    </w:p>
    <w:p w14:paraId="4F5E0E78" w14:textId="77777777" w:rsidR="009414ED" w:rsidRPr="00645E3C" w:rsidRDefault="009414ED" w:rsidP="009414ED">
      <w:pPr>
        <w:pStyle w:val="B1"/>
        <w:ind w:left="1288"/>
      </w:pPr>
      <w:r w:rsidRPr="00645E3C">
        <w:lastRenderedPageBreak/>
        <w:t>1&gt;</w:t>
      </w:r>
      <w:r w:rsidRPr="00645E3C">
        <w:tab/>
        <w:t>if the security is not activated, perform the actions upon going to RRC_IDLE as specified in 5.3.11 with the release cause '</w:t>
      </w:r>
      <w:r w:rsidRPr="00645E3C">
        <w:rPr>
          <w:i/>
        </w:rPr>
        <w:t>other</w:t>
      </w:r>
      <w:r w:rsidRPr="00645E3C">
        <w:t>' upon which the procedure ends;</w:t>
      </w:r>
    </w:p>
    <w:p w14:paraId="665DECDB" w14:textId="77777777" w:rsidR="009414ED" w:rsidRPr="00645E3C" w:rsidRDefault="009414ED" w:rsidP="009414ED">
      <w:pPr>
        <w:pStyle w:val="B1"/>
        <w:ind w:left="1288"/>
      </w:pPr>
      <w:r w:rsidRPr="00645E3C">
        <w:t>1&gt;</w:t>
      </w:r>
      <w:r w:rsidRPr="00645E3C">
        <w:tab/>
        <w:t>stop timer T310 for the corresponding SpCell, if running;</w:t>
      </w:r>
    </w:p>
    <w:p w14:paraId="3C54708A" w14:textId="77777777" w:rsidR="009414ED" w:rsidRPr="00645E3C" w:rsidRDefault="009414ED" w:rsidP="009414ED">
      <w:pPr>
        <w:pStyle w:val="B1"/>
        <w:ind w:left="1288"/>
      </w:pPr>
      <w:r w:rsidRPr="00645E3C">
        <w:t>1&gt;</w:t>
      </w:r>
      <w:r w:rsidRPr="00645E3C">
        <w:tab/>
        <w:t xml:space="preserve">start timer T304 for the corresponding SpCell with the timer value set to </w:t>
      </w:r>
      <w:r w:rsidRPr="00645E3C">
        <w:rPr>
          <w:i/>
        </w:rPr>
        <w:t>t304</w:t>
      </w:r>
      <w:r w:rsidRPr="00645E3C">
        <w:t xml:space="preserve">, as included in the </w:t>
      </w:r>
      <w:r w:rsidRPr="00645E3C">
        <w:rPr>
          <w:i/>
        </w:rPr>
        <w:t>reconfigurationWithSync</w:t>
      </w:r>
      <w:r w:rsidRPr="00645E3C">
        <w:t>;</w:t>
      </w:r>
    </w:p>
    <w:p w14:paraId="4D90D5BD" w14:textId="7CAFFE72" w:rsidR="009414ED" w:rsidRDefault="009414ED" w:rsidP="009414ED">
      <w:pPr>
        <w:spacing w:before="120"/>
        <w:rPr>
          <w:b/>
        </w:rPr>
      </w:pPr>
      <w:bookmarkStart w:id="4" w:name="_Ref20564931"/>
      <w:r w:rsidRPr="009414ED">
        <w:rPr>
          <w:b/>
        </w:rPr>
        <w:t xml:space="preserve">Observation </w:t>
      </w:r>
      <w:r w:rsidRPr="009414ED">
        <w:rPr>
          <w:b/>
        </w:rPr>
        <w:fldChar w:fldCharType="begin"/>
      </w:r>
      <w:r w:rsidRPr="009414ED">
        <w:rPr>
          <w:b/>
        </w:rPr>
        <w:instrText xml:space="preserve"> SEQ Observation \* ARABIC </w:instrText>
      </w:r>
      <w:r w:rsidRPr="009414ED">
        <w:rPr>
          <w:b/>
        </w:rPr>
        <w:fldChar w:fldCharType="separate"/>
      </w:r>
      <w:r>
        <w:rPr>
          <w:b/>
          <w:noProof/>
        </w:rPr>
        <w:t>2</w:t>
      </w:r>
      <w:r w:rsidRPr="009414ED">
        <w:rPr>
          <w:b/>
        </w:rPr>
        <w:fldChar w:fldCharType="end"/>
      </w:r>
      <w:r w:rsidRPr="009414ED">
        <w:rPr>
          <w:b/>
        </w:rPr>
        <w:t xml:space="preserve">. </w:t>
      </w:r>
      <w:r>
        <w:rPr>
          <w:b/>
        </w:rPr>
        <w:t xml:space="preserve">During normal EN-DC or MR-DC with 5GC SN </w:t>
      </w:r>
      <w:r w:rsidRPr="009414ED">
        <w:rPr>
          <w:b/>
        </w:rPr>
        <w:t>addition</w:t>
      </w:r>
      <w:r>
        <w:rPr>
          <w:b/>
        </w:rPr>
        <w:t>/change procedures, UE stops T310 and starts T304 for the corresponding SpCell on executing the reconfiguration with sync procedure.</w:t>
      </w:r>
      <w:bookmarkEnd w:id="4"/>
    </w:p>
    <w:p w14:paraId="6E8139F9" w14:textId="660BA54E" w:rsidR="009414ED" w:rsidRDefault="009414ED" w:rsidP="009414ED">
      <w:pPr>
        <w:spacing w:after="0"/>
      </w:pPr>
      <w:r>
        <w:t>Below agreements are made regarding the handling of T310 and T304 for CHO in RAN2#106.</w:t>
      </w:r>
    </w:p>
    <w:p w14:paraId="1DCB5D71" w14:textId="77777777" w:rsidR="009414ED" w:rsidRDefault="009414ED" w:rsidP="009414ED">
      <w:pPr>
        <w:spacing w:after="0"/>
      </w:pPr>
    </w:p>
    <w:p w14:paraId="4B2D4222" w14:textId="77777777" w:rsidR="009414ED" w:rsidRPr="000C3C1B" w:rsidRDefault="009414ED" w:rsidP="009414ED">
      <w:pPr>
        <w:pStyle w:val="Doc-text2"/>
        <w:pBdr>
          <w:top w:val="single" w:sz="4" w:space="1" w:color="auto"/>
          <w:left w:val="single" w:sz="4" w:space="4" w:color="auto"/>
          <w:bottom w:val="single" w:sz="4" w:space="1" w:color="auto"/>
          <w:right w:val="single" w:sz="4" w:space="4" w:color="auto"/>
        </w:pBdr>
      </w:pPr>
      <w:r w:rsidRPr="000C3C1B">
        <w:t>Agreements</w:t>
      </w:r>
    </w:p>
    <w:p w14:paraId="224EDD48" w14:textId="77777777" w:rsidR="009414ED" w:rsidRPr="000C3C1B" w:rsidRDefault="009414ED" w:rsidP="009414ED">
      <w:pPr>
        <w:pStyle w:val="Doc-text2"/>
        <w:pBdr>
          <w:top w:val="single" w:sz="4" w:space="1" w:color="auto"/>
          <w:left w:val="single" w:sz="4" w:space="4" w:color="auto"/>
          <w:bottom w:val="single" w:sz="4" w:space="1" w:color="auto"/>
          <w:right w:val="single" w:sz="4" w:space="4" w:color="auto"/>
        </w:pBdr>
      </w:pPr>
      <w:r w:rsidRPr="000C3C1B">
        <w:t>1</w:t>
      </w:r>
      <w:r w:rsidRPr="000C3C1B">
        <w:tab/>
        <w:t xml:space="preserve">UE shall not stop T310 and shall not start T304 when it receives configuration of a CHO candidate </w:t>
      </w:r>
    </w:p>
    <w:p w14:paraId="468BDF35" w14:textId="77777777" w:rsidR="009414ED" w:rsidRPr="000C3C1B" w:rsidRDefault="009414ED" w:rsidP="009414ED">
      <w:pPr>
        <w:pStyle w:val="Doc-text2"/>
        <w:pBdr>
          <w:top w:val="single" w:sz="4" w:space="1" w:color="auto"/>
          <w:left w:val="single" w:sz="4" w:space="4" w:color="auto"/>
          <w:bottom w:val="single" w:sz="4" w:space="1" w:color="auto"/>
          <w:right w:val="single" w:sz="4" w:space="4" w:color="auto"/>
        </w:pBdr>
      </w:pPr>
      <w:r w:rsidRPr="000C3C1B">
        <w:t>2.</w:t>
      </w:r>
      <w:r w:rsidRPr="000C3C1B">
        <w:tab/>
        <w:t>The timer T310 is stopped and timer T304-like is started when the UE begins execution of a conditional handover for a target cell. (Stage 3 detail whether we reuse T304 or define a new timer)</w:t>
      </w:r>
    </w:p>
    <w:p w14:paraId="7EFEDC1A" w14:textId="77777777" w:rsidR="009414ED" w:rsidRPr="000C3C1B" w:rsidRDefault="009414ED" w:rsidP="009414ED">
      <w:pPr>
        <w:pStyle w:val="Doc-text2"/>
        <w:pBdr>
          <w:top w:val="single" w:sz="4" w:space="1" w:color="auto"/>
          <w:left w:val="single" w:sz="4" w:space="4" w:color="auto"/>
          <w:bottom w:val="single" w:sz="4" w:space="1" w:color="auto"/>
          <w:right w:val="single" w:sz="4" w:space="4" w:color="auto"/>
        </w:pBdr>
      </w:pPr>
    </w:p>
    <w:p w14:paraId="124EC836" w14:textId="77777777" w:rsidR="009414ED" w:rsidRPr="000C3C1B" w:rsidRDefault="009414ED" w:rsidP="009414ED">
      <w:pPr>
        <w:pStyle w:val="Doc-text2"/>
        <w:pBdr>
          <w:top w:val="single" w:sz="4" w:space="1" w:color="auto"/>
          <w:left w:val="single" w:sz="4" w:space="4" w:color="auto"/>
          <w:bottom w:val="single" w:sz="4" w:space="1" w:color="auto"/>
          <w:right w:val="single" w:sz="4" w:space="4" w:color="auto"/>
        </w:pBdr>
      </w:pPr>
      <w:r w:rsidRPr="000C3C1B">
        <w:t>Working assumption (to be confirmed next meeting after checking further details)</w:t>
      </w:r>
    </w:p>
    <w:p w14:paraId="73636F58" w14:textId="77777777" w:rsidR="009414ED" w:rsidRPr="000C3C1B" w:rsidRDefault="009414ED" w:rsidP="009414ED">
      <w:pPr>
        <w:pStyle w:val="Doc-text2"/>
        <w:pBdr>
          <w:top w:val="single" w:sz="4" w:space="1" w:color="auto"/>
          <w:left w:val="single" w:sz="4" w:space="4" w:color="auto"/>
          <w:bottom w:val="single" w:sz="4" w:space="1" w:color="auto"/>
          <w:right w:val="single" w:sz="4" w:space="4" w:color="auto"/>
        </w:pBdr>
      </w:pPr>
      <w:r w:rsidRPr="000C3C1B">
        <w:t>3</w:t>
      </w:r>
      <w:r w:rsidRPr="000C3C1B">
        <w:tab/>
        <w:t>At RLF the UE performs cell selection and if the selected cell is a CHO candidate then the UE attempts CHO execution, otherwise re-establishment is performed</w:t>
      </w:r>
    </w:p>
    <w:p w14:paraId="48B377DB" w14:textId="77777777" w:rsidR="009414ED" w:rsidRPr="000C3C1B" w:rsidRDefault="009414ED" w:rsidP="009414ED">
      <w:pPr>
        <w:pStyle w:val="Doc-text2"/>
        <w:pBdr>
          <w:top w:val="single" w:sz="4" w:space="1" w:color="auto"/>
          <w:left w:val="single" w:sz="4" w:space="4" w:color="auto"/>
          <w:bottom w:val="single" w:sz="4" w:space="1" w:color="auto"/>
          <w:right w:val="single" w:sz="4" w:space="4" w:color="auto"/>
        </w:pBdr>
      </w:pPr>
      <w:r w:rsidRPr="000C3C1B">
        <w:t>4</w:t>
      </w:r>
      <w:r w:rsidRPr="000C3C1B">
        <w:tab/>
        <w:t>At legacy handover failure (T304 expiry) or failure to access a CHO candidate cell (T304-like expiry), the UE performs cell selection and if the selected cell is a CHO candidate then the UE attempts CHO execution, otherwise re-establishment is performed</w:t>
      </w:r>
    </w:p>
    <w:p w14:paraId="2809F430" w14:textId="77777777" w:rsidR="009414ED" w:rsidRPr="000C3C1B" w:rsidRDefault="009414ED" w:rsidP="009414ED">
      <w:pPr>
        <w:pStyle w:val="Doc-text2"/>
      </w:pPr>
    </w:p>
    <w:p w14:paraId="16FBF8A2" w14:textId="77777777" w:rsidR="009414ED" w:rsidRDefault="009414ED" w:rsidP="009414ED">
      <w:r>
        <w:t xml:space="preserve">Similar to CHO, UE does not start the SN addition/change procedure, i.e. reconfiguration with sync procedure, towards the candidate PSCell until the execution criteria for Conditional PSCell addition/change is met. Thus, the T310 and T304 agreements are relevant for Conditional NR PSCell addition/change procedures. </w:t>
      </w:r>
    </w:p>
    <w:p w14:paraId="41EE98BA" w14:textId="2B15D552" w:rsidR="009414ED" w:rsidRDefault="009414ED" w:rsidP="009414ED">
      <w:pPr>
        <w:spacing w:before="120"/>
        <w:rPr>
          <w:b/>
        </w:rPr>
      </w:pPr>
      <w:bookmarkStart w:id="5" w:name="_Ref20564936"/>
      <w:r w:rsidRPr="009414ED">
        <w:rPr>
          <w:b/>
        </w:rPr>
        <w:t xml:space="preserve">Observation </w:t>
      </w:r>
      <w:r w:rsidRPr="009414ED">
        <w:rPr>
          <w:b/>
        </w:rPr>
        <w:fldChar w:fldCharType="begin"/>
      </w:r>
      <w:r w:rsidRPr="009414ED">
        <w:rPr>
          <w:b/>
        </w:rPr>
        <w:instrText xml:space="preserve"> SEQ Observation \* ARABIC </w:instrText>
      </w:r>
      <w:r w:rsidRPr="009414ED">
        <w:rPr>
          <w:b/>
        </w:rPr>
        <w:fldChar w:fldCharType="separate"/>
      </w:r>
      <w:r w:rsidR="000843AA">
        <w:rPr>
          <w:b/>
          <w:noProof/>
        </w:rPr>
        <w:t>3</w:t>
      </w:r>
      <w:r w:rsidRPr="009414ED">
        <w:rPr>
          <w:b/>
        </w:rPr>
        <w:fldChar w:fldCharType="end"/>
      </w:r>
      <w:r w:rsidRPr="009414ED">
        <w:rPr>
          <w:b/>
        </w:rPr>
        <w:t xml:space="preserve">. </w:t>
      </w:r>
      <w:r>
        <w:rPr>
          <w:b/>
        </w:rPr>
        <w:t>During CHO, UE stops T310 and starts T304-like timer when the UE begins execution of a conditional handover for a target cell.</w:t>
      </w:r>
      <w:bookmarkEnd w:id="5"/>
    </w:p>
    <w:p w14:paraId="5652C1AB" w14:textId="030D4ADD" w:rsidR="009414ED" w:rsidRDefault="009414ED" w:rsidP="009414ED">
      <w:pPr>
        <w:spacing w:after="0"/>
        <w:rPr>
          <w:b/>
        </w:rPr>
      </w:pPr>
      <w:bookmarkStart w:id="6" w:name="_Ref20564947"/>
      <w:r w:rsidRPr="00495C83">
        <w:rPr>
          <w:b/>
        </w:rPr>
        <w:t xml:space="preserve">Proposal </w:t>
      </w:r>
      <w:r w:rsidRPr="00495C83">
        <w:rPr>
          <w:b/>
        </w:rPr>
        <w:fldChar w:fldCharType="begin"/>
      </w:r>
      <w:r w:rsidRPr="00495C83">
        <w:rPr>
          <w:b/>
        </w:rPr>
        <w:instrText xml:space="preserve"> SEQ Proposal \* ARABIC </w:instrText>
      </w:r>
      <w:r w:rsidRPr="00495C83">
        <w:rPr>
          <w:b/>
        </w:rPr>
        <w:fldChar w:fldCharType="separate"/>
      </w:r>
      <w:r w:rsidR="000843AA">
        <w:rPr>
          <w:b/>
          <w:noProof/>
        </w:rPr>
        <w:t>1</w:t>
      </w:r>
      <w:r w:rsidRPr="00495C83">
        <w:rPr>
          <w:b/>
        </w:rPr>
        <w:fldChar w:fldCharType="end"/>
      </w:r>
      <w:r w:rsidRPr="00495C83">
        <w:rPr>
          <w:b/>
        </w:rPr>
        <w:t xml:space="preserve">. </w:t>
      </w:r>
      <w:r>
        <w:rPr>
          <w:b/>
        </w:rPr>
        <w:t>Like CHO, UE shall follow the below procedures for handling</w:t>
      </w:r>
      <w:r w:rsidR="00FF0667">
        <w:rPr>
          <w:b/>
        </w:rPr>
        <w:t xml:space="preserve"> the </w:t>
      </w:r>
      <w:r>
        <w:rPr>
          <w:b/>
        </w:rPr>
        <w:t>T310 and T304 timers during conditional PSCell addition/change procedure for EN-DC, NGEN-DC, NR-DC cases:</w:t>
      </w:r>
      <w:bookmarkEnd w:id="6"/>
    </w:p>
    <w:p w14:paraId="06D4A5E3" w14:textId="79185613" w:rsidR="009414ED" w:rsidRPr="009414ED" w:rsidRDefault="009414ED" w:rsidP="009414ED">
      <w:pPr>
        <w:pStyle w:val="ListParagraph"/>
        <w:numPr>
          <w:ilvl w:val="0"/>
          <w:numId w:val="21"/>
        </w:numPr>
        <w:spacing w:after="0"/>
        <w:rPr>
          <w:b/>
        </w:rPr>
      </w:pPr>
      <w:r w:rsidRPr="009414ED">
        <w:rPr>
          <w:b/>
        </w:rPr>
        <w:t xml:space="preserve">UE shall not stop </w:t>
      </w:r>
      <w:r w:rsidR="00AA425C">
        <w:rPr>
          <w:b/>
        </w:rPr>
        <w:t xml:space="preserve">MN or SN </w:t>
      </w:r>
      <w:r w:rsidRPr="009414ED">
        <w:rPr>
          <w:b/>
        </w:rPr>
        <w:t xml:space="preserve">T310 and shall not start T304 when it receives configuration of a </w:t>
      </w:r>
      <w:r>
        <w:rPr>
          <w:b/>
        </w:rPr>
        <w:t>conditional PSCell addition/change candid</w:t>
      </w:r>
      <w:r w:rsidRPr="009414ED">
        <w:rPr>
          <w:b/>
        </w:rPr>
        <w:t xml:space="preserve">ate </w:t>
      </w:r>
    </w:p>
    <w:p w14:paraId="283787EE" w14:textId="66FBE8F5" w:rsidR="009414ED" w:rsidRPr="009414ED" w:rsidRDefault="009414ED" w:rsidP="009414ED">
      <w:pPr>
        <w:pStyle w:val="ListParagraph"/>
        <w:numPr>
          <w:ilvl w:val="0"/>
          <w:numId w:val="21"/>
        </w:numPr>
        <w:spacing w:before="120"/>
        <w:rPr>
          <w:b/>
        </w:rPr>
      </w:pPr>
      <w:r w:rsidRPr="009414ED">
        <w:rPr>
          <w:b/>
        </w:rPr>
        <w:t>The timer T310</w:t>
      </w:r>
      <w:r w:rsidR="00AA425C">
        <w:rPr>
          <w:b/>
        </w:rPr>
        <w:t xml:space="preserve"> (SN only in case of SN Change)</w:t>
      </w:r>
      <w:r w:rsidRPr="009414ED">
        <w:rPr>
          <w:b/>
        </w:rPr>
        <w:t xml:space="preserve"> is stopped and timer T304-like is started when the UE begins execution of a conditional </w:t>
      </w:r>
      <w:r>
        <w:rPr>
          <w:b/>
        </w:rPr>
        <w:t xml:space="preserve">SN addition/change </w:t>
      </w:r>
      <w:r w:rsidRPr="009414ED">
        <w:rPr>
          <w:b/>
        </w:rPr>
        <w:t xml:space="preserve">for a </w:t>
      </w:r>
      <w:r>
        <w:rPr>
          <w:b/>
        </w:rPr>
        <w:t>candidate PSC</w:t>
      </w:r>
      <w:r w:rsidRPr="009414ED">
        <w:rPr>
          <w:b/>
        </w:rPr>
        <w:t>ell. (Stage 3 detail whether we reuse T304 or define a new timer)</w:t>
      </w:r>
    </w:p>
    <w:p w14:paraId="5397A619" w14:textId="028C6126" w:rsidR="009414ED" w:rsidRDefault="0052467A" w:rsidP="009414ED">
      <w:r>
        <w:t>During a CHO, UE releases the source connection on starting CHO towards a target cell. Thus, when T304-like timer expires or RLF is detected for target cell, UE performs RRC Re-establishment. However, during a Conditional NR PSCell addition/change procedure, UE maintains the MN connection while attempting the SN addition/change procedure similar to traditional MR-DC SN addition/change procedures.</w:t>
      </w:r>
    </w:p>
    <w:p w14:paraId="4A059CF6" w14:textId="16508A5C" w:rsidR="0052467A" w:rsidRDefault="0052467A" w:rsidP="0052467A">
      <w:pPr>
        <w:spacing w:before="120"/>
        <w:rPr>
          <w:b/>
        </w:rPr>
      </w:pPr>
      <w:bookmarkStart w:id="7" w:name="_Ref20564939"/>
      <w:r w:rsidRPr="009414ED">
        <w:rPr>
          <w:b/>
        </w:rPr>
        <w:t xml:space="preserve">Observation </w:t>
      </w:r>
      <w:r w:rsidRPr="009414ED">
        <w:rPr>
          <w:b/>
        </w:rPr>
        <w:fldChar w:fldCharType="begin"/>
      </w:r>
      <w:r w:rsidRPr="009414ED">
        <w:rPr>
          <w:b/>
        </w:rPr>
        <w:instrText xml:space="preserve"> SEQ Observation \* ARABIC </w:instrText>
      </w:r>
      <w:r w:rsidRPr="009414ED">
        <w:rPr>
          <w:b/>
        </w:rPr>
        <w:fldChar w:fldCharType="separate"/>
      </w:r>
      <w:r>
        <w:rPr>
          <w:b/>
        </w:rPr>
        <w:t>4</w:t>
      </w:r>
      <w:r w:rsidRPr="009414ED">
        <w:rPr>
          <w:b/>
        </w:rPr>
        <w:fldChar w:fldCharType="end"/>
      </w:r>
      <w:r w:rsidRPr="009414ED">
        <w:rPr>
          <w:b/>
        </w:rPr>
        <w:t xml:space="preserve">. </w:t>
      </w:r>
      <w:r>
        <w:rPr>
          <w:b/>
        </w:rPr>
        <w:t xml:space="preserve">During conditional NR PSCell addition/change procedures, </w:t>
      </w:r>
      <w:r w:rsidRPr="0052467A">
        <w:rPr>
          <w:b/>
        </w:rPr>
        <w:t xml:space="preserve">UE maintains the MN connection while </w:t>
      </w:r>
      <w:r>
        <w:rPr>
          <w:b/>
        </w:rPr>
        <w:t>performing the</w:t>
      </w:r>
      <w:r w:rsidRPr="0052467A">
        <w:rPr>
          <w:b/>
        </w:rPr>
        <w:t xml:space="preserve"> SN addition/change procedure similar to traditional MR-DC SN addition/change procedures.</w:t>
      </w:r>
      <w:bookmarkEnd w:id="7"/>
    </w:p>
    <w:p w14:paraId="2AD8A857" w14:textId="57908A22" w:rsidR="0052467A" w:rsidRPr="0052467A" w:rsidRDefault="0052467A" w:rsidP="0052467A">
      <w:pPr>
        <w:spacing w:before="120"/>
      </w:pPr>
      <w:r>
        <w:t xml:space="preserve">When the RLF happens or T304-like timer expires for the candidate PSCell, UE need not trigger RRC Re-establishment. Instead, UE can perform the SCG failure indication procedure as specified in section </w:t>
      </w:r>
      <w:r w:rsidRPr="0052467A">
        <w:t>7.7</w:t>
      </w:r>
      <w:r>
        <w:t xml:space="preserve"> </w:t>
      </w:r>
      <w:r w:rsidRPr="0052467A">
        <w:t>SCG/MCG failure handling</w:t>
      </w:r>
      <w:r>
        <w:t xml:space="preserve"> of TS 37.340.</w:t>
      </w:r>
    </w:p>
    <w:p w14:paraId="257D4DA0" w14:textId="389A624F" w:rsidR="005F0817" w:rsidRDefault="0052467A" w:rsidP="009414ED">
      <w:pPr>
        <w:rPr>
          <w:b/>
        </w:rPr>
      </w:pPr>
      <w:bookmarkStart w:id="8" w:name="_Ref20564951"/>
      <w:r w:rsidRPr="00495C83">
        <w:rPr>
          <w:b/>
        </w:rPr>
        <w:t xml:space="preserve">Proposal </w:t>
      </w:r>
      <w:r w:rsidRPr="00495C83">
        <w:rPr>
          <w:b/>
        </w:rPr>
        <w:fldChar w:fldCharType="begin"/>
      </w:r>
      <w:r w:rsidRPr="00495C83">
        <w:rPr>
          <w:b/>
        </w:rPr>
        <w:instrText xml:space="preserve"> SEQ Proposal \* ARABIC </w:instrText>
      </w:r>
      <w:r w:rsidRPr="00495C83">
        <w:rPr>
          <w:b/>
        </w:rPr>
        <w:fldChar w:fldCharType="separate"/>
      </w:r>
      <w:r>
        <w:rPr>
          <w:b/>
          <w:noProof/>
        </w:rPr>
        <w:t>2</w:t>
      </w:r>
      <w:r w:rsidRPr="00495C83">
        <w:rPr>
          <w:b/>
        </w:rPr>
        <w:fldChar w:fldCharType="end"/>
      </w:r>
      <w:r w:rsidRPr="00495C83">
        <w:rPr>
          <w:b/>
        </w:rPr>
        <w:t xml:space="preserve">. </w:t>
      </w:r>
      <w:r>
        <w:rPr>
          <w:b/>
        </w:rPr>
        <w:t>On conditional NR PSCell addition/change failure (due to RLF or T304-like timer expiry)</w:t>
      </w:r>
      <w:r w:rsidR="005F0817">
        <w:rPr>
          <w:b/>
        </w:rPr>
        <w:t xml:space="preserve">, </w:t>
      </w:r>
      <w:r w:rsidR="005F0817" w:rsidRPr="005F0817">
        <w:rPr>
          <w:b/>
        </w:rPr>
        <w:t>UE reports the SCG Failure Information to the MN, instead of triggering re-establishment</w:t>
      </w:r>
      <w:r w:rsidR="005F0817">
        <w:rPr>
          <w:b/>
        </w:rPr>
        <w:t xml:space="preserve"> and follows the MR-DC SCG Failure handling procedures</w:t>
      </w:r>
      <w:r w:rsidR="005F0817" w:rsidRPr="005F0817">
        <w:rPr>
          <w:b/>
        </w:rPr>
        <w:t>.</w:t>
      </w:r>
      <w:bookmarkEnd w:id="8"/>
    </w:p>
    <w:p w14:paraId="6D21071D" w14:textId="3C226775" w:rsidR="001B3476" w:rsidRPr="000843AA" w:rsidRDefault="005F0817" w:rsidP="000843AA">
      <w:pPr>
        <w:rPr>
          <w:b/>
        </w:rPr>
      </w:pPr>
      <w:bookmarkStart w:id="9" w:name="_Ref20564956"/>
      <w:r w:rsidRPr="00495C83">
        <w:rPr>
          <w:b/>
        </w:rPr>
        <w:t xml:space="preserve">Proposal </w:t>
      </w:r>
      <w:r w:rsidRPr="00495C83">
        <w:rPr>
          <w:b/>
        </w:rPr>
        <w:fldChar w:fldCharType="begin"/>
      </w:r>
      <w:r w:rsidRPr="00495C83">
        <w:rPr>
          <w:b/>
        </w:rPr>
        <w:instrText xml:space="preserve"> SEQ Proposal \* ARABIC </w:instrText>
      </w:r>
      <w:r w:rsidRPr="00495C83">
        <w:rPr>
          <w:b/>
        </w:rPr>
        <w:fldChar w:fldCharType="separate"/>
      </w:r>
      <w:r>
        <w:rPr>
          <w:b/>
        </w:rPr>
        <w:t>3</w:t>
      </w:r>
      <w:r w:rsidRPr="00495C83">
        <w:rPr>
          <w:b/>
        </w:rPr>
        <w:fldChar w:fldCharType="end"/>
      </w:r>
      <w:r w:rsidRPr="00495C83">
        <w:rPr>
          <w:b/>
        </w:rPr>
        <w:t xml:space="preserve">. </w:t>
      </w:r>
      <w:r>
        <w:rPr>
          <w:b/>
        </w:rPr>
        <w:t xml:space="preserve">After the conditional NR PSCell addition/change is successful, </w:t>
      </w:r>
      <w:r w:rsidRPr="005F0817">
        <w:rPr>
          <w:b/>
        </w:rPr>
        <w:t xml:space="preserve">UE </w:t>
      </w:r>
      <w:r>
        <w:rPr>
          <w:b/>
        </w:rPr>
        <w:t>follow the MR-DC SCG failure handling for other SCG failure cases (like</w:t>
      </w:r>
      <w:r w:rsidRPr="005F0817">
        <w:rPr>
          <w:b/>
        </w:rPr>
        <w:t xml:space="preserve"> SCG RLF</w:t>
      </w:r>
      <w:r>
        <w:rPr>
          <w:b/>
        </w:rPr>
        <w:t>,</w:t>
      </w:r>
      <w:r w:rsidRPr="005F0817">
        <w:rPr>
          <w:b/>
        </w:rPr>
        <w:t xml:space="preserve"> SCG configuration failure (only for messages on SRB3)</w:t>
      </w:r>
      <w:r>
        <w:rPr>
          <w:b/>
        </w:rPr>
        <w:t xml:space="preserve">, </w:t>
      </w:r>
      <w:r w:rsidRPr="005F0817">
        <w:rPr>
          <w:b/>
        </w:rPr>
        <w:t>SCG RRC integrity check failure (on SRB3)).</w:t>
      </w:r>
      <w:bookmarkEnd w:id="9"/>
    </w:p>
    <w:p w14:paraId="271ADEDE" w14:textId="77777777" w:rsidR="001B3476" w:rsidRDefault="001B3476" w:rsidP="001B3476">
      <w:pPr>
        <w:pStyle w:val="Heading1"/>
      </w:pPr>
      <w:r>
        <w:lastRenderedPageBreak/>
        <w:t>3. Conclusion</w:t>
      </w:r>
    </w:p>
    <w:p w14:paraId="4CE4C3E3" w14:textId="77777777" w:rsidR="001B3476" w:rsidRDefault="001B3476" w:rsidP="001B3476">
      <w:pPr>
        <w:spacing w:before="120" w:after="0"/>
      </w:pPr>
      <w:bookmarkStart w:id="10" w:name="_Hlk512894710"/>
      <w:r>
        <w:t>Based on the above discussions, we recommend RAN2 discusses the following observations and proposals:</w:t>
      </w:r>
      <w:bookmarkEnd w:id="10"/>
    </w:p>
    <w:p w14:paraId="503A23D8" w14:textId="4FE60278" w:rsidR="001B3476" w:rsidRDefault="000843AA" w:rsidP="001B3476">
      <w:pPr>
        <w:spacing w:before="120" w:after="0"/>
      </w:pPr>
      <w:r>
        <w:fldChar w:fldCharType="begin"/>
      </w:r>
      <w:r>
        <w:instrText xml:space="preserve"> REF _Ref20564927 \h </w:instrText>
      </w:r>
      <w:r>
        <w:fldChar w:fldCharType="separate"/>
      </w:r>
      <w:r w:rsidRPr="009414ED">
        <w:rPr>
          <w:b/>
        </w:rPr>
        <w:t xml:space="preserve">Observation 1. </w:t>
      </w:r>
      <w:r>
        <w:rPr>
          <w:b/>
        </w:rPr>
        <w:t>‘</w:t>
      </w:r>
      <w:r w:rsidRPr="009414ED">
        <w:rPr>
          <w:b/>
        </w:rPr>
        <w:t>reconfigurationWithSync</w:t>
      </w:r>
      <w:r>
        <w:rPr>
          <w:b/>
        </w:rPr>
        <w:t>’ procedure</w:t>
      </w:r>
      <w:r w:rsidRPr="009414ED">
        <w:rPr>
          <w:b/>
        </w:rPr>
        <w:t xml:space="preserve"> is used for SpCell change, PSCell addition during EN-DC or MR-DC with 5GC procedures.</w:t>
      </w:r>
      <w:r>
        <w:fldChar w:fldCharType="end"/>
      </w:r>
    </w:p>
    <w:p w14:paraId="0A783AA3" w14:textId="4BF2D9E7" w:rsidR="000843AA" w:rsidRDefault="000843AA" w:rsidP="001B3476">
      <w:pPr>
        <w:spacing w:before="120" w:after="0"/>
      </w:pPr>
      <w:r>
        <w:fldChar w:fldCharType="begin"/>
      </w:r>
      <w:r>
        <w:instrText xml:space="preserve"> REF _Ref20564931 \h </w:instrText>
      </w:r>
      <w:r>
        <w:fldChar w:fldCharType="separate"/>
      </w:r>
      <w:r w:rsidRPr="009414ED">
        <w:rPr>
          <w:b/>
        </w:rPr>
        <w:t xml:space="preserve">Observation </w:t>
      </w:r>
      <w:r>
        <w:rPr>
          <w:b/>
          <w:noProof/>
        </w:rPr>
        <w:t>2</w:t>
      </w:r>
      <w:r w:rsidRPr="009414ED">
        <w:rPr>
          <w:b/>
        </w:rPr>
        <w:t xml:space="preserve">. </w:t>
      </w:r>
      <w:r>
        <w:rPr>
          <w:b/>
        </w:rPr>
        <w:t xml:space="preserve">During normal EN-DC or MR-DC with 5GC SN </w:t>
      </w:r>
      <w:r w:rsidRPr="009414ED">
        <w:rPr>
          <w:b/>
        </w:rPr>
        <w:t>addition</w:t>
      </w:r>
      <w:r>
        <w:rPr>
          <w:b/>
        </w:rPr>
        <w:t>/change procedures, UE stops T310 and starts T304 for the corresponding SpCell on executing the reconfiguration with sync procedure.</w:t>
      </w:r>
      <w:r>
        <w:fldChar w:fldCharType="end"/>
      </w:r>
    </w:p>
    <w:p w14:paraId="67A0DE9D" w14:textId="5B6A5FE4" w:rsidR="000843AA" w:rsidRDefault="000843AA" w:rsidP="001B3476">
      <w:pPr>
        <w:spacing w:before="120" w:after="0"/>
      </w:pPr>
      <w:r>
        <w:fldChar w:fldCharType="begin"/>
      </w:r>
      <w:r>
        <w:instrText xml:space="preserve"> REF _Ref20564936 \h </w:instrText>
      </w:r>
      <w:r>
        <w:fldChar w:fldCharType="separate"/>
      </w:r>
      <w:r w:rsidRPr="009414ED">
        <w:rPr>
          <w:b/>
        </w:rPr>
        <w:t xml:space="preserve">Observation </w:t>
      </w:r>
      <w:r>
        <w:rPr>
          <w:b/>
          <w:noProof/>
        </w:rPr>
        <w:t>3</w:t>
      </w:r>
      <w:r w:rsidRPr="009414ED">
        <w:rPr>
          <w:b/>
        </w:rPr>
        <w:t xml:space="preserve">. </w:t>
      </w:r>
      <w:r>
        <w:rPr>
          <w:b/>
        </w:rPr>
        <w:t>During CHO, UE stops T310 and starts T304-like timer when the UE begins execution of a conditional handover for a target cell.</w:t>
      </w:r>
      <w:r>
        <w:fldChar w:fldCharType="end"/>
      </w:r>
    </w:p>
    <w:p w14:paraId="2600F482" w14:textId="0F3F966A" w:rsidR="000843AA" w:rsidRDefault="000843AA" w:rsidP="001B3476">
      <w:pPr>
        <w:spacing w:before="120" w:after="0"/>
      </w:pPr>
      <w:r>
        <w:fldChar w:fldCharType="begin"/>
      </w:r>
      <w:r>
        <w:instrText xml:space="preserve"> REF _Ref20564939 \h </w:instrText>
      </w:r>
      <w:r>
        <w:fldChar w:fldCharType="separate"/>
      </w:r>
      <w:r w:rsidRPr="009414ED">
        <w:rPr>
          <w:b/>
        </w:rPr>
        <w:t xml:space="preserve">Observation </w:t>
      </w:r>
      <w:r>
        <w:rPr>
          <w:b/>
        </w:rPr>
        <w:t>4</w:t>
      </w:r>
      <w:r w:rsidRPr="009414ED">
        <w:rPr>
          <w:b/>
        </w:rPr>
        <w:t xml:space="preserve">. </w:t>
      </w:r>
      <w:r>
        <w:rPr>
          <w:b/>
        </w:rPr>
        <w:t xml:space="preserve">During conditional NR PSCell addition/change procedures, </w:t>
      </w:r>
      <w:r w:rsidRPr="0052467A">
        <w:rPr>
          <w:b/>
        </w:rPr>
        <w:t xml:space="preserve">UE maintains the MN connection while </w:t>
      </w:r>
      <w:r>
        <w:rPr>
          <w:b/>
        </w:rPr>
        <w:t>performing the</w:t>
      </w:r>
      <w:r w:rsidRPr="0052467A">
        <w:rPr>
          <w:b/>
        </w:rPr>
        <w:t xml:space="preserve"> SN addition/change procedure similar to traditional MR-DC SN addition/change procedures.</w:t>
      </w:r>
      <w:r>
        <w:fldChar w:fldCharType="end"/>
      </w:r>
    </w:p>
    <w:p w14:paraId="07CDA33B" w14:textId="34AD8D6E" w:rsidR="000843AA" w:rsidRDefault="000843AA" w:rsidP="001B3476">
      <w:pPr>
        <w:spacing w:before="120" w:after="0"/>
      </w:pPr>
      <w:r>
        <w:fldChar w:fldCharType="begin"/>
      </w:r>
      <w:r>
        <w:instrText xml:space="preserve"> REF _Ref20564947 \h </w:instrText>
      </w:r>
      <w:r>
        <w:fldChar w:fldCharType="separate"/>
      </w:r>
      <w:r w:rsidRPr="00495C83">
        <w:rPr>
          <w:b/>
        </w:rPr>
        <w:t xml:space="preserve">Proposal </w:t>
      </w:r>
      <w:r>
        <w:rPr>
          <w:b/>
          <w:noProof/>
        </w:rPr>
        <w:t>1</w:t>
      </w:r>
      <w:r w:rsidRPr="00495C83">
        <w:rPr>
          <w:b/>
        </w:rPr>
        <w:t xml:space="preserve">. </w:t>
      </w:r>
      <w:r>
        <w:rPr>
          <w:b/>
        </w:rPr>
        <w:t xml:space="preserve">Like CHO, UE shall follow the below procedures for handling </w:t>
      </w:r>
      <w:r w:rsidR="00FF0667">
        <w:rPr>
          <w:b/>
        </w:rPr>
        <w:t xml:space="preserve">the candidate PSCell(s) </w:t>
      </w:r>
      <w:r>
        <w:rPr>
          <w:b/>
        </w:rPr>
        <w:t>T310 and T304 timers during conditional PSCell addition/change procedure for EN-DC, NGEN-DC, NR-DC cases:</w:t>
      </w:r>
      <w:r>
        <w:fldChar w:fldCharType="end"/>
      </w:r>
    </w:p>
    <w:p w14:paraId="6D19BE3E" w14:textId="77777777" w:rsidR="00AA425C" w:rsidRPr="009414ED" w:rsidRDefault="00AA425C" w:rsidP="00AA425C">
      <w:pPr>
        <w:pStyle w:val="ListParagraph"/>
        <w:numPr>
          <w:ilvl w:val="0"/>
          <w:numId w:val="21"/>
        </w:numPr>
        <w:spacing w:after="0"/>
        <w:rPr>
          <w:b/>
        </w:rPr>
      </w:pPr>
      <w:r w:rsidRPr="009414ED">
        <w:rPr>
          <w:b/>
        </w:rPr>
        <w:t xml:space="preserve">UE shall not stop </w:t>
      </w:r>
      <w:r>
        <w:rPr>
          <w:b/>
        </w:rPr>
        <w:t xml:space="preserve">MN or SN </w:t>
      </w:r>
      <w:r w:rsidRPr="009414ED">
        <w:rPr>
          <w:b/>
        </w:rPr>
        <w:t xml:space="preserve">T310 and shall not start T304 when it receives configuration of a </w:t>
      </w:r>
      <w:r>
        <w:rPr>
          <w:b/>
        </w:rPr>
        <w:t>conditional PSCell addition/change candid</w:t>
      </w:r>
      <w:r w:rsidRPr="009414ED">
        <w:rPr>
          <w:b/>
        </w:rPr>
        <w:t xml:space="preserve">ate </w:t>
      </w:r>
    </w:p>
    <w:p w14:paraId="0FA4474A" w14:textId="77777777" w:rsidR="00AA425C" w:rsidRPr="009414ED" w:rsidRDefault="00AA425C" w:rsidP="00AA425C">
      <w:pPr>
        <w:pStyle w:val="ListParagraph"/>
        <w:numPr>
          <w:ilvl w:val="0"/>
          <w:numId w:val="21"/>
        </w:numPr>
        <w:spacing w:before="120"/>
        <w:rPr>
          <w:b/>
        </w:rPr>
      </w:pPr>
      <w:r w:rsidRPr="009414ED">
        <w:rPr>
          <w:b/>
        </w:rPr>
        <w:t>The timer T310</w:t>
      </w:r>
      <w:r>
        <w:rPr>
          <w:b/>
        </w:rPr>
        <w:t xml:space="preserve"> (SN only in case of SN Change)</w:t>
      </w:r>
      <w:r w:rsidRPr="009414ED">
        <w:rPr>
          <w:b/>
        </w:rPr>
        <w:t xml:space="preserve"> is stopped and timer T304-like is started when the UE begins execution of a conditional </w:t>
      </w:r>
      <w:r>
        <w:rPr>
          <w:b/>
        </w:rPr>
        <w:t xml:space="preserve">SN addition/change </w:t>
      </w:r>
      <w:r w:rsidRPr="009414ED">
        <w:rPr>
          <w:b/>
        </w:rPr>
        <w:t xml:space="preserve">for a </w:t>
      </w:r>
      <w:r>
        <w:rPr>
          <w:b/>
        </w:rPr>
        <w:t>candidate PSC</w:t>
      </w:r>
      <w:r w:rsidRPr="009414ED">
        <w:rPr>
          <w:b/>
        </w:rPr>
        <w:t>ell. (Stage 3 detail whether we reuse T304 or define a new timer)</w:t>
      </w:r>
    </w:p>
    <w:p w14:paraId="0CAE309E" w14:textId="105EFA06" w:rsidR="000843AA" w:rsidRDefault="000843AA" w:rsidP="001B3476">
      <w:pPr>
        <w:spacing w:before="120" w:after="0"/>
      </w:pPr>
      <w:r>
        <w:fldChar w:fldCharType="begin"/>
      </w:r>
      <w:r>
        <w:instrText xml:space="preserve"> REF _Ref20564951 \h </w:instrText>
      </w:r>
      <w:r>
        <w:fldChar w:fldCharType="separate"/>
      </w:r>
      <w:r w:rsidRPr="00495C83">
        <w:rPr>
          <w:b/>
        </w:rPr>
        <w:t xml:space="preserve">Proposal </w:t>
      </w:r>
      <w:r>
        <w:rPr>
          <w:b/>
          <w:noProof/>
        </w:rPr>
        <w:t>2</w:t>
      </w:r>
      <w:r w:rsidRPr="00495C83">
        <w:rPr>
          <w:b/>
        </w:rPr>
        <w:t xml:space="preserve">. </w:t>
      </w:r>
      <w:r>
        <w:rPr>
          <w:b/>
        </w:rPr>
        <w:t xml:space="preserve">On conditional NR PSCell addition/change failure (due to RLF or T304-like timer expiry), </w:t>
      </w:r>
      <w:r w:rsidRPr="005F0817">
        <w:rPr>
          <w:b/>
        </w:rPr>
        <w:t>UE reports the SCG Failure Information to the MN, instead of triggering re-establishment</w:t>
      </w:r>
      <w:r>
        <w:rPr>
          <w:b/>
        </w:rPr>
        <w:t xml:space="preserve"> and follows the MR-DC SCG Failure handling procedures</w:t>
      </w:r>
      <w:r w:rsidRPr="005F0817">
        <w:rPr>
          <w:b/>
        </w:rPr>
        <w:t>.</w:t>
      </w:r>
      <w:r>
        <w:fldChar w:fldCharType="end"/>
      </w:r>
    </w:p>
    <w:p w14:paraId="38839A12" w14:textId="16064443" w:rsidR="000843AA" w:rsidRDefault="000843AA" w:rsidP="001B3476">
      <w:pPr>
        <w:spacing w:before="120" w:after="0"/>
      </w:pPr>
      <w:r>
        <w:fldChar w:fldCharType="begin"/>
      </w:r>
      <w:r>
        <w:instrText xml:space="preserve"> REF _Ref20564956 \h </w:instrText>
      </w:r>
      <w:r>
        <w:fldChar w:fldCharType="separate"/>
      </w:r>
      <w:r w:rsidRPr="00495C83">
        <w:rPr>
          <w:b/>
        </w:rPr>
        <w:t xml:space="preserve">Proposal </w:t>
      </w:r>
      <w:r>
        <w:rPr>
          <w:b/>
        </w:rPr>
        <w:t>3</w:t>
      </w:r>
      <w:r w:rsidRPr="00495C83">
        <w:rPr>
          <w:b/>
        </w:rPr>
        <w:t xml:space="preserve">. </w:t>
      </w:r>
      <w:r>
        <w:rPr>
          <w:b/>
        </w:rPr>
        <w:t xml:space="preserve">After the conditional NR PSCell addition/change is successful, </w:t>
      </w:r>
      <w:r w:rsidRPr="005F0817">
        <w:rPr>
          <w:b/>
        </w:rPr>
        <w:t xml:space="preserve">UE </w:t>
      </w:r>
      <w:r>
        <w:rPr>
          <w:b/>
        </w:rPr>
        <w:t>follow the MR-DC SCG failure handling for other SCG failure cases (like</w:t>
      </w:r>
      <w:r w:rsidRPr="005F0817">
        <w:rPr>
          <w:b/>
        </w:rPr>
        <w:t xml:space="preserve"> SCG RLF</w:t>
      </w:r>
      <w:r>
        <w:rPr>
          <w:b/>
        </w:rPr>
        <w:t>,</w:t>
      </w:r>
      <w:r w:rsidRPr="005F0817">
        <w:rPr>
          <w:b/>
        </w:rPr>
        <w:t xml:space="preserve"> SCG configuration failure (only for messages on SRB3)</w:t>
      </w:r>
      <w:r>
        <w:rPr>
          <w:b/>
        </w:rPr>
        <w:t xml:space="preserve">, </w:t>
      </w:r>
      <w:r w:rsidRPr="005F0817">
        <w:rPr>
          <w:b/>
        </w:rPr>
        <w:t>SCG RRC integrity check failure (on SRB3)).</w:t>
      </w:r>
      <w:r>
        <w:fldChar w:fldCharType="end"/>
      </w:r>
    </w:p>
    <w:p w14:paraId="617E020A" w14:textId="77777777" w:rsidR="001B3476" w:rsidRDefault="001B3476" w:rsidP="001B3476">
      <w:pPr>
        <w:pStyle w:val="Heading1"/>
      </w:pPr>
      <w:r>
        <w:t>4. References</w:t>
      </w:r>
    </w:p>
    <w:p w14:paraId="3A211B0A" w14:textId="20F0E682" w:rsidR="001B3476" w:rsidRDefault="001B3476" w:rsidP="001B3476">
      <w:pPr>
        <w:ind w:left="1350" w:hanging="1350"/>
        <w:rPr>
          <w:rFonts w:ascii="Arial" w:hAnsi="Arial" w:cs="Arial"/>
          <w:bCs/>
        </w:rPr>
      </w:pPr>
      <w:r w:rsidRPr="00944C55">
        <w:rPr>
          <w:rFonts w:ascii="Arial" w:hAnsi="Arial" w:cs="Arial"/>
          <w:bCs/>
        </w:rPr>
        <w:t xml:space="preserve">[1] </w:t>
      </w:r>
      <w:r w:rsidR="00B22F2B" w:rsidRPr="00B22F2B">
        <w:rPr>
          <w:rFonts w:ascii="Arial" w:hAnsi="Arial" w:cs="Arial"/>
          <w:bCs/>
        </w:rPr>
        <w:t>R2-191229</w:t>
      </w:r>
      <w:r w:rsidR="00B22F2B">
        <w:rPr>
          <w:rFonts w:ascii="Arial" w:hAnsi="Arial" w:cs="Arial"/>
          <w:bCs/>
        </w:rPr>
        <w:t xml:space="preserve">7 </w:t>
      </w:r>
      <w:bookmarkStart w:id="11" w:name="_GoBack"/>
      <w:bookmarkEnd w:id="11"/>
      <w:r w:rsidR="000843AA" w:rsidRPr="000843AA">
        <w:rPr>
          <w:rFonts w:ascii="Arial" w:hAnsi="Arial" w:cs="Arial"/>
          <w:bCs/>
        </w:rPr>
        <w:t>Conditional NR PSCell addition/change procedures</w:t>
      </w:r>
    </w:p>
    <w:sectPr w:rsidR="001B3476" w:rsidSect="00B0743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91074" w14:textId="77777777" w:rsidR="00B07436" w:rsidRDefault="00B07436" w:rsidP="001B3476">
      <w:pPr>
        <w:spacing w:after="0"/>
      </w:pPr>
      <w:r>
        <w:separator/>
      </w:r>
    </w:p>
  </w:endnote>
  <w:endnote w:type="continuationSeparator" w:id="0">
    <w:p w14:paraId="459A627A" w14:textId="77777777" w:rsidR="00B07436" w:rsidRDefault="00B07436" w:rsidP="001B34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F2866" w14:textId="77777777" w:rsidR="00B07436" w:rsidRDefault="00B074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46BBC" w14:textId="77777777" w:rsidR="00B07436" w:rsidRDefault="00B07436" w:rsidP="001B3476">
      <w:pPr>
        <w:spacing w:after="0"/>
      </w:pPr>
      <w:r>
        <w:separator/>
      </w:r>
    </w:p>
  </w:footnote>
  <w:footnote w:type="continuationSeparator" w:id="0">
    <w:p w14:paraId="5A65E82F" w14:textId="77777777" w:rsidR="00B07436" w:rsidRDefault="00B07436" w:rsidP="001B34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08927BAE"/>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C2B3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17971"/>
    <w:multiLevelType w:val="hybridMultilevel"/>
    <w:tmpl w:val="A92C73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60656AC">
      <w:numFmt w:val="bullet"/>
      <w:lvlText w:val=""/>
      <w:lvlJc w:val="left"/>
      <w:pPr>
        <w:ind w:left="3240" w:hanging="720"/>
      </w:pPr>
      <w:rPr>
        <w:rFonts w:ascii="Wingdings" w:eastAsia="Malgun Gothic"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40C2C1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C4FAD"/>
    <w:multiLevelType w:val="hybridMultilevel"/>
    <w:tmpl w:val="ABD2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AD1B23"/>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3D2419"/>
    <w:multiLevelType w:val="hybridMultilevel"/>
    <w:tmpl w:val="0704A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A382F"/>
    <w:multiLevelType w:val="hybridMultilevel"/>
    <w:tmpl w:val="29A4EA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21DEB"/>
    <w:multiLevelType w:val="hybridMultilevel"/>
    <w:tmpl w:val="A30EDB40"/>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04D074D"/>
    <w:multiLevelType w:val="hybridMultilevel"/>
    <w:tmpl w:val="2FBA4A7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0C2DC0"/>
    <w:multiLevelType w:val="hybridMultilevel"/>
    <w:tmpl w:val="D320F6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3A7093"/>
    <w:multiLevelType w:val="hybridMultilevel"/>
    <w:tmpl w:val="F5345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1E1A49"/>
    <w:multiLevelType w:val="hybridMultilevel"/>
    <w:tmpl w:val="23D872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05B4781"/>
    <w:multiLevelType w:val="hybridMultilevel"/>
    <w:tmpl w:val="A68CC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46B3C"/>
    <w:multiLevelType w:val="hybridMultilevel"/>
    <w:tmpl w:val="61BE4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905455A"/>
    <w:multiLevelType w:val="hybridMultilevel"/>
    <w:tmpl w:val="4398A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F82492"/>
    <w:multiLevelType w:val="hybridMultilevel"/>
    <w:tmpl w:val="6E30AB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D80116"/>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0F0D58"/>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3"/>
  </w:num>
  <w:num w:numId="4">
    <w:abstractNumId w:val="20"/>
  </w:num>
  <w:num w:numId="5">
    <w:abstractNumId w:val="0"/>
  </w:num>
  <w:num w:numId="6">
    <w:abstractNumId w:val="5"/>
  </w:num>
  <w:num w:numId="7">
    <w:abstractNumId w:val="1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6"/>
  </w:num>
  <w:num w:numId="11">
    <w:abstractNumId w:val="8"/>
  </w:num>
  <w:num w:numId="12">
    <w:abstractNumId w:val="12"/>
  </w:num>
  <w:num w:numId="13">
    <w:abstractNumId w:val="9"/>
  </w:num>
  <w:num w:numId="14">
    <w:abstractNumId w:val="18"/>
  </w:num>
  <w:num w:numId="15">
    <w:abstractNumId w:val="1"/>
  </w:num>
  <w:num w:numId="16">
    <w:abstractNumId w:val="11"/>
  </w:num>
  <w:num w:numId="17">
    <w:abstractNumId w:val="19"/>
  </w:num>
  <w:num w:numId="18">
    <w:abstractNumId w:val="7"/>
  </w:num>
  <w:num w:numId="19">
    <w:abstractNumId w:val="2"/>
  </w:num>
  <w:num w:numId="20">
    <w:abstractNumId w:val="14"/>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defaultTabStop w:val="720"/>
  <w:characterSpacingControl w:val="doNotCompress"/>
  <w:hdrShapeDefaults>
    <o:shapedefaults v:ext="edit" spidmax="92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476"/>
    <w:rsid w:val="0000232F"/>
    <w:rsid w:val="000843AA"/>
    <w:rsid w:val="001B3476"/>
    <w:rsid w:val="0037193D"/>
    <w:rsid w:val="00412E17"/>
    <w:rsid w:val="004A03B4"/>
    <w:rsid w:val="00515154"/>
    <w:rsid w:val="0052467A"/>
    <w:rsid w:val="005F0817"/>
    <w:rsid w:val="006F61F3"/>
    <w:rsid w:val="00837F8F"/>
    <w:rsid w:val="009414ED"/>
    <w:rsid w:val="00A140BD"/>
    <w:rsid w:val="00AA425C"/>
    <w:rsid w:val="00B07436"/>
    <w:rsid w:val="00B22F2B"/>
    <w:rsid w:val="00B67EC9"/>
    <w:rsid w:val="00E75BAC"/>
    <w:rsid w:val="00FF0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5D17F7DA"/>
  <w15:chartTrackingRefBased/>
  <w15:docId w15:val="{BC0D4A1C-A10A-44A0-8457-2E4CB4FEC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B3476"/>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B3476"/>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1B347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9414E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414E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3476"/>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1B3476"/>
    <w:rPr>
      <w:rFonts w:asciiTheme="majorHAnsi" w:eastAsiaTheme="majorEastAsia" w:hAnsiTheme="majorHAnsi" w:cstheme="majorBidi"/>
      <w:color w:val="2F5496" w:themeColor="accent1" w:themeShade="BF"/>
      <w:sz w:val="26"/>
      <w:szCs w:val="26"/>
      <w:lang w:val="en-GB"/>
    </w:rPr>
  </w:style>
  <w:style w:type="paragraph" w:styleId="Footer">
    <w:name w:val="footer"/>
    <w:basedOn w:val="Normal"/>
    <w:link w:val="FooterChar"/>
    <w:rsid w:val="001B3476"/>
    <w:pPr>
      <w:widowControl w:val="0"/>
      <w:spacing w:after="0"/>
      <w:jc w:val="center"/>
    </w:pPr>
    <w:rPr>
      <w:rFonts w:ascii="Arial" w:hAnsi="Arial"/>
      <w:b/>
      <w:i/>
      <w:noProof/>
      <w:sz w:val="18"/>
    </w:rPr>
  </w:style>
  <w:style w:type="character" w:customStyle="1" w:styleId="FooterChar">
    <w:name w:val="Footer Char"/>
    <w:basedOn w:val="DefaultParagraphFont"/>
    <w:link w:val="Footer"/>
    <w:rsid w:val="001B3476"/>
    <w:rPr>
      <w:rFonts w:ascii="Arial" w:eastAsia="Malgun Gothic" w:hAnsi="Arial" w:cs="Times New Roman"/>
      <w:b/>
      <w:i/>
      <w:noProof/>
      <w:sz w:val="18"/>
      <w:szCs w:val="20"/>
      <w:lang w:val="en-GB"/>
    </w:rPr>
  </w:style>
  <w:style w:type="paragraph" w:customStyle="1" w:styleId="CRCoverPage">
    <w:name w:val="CR Cover Page"/>
    <w:link w:val="CRCoverPageZchn"/>
    <w:rsid w:val="001B3476"/>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1B3476"/>
    <w:rPr>
      <w:rFonts w:ascii="Arial" w:eastAsia="MS Mincho" w:hAnsi="Arial" w:cs="Times New Roman"/>
      <w:sz w:val="20"/>
      <w:szCs w:val="20"/>
      <w:lang w:val="en-GB"/>
    </w:rPr>
  </w:style>
  <w:style w:type="paragraph" w:styleId="Caption">
    <w:name w:val="caption"/>
    <w:basedOn w:val="Normal"/>
    <w:next w:val="Normal"/>
    <w:uiPriority w:val="35"/>
    <w:unhideWhenUsed/>
    <w:qFormat/>
    <w:rsid w:val="001B3476"/>
    <w:pPr>
      <w:spacing w:after="200"/>
    </w:pPr>
    <w:rPr>
      <w:i/>
      <w:iCs/>
      <w:color w:val="44546A" w:themeColor="text2"/>
      <w:sz w:val="18"/>
      <w:szCs w:val="18"/>
    </w:rPr>
  </w:style>
  <w:style w:type="paragraph" w:customStyle="1" w:styleId="Doc-text2">
    <w:name w:val="Doc-text2"/>
    <w:basedOn w:val="Normal"/>
    <w:link w:val="Doc-text2Char"/>
    <w:qFormat/>
    <w:rsid w:val="001B3476"/>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1B3476"/>
    <w:rPr>
      <w:rFonts w:ascii="Arial" w:eastAsia="Times New Roman" w:hAnsi="Arial" w:cs="Times New Roman"/>
      <w:sz w:val="20"/>
      <w:szCs w:val="20"/>
      <w:lang w:val="x-none" w:eastAsia="x-none"/>
    </w:rPr>
  </w:style>
  <w:style w:type="paragraph" w:styleId="BalloonText">
    <w:name w:val="Balloon Text"/>
    <w:basedOn w:val="Normal"/>
    <w:link w:val="BalloonTextChar"/>
    <w:uiPriority w:val="99"/>
    <w:semiHidden/>
    <w:unhideWhenUsed/>
    <w:rsid w:val="001B34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3476"/>
    <w:rPr>
      <w:rFonts w:ascii="Segoe UI" w:eastAsia="Malgun Gothic" w:hAnsi="Segoe UI" w:cs="Segoe UI"/>
      <w:sz w:val="18"/>
      <w:szCs w:val="18"/>
      <w:lang w:val="en-GB"/>
    </w:rPr>
  </w:style>
  <w:style w:type="paragraph" w:customStyle="1" w:styleId="B1">
    <w:name w:val="B1"/>
    <w:basedOn w:val="List"/>
    <w:link w:val="B1Char1"/>
    <w:qFormat/>
    <w:rsid w:val="001B3476"/>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1B3476"/>
    <w:pPr>
      <w:ind w:left="360" w:hanging="360"/>
      <w:contextualSpacing/>
    </w:pPr>
  </w:style>
  <w:style w:type="paragraph" w:styleId="ListParagraph">
    <w:name w:val="List Paragraph"/>
    <w:basedOn w:val="Normal"/>
    <w:uiPriority w:val="34"/>
    <w:qFormat/>
    <w:rsid w:val="001B3476"/>
    <w:pPr>
      <w:ind w:left="720"/>
      <w:contextualSpacing/>
    </w:pPr>
  </w:style>
  <w:style w:type="character" w:customStyle="1" w:styleId="Heading5Char">
    <w:name w:val="Heading 5 Char"/>
    <w:basedOn w:val="DefaultParagraphFont"/>
    <w:link w:val="Heading5"/>
    <w:uiPriority w:val="9"/>
    <w:semiHidden/>
    <w:rsid w:val="009414ED"/>
    <w:rPr>
      <w:rFonts w:asciiTheme="majorHAnsi" w:eastAsiaTheme="majorEastAsia" w:hAnsiTheme="majorHAnsi" w:cstheme="majorBidi"/>
      <w:color w:val="2F5496" w:themeColor="accent1" w:themeShade="BF"/>
      <w:sz w:val="20"/>
      <w:szCs w:val="20"/>
      <w:lang w:val="en-GB"/>
    </w:rPr>
  </w:style>
  <w:style w:type="character" w:customStyle="1" w:styleId="B1Char1">
    <w:name w:val="B1 Char1"/>
    <w:link w:val="B1"/>
    <w:qFormat/>
    <w:rsid w:val="009414ED"/>
    <w:rPr>
      <w:rFonts w:ascii="Times New Roman" w:eastAsia="MS Mincho" w:hAnsi="Times New Roman" w:cs="Times New Roman"/>
      <w:sz w:val="20"/>
      <w:szCs w:val="20"/>
      <w:lang w:val="en-GB"/>
    </w:rPr>
  </w:style>
  <w:style w:type="paragraph" w:customStyle="1" w:styleId="TAL">
    <w:name w:val="TAL"/>
    <w:basedOn w:val="Normal"/>
    <w:link w:val="TALCar"/>
    <w:qFormat/>
    <w:rsid w:val="009414ED"/>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ar">
    <w:name w:val="TAL Car"/>
    <w:link w:val="TAL"/>
    <w:qFormat/>
    <w:rsid w:val="009414ED"/>
    <w:rPr>
      <w:rFonts w:ascii="Arial" w:eastAsia="Times New Roman" w:hAnsi="Arial" w:cs="Times New Roman"/>
      <w:sz w:val="18"/>
      <w:szCs w:val="20"/>
      <w:lang w:val="x-none" w:eastAsia="x-none"/>
    </w:rPr>
  </w:style>
  <w:style w:type="character" w:customStyle="1" w:styleId="Heading4Char">
    <w:name w:val="Heading 4 Char"/>
    <w:basedOn w:val="DefaultParagraphFont"/>
    <w:link w:val="Heading4"/>
    <w:uiPriority w:val="9"/>
    <w:rsid w:val="009414ED"/>
    <w:rPr>
      <w:rFonts w:asciiTheme="majorHAnsi" w:eastAsiaTheme="majorEastAsia" w:hAnsiTheme="majorHAnsi" w:cstheme="majorBidi"/>
      <w:i/>
      <w:iCs/>
      <w:color w:val="2F5496" w:themeColor="accent1" w:themeShade="BF"/>
      <w:sz w:val="20"/>
      <w:szCs w:val="20"/>
      <w:lang w:val="en-GB"/>
    </w:rPr>
  </w:style>
  <w:style w:type="character" w:customStyle="1" w:styleId="B1Zchn">
    <w:name w:val="B1 Zchn"/>
    <w:locked/>
    <w:rsid w:val="005F08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931971">
      <w:bodyDiv w:val="1"/>
      <w:marLeft w:val="0"/>
      <w:marRight w:val="0"/>
      <w:marTop w:val="0"/>
      <w:marBottom w:val="0"/>
      <w:divBdr>
        <w:top w:val="none" w:sz="0" w:space="0" w:color="auto"/>
        <w:left w:val="none" w:sz="0" w:space="0" w:color="auto"/>
        <w:bottom w:val="none" w:sz="0" w:space="0" w:color="auto"/>
        <w:right w:val="none" w:sz="0" w:space="0" w:color="auto"/>
      </w:divBdr>
    </w:div>
    <w:div w:id="203773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6C1F4-647C-47A6-84FC-84EF1324D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1344</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4</cp:revision>
  <dcterms:created xsi:type="dcterms:W3CDTF">2019-10-03T21:45:00Z</dcterms:created>
  <dcterms:modified xsi:type="dcterms:W3CDTF">2019-10-03T21:55:00Z</dcterms:modified>
</cp:coreProperties>
</file>