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D8148" w14:textId="57497D6E" w:rsidR="002F0B39" w:rsidRDefault="002F0B39" w:rsidP="002F0B39">
      <w:pPr>
        <w:pStyle w:val="CRCoverPage"/>
        <w:tabs>
          <w:tab w:val="right" w:pos="9639"/>
        </w:tabs>
        <w:spacing w:after="0"/>
        <w:rPr>
          <w:b/>
          <w:i/>
          <w:noProof/>
          <w:sz w:val="28"/>
        </w:rPr>
      </w:pPr>
      <w:r>
        <w:rPr>
          <w:b/>
          <w:noProof/>
          <w:sz w:val="24"/>
        </w:rPr>
        <w:t>3GPP TSG-</w:t>
      </w:r>
      <w:r w:rsidR="00FC39F3">
        <w:rPr>
          <w:b/>
          <w:noProof/>
          <w:sz w:val="24"/>
        </w:rPr>
        <w:t>RAN</w:t>
      </w:r>
      <w:r>
        <w:rPr>
          <w:b/>
          <w:noProof/>
          <w:sz w:val="24"/>
        </w:rPr>
        <w:t xml:space="preserve"> WG</w:t>
      </w:r>
      <w:r w:rsidR="00FC39F3">
        <w:rPr>
          <w:b/>
          <w:noProof/>
          <w:sz w:val="24"/>
        </w:rPr>
        <w:t>2</w:t>
      </w:r>
      <w:r>
        <w:rPr>
          <w:b/>
          <w:noProof/>
          <w:sz w:val="24"/>
        </w:rPr>
        <w:t xml:space="preserve"> Meeting #</w:t>
      </w:r>
      <w:r w:rsidR="00FC39F3">
        <w:rPr>
          <w:b/>
          <w:noProof/>
          <w:sz w:val="24"/>
        </w:rPr>
        <w:t>107</w:t>
      </w:r>
      <w:r>
        <w:rPr>
          <w:b/>
          <w:i/>
          <w:noProof/>
          <w:sz w:val="24"/>
        </w:rPr>
        <w:t xml:space="preserve"> </w:t>
      </w:r>
      <w:r>
        <w:rPr>
          <w:b/>
          <w:i/>
          <w:noProof/>
          <w:sz w:val="28"/>
        </w:rPr>
        <w:tab/>
      </w:r>
      <w:r w:rsidR="00730E05" w:rsidRPr="00730E05">
        <w:rPr>
          <w:b/>
          <w:i/>
          <w:noProof/>
          <w:sz w:val="28"/>
        </w:rPr>
        <w:t>R2-1911</w:t>
      </w:r>
      <w:r w:rsidR="00A805EB">
        <w:rPr>
          <w:b/>
          <w:i/>
          <w:noProof/>
          <w:sz w:val="28"/>
        </w:rPr>
        <w:t>861</w:t>
      </w:r>
    </w:p>
    <w:p w14:paraId="0855766F" w14:textId="77777777" w:rsidR="002F0B39" w:rsidRDefault="00FC39F3" w:rsidP="002F0B39">
      <w:pPr>
        <w:pStyle w:val="CRCoverPage"/>
        <w:outlineLvl w:val="0"/>
        <w:rPr>
          <w:b/>
          <w:noProof/>
          <w:sz w:val="24"/>
        </w:rPr>
      </w:pPr>
      <w:r>
        <w:rPr>
          <w:b/>
          <w:noProof/>
          <w:sz w:val="24"/>
        </w:rPr>
        <w:t>Prague</w:t>
      </w:r>
      <w:r w:rsidR="000B7210">
        <w:rPr>
          <w:b/>
          <w:noProof/>
          <w:sz w:val="24"/>
        </w:rPr>
        <w:t xml:space="preserve"> </w:t>
      </w:r>
      <w:r w:rsidR="004C3FDF" w:rsidRPr="004C3FDF">
        <w:rPr>
          <w:b/>
          <w:noProof/>
          <w:sz w:val="24"/>
        </w:rPr>
        <w:t>Czech Republic,</w:t>
      </w:r>
      <w:r w:rsidR="003F33DB">
        <w:rPr>
          <w:b/>
          <w:noProof/>
          <w:sz w:val="24"/>
        </w:rPr>
        <w:t xml:space="preserve"> </w:t>
      </w:r>
      <w:r w:rsidR="004C3FDF" w:rsidRPr="004C3FDF">
        <w:rPr>
          <w:b/>
          <w:noProof/>
          <w:sz w:val="24"/>
        </w:rPr>
        <w:t>26th - 30th August 2019</w:t>
      </w:r>
    </w:p>
    <w:p w14:paraId="51AD3A8B" w14:textId="77777777" w:rsidR="00463675" w:rsidRDefault="00463675">
      <w:pPr>
        <w:rPr>
          <w:rFonts w:ascii="Arial" w:hAnsi="Arial" w:cs="Arial"/>
        </w:rPr>
      </w:pPr>
    </w:p>
    <w:p w14:paraId="7DABC580" w14:textId="395DD880" w:rsidR="00463675" w:rsidRPr="00565DCC" w:rsidRDefault="00463675">
      <w:pPr>
        <w:spacing w:after="60"/>
        <w:ind w:left="1985" w:hanging="1985"/>
        <w:rPr>
          <w:rFonts w:ascii="Arial" w:hAnsi="Arial" w:cs="Arial"/>
          <w:bCs/>
        </w:rPr>
      </w:pPr>
      <w:r>
        <w:rPr>
          <w:rFonts w:ascii="Arial" w:hAnsi="Arial" w:cs="Arial"/>
          <w:b/>
        </w:rPr>
        <w:t>Title:</w:t>
      </w:r>
      <w:r>
        <w:rPr>
          <w:rFonts w:ascii="Arial" w:hAnsi="Arial" w:cs="Arial"/>
          <w:b/>
        </w:rPr>
        <w:tab/>
      </w:r>
      <w:r w:rsidRPr="00565DCC">
        <w:rPr>
          <w:rFonts w:ascii="Arial" w:hAnsi="Arial" w:cs="Arial"/>
          <w:bCs/>
        </w:rPr>
        <w:t xml:space="preserve">LS </w:t>
      </w:r>
      <w:r w:rsidR="00565DCC" w:rsidRPr="00565DCC">
        <w:rPr>
          <w:rFonts w:ascii="Arial" w:hAnsi="Arial" w:cs="Arial"/>
          <w:bCs/>
        </w:rPr>
        <w:t xml:space="preserve">on </w:t>
      </w:r>
      <w:r w:rsidR="00AC27EF">
        <w:rPr>
          <w:rFonts w:ascii="Arial" w:hAnsi="Arial" w:cs="Arial"/>
          <w:bCs/>
        </w:rPr>
        <w:t>additional PDCCH monitoring occasions for paging for NR-U</w:t>
      </w:r>
    </w:p>
    <w:p w14:paraId="41C4CBFE" w14:textId="47550857" w:rsidR="00463675" w:rsidRPr="00565DCC" w:rsidRDefault="00463675" w:rsidP="00933FF3">
      <w:pPr>
        <w:spacing w:after="60"/>
        <w:ind w:left="1985" w:hanging="1985"/>
        <w:rPr>
          <w:rFonts w:ascii="Arial" w:hAnsi="Arial" w:cs="Arial"/>
          <w:bCs/>
        </w:rPr>
      </w:pPr>
      <w:r w:rsidRPr="00565DCC">
        <w:rPr>
          <w:rFonts w:ascii="Arial" w:hAnsi="Arial" w:cs="Arial"/>
          <w:b/>
        </w:rPr>
        <w:t>Response to:</w:t>
      </w:r>
      <w:r w:rsidRPr="00565DCC">
        <w:rPr>
          <w:rFonts w:ascii="Arial" w:hAnsi="Arial" w:cs="Arial"/>
          <w:bCs/>
        </w:rPr>
        <w:tab/>
      </w:r>
    </w:p>
    <w:p w14:paraId="35D298EE" w14:textId="0A0B524D" w:rsidR="00463675" w:rsidRPr="00565DCC" w:rsidRDefault="00463675">
      <w:pPr>
        <w:spacing w:after="60"/>
        <w:ind w:left="1985" w:hanging="1985"/>
        <w:rPr>
          <w:rFonts w:ascii="Arial" w:hAnsi="Arial" w:cs="Arial"/>
          <w:bCs/>
        </w:rPr>
      </w:pPr>
      <w:r w:rsidRPr="00565DCC">
        <w:rPr>
          <w:rFonts w:ascii="Arial" w:hAnsi="Arial" w:cs="Arial"/>
          <w:b/>
        </w:rPr>
        <w:t>Release:</w:t>
      </w:r>
      <w:r w:rsidRPr="00565DCC">
        <w:rPr>
          <w:rFonts w:ascii="Arial" w:hAnsi="Arial" w:cs="Arial"/>
          <w:bCs/>
        </w:rPr>
        <w:tab/>
      </w:r>
      <w:r w:rsidR="00933FF3">
        <w:rPr>
          <w:rFonts w:ascii="Arial" w:hAnsi="Arial" w:cs="Arial"/>
          <w:bCs/>
        </w:rPr>
        <w:t>Rel-1</w:t>
      </w:r>
      <w:r w:rsidR="00AC27EF">
        <w:rPr>
          <w:rFonts w:ascii="Arial" w:hAnsi="Arial" w:cs="Arial"/>
          <w:bCs/>
        </w:rPr>
        <w:t>6</w:t>
      </w:r>
    </w:p>
    <w:p w14:paraId="6B41AB24" w14:textId="3B718B4E" w:rsidR="00463675" w:rsidRPr="00565DCC" w:rsidRDefault="00463675">
      <w:pPr>
        <w:spacing w:after="60"/>
        <w:ind w:left="1985" w:hanging="1985"/>
        <w:rPr>
          <w:rFonts w:ascii="Arial" w:hAnsi="Arial" w:cs="Arial"/>
          <w:b/>
        </w:rPr>
      </w:pPr>
      <w:r w:rsidRPr="00565DCC">
        <w:rPr>
          <w:rFonts w:ascii="Arial" w:hAnsi="Arial" w:cs="Arial"/>
          <w:b/>
        </w:rPr>
        <w:t>Work Item:</w:t>
      </w:r>
      <w:r w:rsidRPr="00565DCC">
        <w:rPr>
          <w:rFonts w:ascii="Arial" w:hAnsi="Arial" w:cs="Arial"/>
          <w:bCs/>
        </w:rPr>
        <w:tab/>
      </w:r>
      <w:r w:rsidR="009E3ECB" w:rsidRPr="000306EC">
        <w:t>NR_unlic-Core</w:t>
      </w:r>
    </w:p>
    <w:p w14:paraId="514F6542" w14:textId="4E70DEFD" w:rsidR="00463675" w:rsidRPr="00565DCC" w:rsidRDefault="00463675">
      <w:pPr>
        <w:spacing w:after="60"/>
        <w:ind w:left="1985" w:hanging="1985"/>
        <w:rPr>
          <w:rFonts w:ascii="Arial" w:hAnsi="Arial" w:cs="Arial"/>
          <w:bCs/>
        </w:rPr>
      </w:pPr>
      <w:r w:rsidRPr="00565DCC">
        <w:rPr>
          <w:rFonts w:ascii="Arial" w:hAnsi="Arial" w:cs="Arial"/>
          <w:b/>
        </w:rPr>
        <w:t>Source:</w:t>
      </w:r>
      <w:r w:rsidRPr="00565DCC">
        <w:rPr>
          <w:rFonts w:ascii="Arial" w:hAnsi="Arial" w:cs="Arial"/>
          <w:bCs/>
        </w:rPr>
        <w:tab/>
      </w:r>
      <w:bookmarkStart w:id="0" w:name="_GoBack"/>
      <w:bookmarkEnd w:id="0"/>
      <w:r w:rsidR="00562C0B" w:rsidRPr="00A805EB">
        <w:rPr>
          <w:rFonts w:ascii="Arial" w:hAnsi="Arial" w:cs="Arial"/>
          <w:bCs/>
        </w:rPr>
        <w:t>RAN2</w:t>
      </w:r>
    </w:p>
    <w:p w14:paraId="6DEC8571" w14:textId="411A8B5F" w:rsidR="00463675" w:rsidRPr="00565DCC" w:rsidRDefault="00463675" w:rsidP="0001452A">
      <w:pPr>
        <w:spacing w:after="60"/>
        <w:ind w:left="1985" w:hanging="1985"/>
        <w:rPr>
          <w:rFonts w:ascii="Arial" w:hAnsi="Arial" w:cs="Arial"/>
          <w:bCs/>
        </w:rPr>
      </w:pPr>
      <w:r w:rsidRPr="00565DCC">
        <w:rPr>
          <w:rFonts w:ascii="Arial" w:hAnsi="Arial" w:cs="Arial"/>
          <w:b/>
        </w:rPr>
        <w:t>To:</w:t>
      </w:r>
      <w:r w:rsidRPr="00565DCC">
        <w:rPr>
          <w:rFonts w:ascii="Arial" w:hAnsi="Arial" w:cs="Arial"/>
          <w:bCs/>
        </w:rPr>
        <w:tab/>
      </w:r>
      <w:r w:rsidR="00AC27EF">
        <w:rPr>
          <w:rFonts w:ascii="Arial" w:hAnsi="Arial" w:cs="Arial"/>
          <w:bCs/>
        </w:rPr>
        <w:t>RAN1</w:t>
      </w:r>
    </w:p>
    <w:p w14:paraId="25C8328B" w14:textId="3261A1C1" w:rsidR="00463675" w:rsidRPr="00565DCC" w:rsidRDefault="00463675">
      <w:pPr>
        <w:spacing w:after="60"/>
        <w:ind w:left="1985" w:hanging="1985"/>
        <w:rPr>
          <w:rFonts w:ascii="Arial" w:hAnsi="Arial" w:cs="Arial"/>
          <w:bCs/>
        </w:rPr>
      </w:pPr>
      <w:r w:rsidRPr="00565DCC">
        <w:rPr>
          <w:rFonts w:ascii="Arial" w:hAnsi="Arial" w:cs="Arial"/>
          <w:b/>
        </w:rPr>
        <w:t>Cc:</w:t>
      </w:r>
      <w:r w:rsidRPr="00565DCC">
        <w:rPr>
          <w:rFonts w:ascii="Arial" w:hAnsi="Arial" w:cs="Arial"/>
          <w:bCs/>
        </w:rPr>
        <w:tab/>
      </w:r>
    </w:p>
    <w:p w14:paraId="0C47C6F5" w14:textId="77777777" w:rsidR="00463675" w:rsidRDefault="00463675">
      <w:pPr>
        <w:spacing w:after="60"/>
        <w:ind w:left="1985" w:hanging="1985"/>
        <w:rPr>
          <w:rFonts w:ascii="Arial" w:hAnsi="Arial" w:cs="Arial"/>
          <w:bCs/>
        </w:rPr>
      </w:pPr>
    </w:p>
    <w:p w14:paraId="38A84AE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B4EEFC4" w14:textId="4EDD4CD8" w:rsidR="00463675" w:rsidRDefault="00463675">
      <w:pPr>
        <w:pStyle w:val="Heading4"/>
        <w:tabs>
          <w:tab w:val="left" w:pos="2268"/>
        </w:tabs>
        <w:ind w:left="567"/>
        <w:rPr>
          <w:rFonts w:cs="Arial"/>
          <w:b w:val="0"/>
          <w:bCs/>
        </w:rPr>
      </w:pPr>
      <w:r>
        <w:rPr>
          <w:rFonts w:cs="Arial"/>
        </w:rPr>
        <w:t>Name:</w:t>
      </w:r>
      <w:r w:rsidR="00D65296">
        <w:rPr>
          <w:rFonts w:cs="Arial"/>
        </w:rPr>
        <w:t xml:space="preserve"> </w:t>
      </w:r>
      <w:r w:rsidR="00B538C3">
        <w:rPr>
          <w:rFonts w:cs="Arial"/>
        </w:rPr>
        <w:tab/>
      </w:r>
      <w:r w:rsidR="00AC27EF">
        <w:rPr>
          <w:rFonts w:cs="Arial"/>
          <w:b w:val="0"/>
        </w:rPr>
        <w:t>Eswar Vutukuri</w:t>
      </w:r>
      <w:r>
        <w:rPr>
          <w:rFonts w:cs="Arial"/>
          <w:b w:val="0"/>
          <w:bCs/>
        </w:rPr>
        <w:tab/>
      </w:r>
    </w:p>
    <w:p w14:paraId="0E50F63E" w14:textId="5DC68D1B"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562C0B">
        <w:rPr>
          <w:rFonts w:ascii="Arial" w:hAnsi="Arial" w:cs="Arial"/>
          <w:bCs/>
        </w:rPr>
        <w:t>+44</w:t>
      </w:r>
      <w:r w:rsidR="000D4F43">
        <w:rPr>
          <w:rFonts w:ascii="Arial" w:hAnsi="Arial" w:cs="Arial"/>
          <w:bCs/>
        </w:rPr>
        <w:t xml:space="preserve"> </w:t>
      </w:r>
      <w:r w:rsidR="00AC27EF">
        <w:rPr>
          <w:rFonts w:ascii="Arial" w:hAnsi="Arial" w:cs="Arial"/>
          <w:bCs/>
        </w:rPr>
        <w:t>7722129788</w:t>
      </w:r>
    </w:p>
    <w:p w14:paraId="5303594D" w14:textId="271BF436" w:rsidR="00463675" w:rsidRDefault="00463675">
      <w:pPr>
        <w:pStyle w:val="Heading7"/>
        <w:tabs>
          <w:tab w:val="left" w:pos="2268"/>
        </w:tabs>
        <w:ind w:left="567"/>
        <w:rPr>
          <w:rFonts w:cs="Arial"/>
          <w:b w:val="0"/>
          <w:bCs/>
        </w:rPr>
      </w:pPr>
      <w:r>
        <w:rPr>
          <w:rFonts w:cs="Arial"/>
        </w:rPr>
        <w:t>E-mail Address:</w:t>
      </w:r>
      <w:r>
        <w:rPr>
          <w:rFonts w:cs="Arial"/>
          <w:b w:val="0"/>
          <w:bCs/>
        </w:rPr>
        <w:tab/>
      </w:r>
      <w:r w:rsidR="00AC27EF">
        <w:rPr>
          <w:rFonts w:cs="Arial"/>
          <w:b w:val="0"/>
          <w:bCs/>
        </w:rPr>
        <w:t>eswar.vutukuri@zte.com.cn</w:t>
      </w:r>
    </w:p>
    <w:p w14:paraId="4285C254" w14:textId="77777777" w:rsidR="00463675" w:rsidRDefault="00463675">
      <w:pPr>
        <w:spacing w:after="60"/>
        <w:ind w:left="1985" w:hanging="1985"/>
        <w:rPr>
          <w:rFonts w:ascii="Arial" w:hAnsi="Arial" w:cs="Arial"/>
          <w:b/>
        </w:rPr>
      </w:pPr>
    </w:p>
    <w:p w14:paraId="207CE4D0"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262C04C" w14:textId="77777777" w:rsidR="00923E7C" w:rsidRDefault="00923E7C">
      <w:pPr>
        <w:spacing w:after="60"/>
        <w:ind w:left="1985" w:hanging="1985"/>
        <w:rPr>
          <w:rFonts w:ascii="Arial" w:hAnsi="Arial" w:cs="Arial"/>
          <w:b/>
        </w:rPr>
      </w:pPr>
    </w:p>
    <w:p w14:paraId="5178216A" w14:textId="01C023B2" w:rsidR="00463675" w:rsidRPr="00D65296"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8A6B874" w14:textId="77777777" w:rsidR="00463675" w:rsidRPr="00D65296" w:rsidRDefault="00463675">
      <w:pPr>
        <w:pBdr>
          <w:bottom w:val="single" w:sz="4" w:space="1" w:color="auto"/>
        </w:pBdr>
        <w:rPr>
          <w:rFonts w:ascii="Arial" w:hAnsi="Arial" w:cs="Arial"/>
        </w:rPr>
      </w:pPr>
    </w:p>
    <w:p w14:paraId="7EFEDE8D" w14:textId="77777777" w:rsidR="00463675" w:rsidRPr="00D65296" w:rsidRDefault="00463675">
      <w:pPr>
        <w:rPr>
          <w:rFonts w:ascii="Arial" w:hAnsi="Arial" w:cs="Arial"/>
        </w:rPr>
      </w:pPr>
    </w:p>
    <w:p w14:paraId="12ACD211" w14:textId="77777777" w:rsidR="00463675" w:rsidRPr="00D65296" w:rsidRDefault="00463675">
      <w:pPr>
        <w:spacing w:after="120"/>
        <w:rPr>
          <w:rFonts w:ascii="Arial" w:hAnsi="Arial" w:cs="Arial"/>
          <w:b/>
        </w:rPr>
      </w:pPr>
      <w:r w:rsidRPr="00D65296">
        <w:rPr>
          <w:rFonts w:ascii="Arial" w:hAnsi="Arial" w:cs="Arial"/>
          <w:b/>
        </w:rPr>
        <w:t>1. Overall Description:</w:t>
      </w:r>
    </w:p>
    <w:p w14:paraId="32771A9C" w14:textId="3F52DE66" w:rsidR="00AC27EF" w:rsidRDefault="00AC27EF">
      <w:pPr>
        <w:rPr>
          <w:rFonts w:ascii="Arial" w:hAnsi="Arial" w:cs="Arial"/>
        </w:rPr>
      </w:pPr>
      <w:r>
        <w:rPr>
          <w:rFonts w:ascii="Arial" w:hAnsi="Arial" w:cs="Arial"/>
        </w:rPr>
        <w:t xml:space="preserve">For NR-U, RAN2 has agreed to extend the PDCCH monitoring for paging per the following agreements: </w:t>
      </w:r>
    </w:p>
    <w:p w14:paraId="120ECDA5" w14:textId="77777777" w:rsidR="00AC27EF" w:rsidRDefault="00AC27EF">
      <w:pPr>
        <w:rPr>
          <w:rFonts w:ascii="Arial" w:hAnsi="Arial" w:cs="Arial"/>
        </w:rPr>
      </w:pPr>
    </w:p>
    <w:p w14:paraId="683A6BC0" w14:textId="77777777" w:rsidR="00AC27EF" w:rsidRPr="00AC27EF" w:rsidRDefault="00AC27EF">
      <w:pPr>
        <w:rPr>
          <w:rFonts w:ascii="Arial" w:hAnsi="Arial" w:cs="Arial"/>
          <w:b/>
          <w:bCs/>
        </w:rPr>
      </w:pPr>
      <w:r w:rsidRPr="00AC27EF">
        <w:rPr>
          <w:rFonts w:ascii="Arial" w:hAnsi="Arial" w:cs="Arial"/>
          <w:b/>
          <w:bCs/>
        </w:rPr>
        <w:t xml:space="preserve">Agreements: </w:t>
      </w:r>
    </w:p>
    <w:p w14:paraId="6833E5CE" w14:textId="77777777" w:rsidR="00AC27EF" w:rsidRDefault="00AC27EF" w:rsidP="00AC27EF">
      <w:pPr>
        <w:pStyle w:val="Agreement"/>
        <w:rPr>
          <w:lang w:val="en-US" w:eastAsia="ko-KR"/>
        </w:rPr>
      </w:pPr>
      <w:r w:rsidRPr="00834C74">
        <w:t xml:space="preserve">PO </w:t>
      </w:r>
      <w:r>
        <w:t xml:space="preserve">consists of </w:t>
      </w:r>
      <w:r w:rsidRPr="002E599E">
        <w:t>‘S</w:t>
      </w:r>
      <w:r>
        <w:t xml:space="preserve"> </w:t>
      </w:r>
      <w:r w:rsidRPr="002E599E">
        <w:rPr>
          <w:lang w:eastAsia="ko-KR"/>
        </w:rPr>
        <w:t>×</w:t>
      </w:r>
      <w:r>
        <w:rPr>
          <w:lang w:eastAsia="ko-KR"/>
        </w:rPr>
        <w:t xml:space="preserve"> </w:t>
      </w:r>
      <w:r w:rsidRPr="002E599E">
        <w:t>X’</w:t>
      </w:r>
      <w:r w:rsidRPr="00834C74">
        <w:t xml:space="preserve"> </w:t>
      </w:r>
      <w:r w:rsidRPr="00834C74">
        <w:rPr>
          <w:lang w:val="en-US"/>
        </w:rPr>
        <w:t>PDCCH monitoring occasion</w:t>
      </w:r>
      <w:r w:rsidRPr="00834C74">
        <w:rPr>
          <w:rFonts w:hint="eastAsia"/>
          <w:lang w:val="en-US" w:eastAsia="ko-KR"/>
        </w:rPr>
        <w:t>s</w:t>
      </w:r>
      <w:r>
        <w:rPr>
          <w:lang w:val="en-US" w:eastAsia="ko-KR"/>
        </w:rPr>
        <w:t xml:space="preserve"> for paging</w:t>
      </w:r>
      <w:r w:rsidRPr="00834C74">
        <w:rPr>
          <w:lang w:val="en-US" w:eastAsia="ko-KR"/>
        </w:rPr>
        <w:t xml:space="preserve">, where </w:t>
      </w:r>
      <w:r w:rsidRPr="00834C74">
        <w:rPr>
          <w:rFonts w:hint="eastAsia"/>
          <w:lang w:eastAsia="ko-KR"/>
        </w:rPr>
        <w:t>'S'</w:t>
      </w:r>
      <w:r w:rsidRPr="00834C74">
        <w:t xml:space="preserve"> is the number of actual transmitted SSBs</w:t>
      </w:r>
      <w:r>
        <w:rPr>
          <w:lang w:val="en-US" w:eastAsia="ko-KR"/>
        </w:rPr>
        <w:t xml:space="preserve"> and X is the number of PDCCH monitoring occasions per SSB. </w:t>
      </w:r>
    </w:p>
    <w:p w14:paraId="6CCC2F69" w14:textId="7D029C52" w:rsidR="005008EC" w:rsidRPr="00AC27EF" w:rsidRDefault="00AC27EF" w:rsidP="00AC27EF">
      <w:pPr>
        <w:pStyle w:val="Agreement"/>
        <w:rPr>
          <w:lang w:val="en-US" w:eastAsia="ko-KR"/>
        </w:rPr>
      </w:pPr>
      <w:r w:rsidRPr="00AC27EF">
        <w:rPr>
          <w:lang w:val="en-US" w:eastAsia="ko-KR"/>
        </w:rPr>
        <w:t xml:space="preserve">Parameter 'X' is signaled in paging configuration (i.e. </w:t>
      </w:r>
      <w:r w:rsidRPr="00AC27EF">
        <w:rPr>
          <w:i/>
        </w:rPr>
        <w:t>pcch-Config)</w:t>
      </w:r>
      <w:r w:rsidRPr="00C9101E">
        <w:t>.</w:t>
      </w:r>
      <w:r>
        <w:t xml:space="preserve"> </w:t>
      </w:r>
      <w:r w:rsidR="005008EC" w:rsidRPr="00AC27EF">
        <w:rPr>
          <w:rFonts w:cs="Arial"/>
        </w:rPr>
        <w:t xml:space="preserve">  </w:t>
      </w:r>
    </w:p>
    <w:p w14:paraId="7043C049" w14:textId="77777777" w:rsidR="00E97433" w:rsidRDefault="00B538C3">
      <w:pPr>
        <w:rPr>
          <w:rFonts w:ascii="Arial" w:hAnsi="Arial" w:cs="Arial"/>
        </w:rPr>
      </w:pPr>
      <w:r>
        <w:rPr>
          <w:rFonts w:ascii="Arial" w:hAnsi="Arial" w:cs="Arial"/>
        </w:rPr>
        <w:t xml:space="preserve"> </w:t>
      </w:r>
    </w:p>
    <w:p w14:paraId="72349525" w14:textId="6D7F6EE4" w:rsidR="00463675" w:rsidRDefault="00AC27EF">
      <w:pPr>
        <w:pStyle w:val="Header"/>
        <w:tabs>
          <w:tab w:val="clear" w:pos="4153"/>
          <w:tab w:val="clear" w:pos="8306"/>
        </w:tabs>
        <w:rPr>
          <w:rFonts w:ascii="Arial" w:hAnsi="Arial" w:cs="Arial"/>
        </w:rPr>
      </w:pPr>
      <w:r w:rsidRPr="00AC27EF">
        <w:rPr>
          <w:rFonts w:ascii="Arial" w:hAnsi="Arial" w:cs="Arial"/>
        </w:rPr>
        <w:t>RAN2</w:t>
      </w:r>
      <w:r>
        <w:rPr>
          <w:rFonts w:ascii="Arial" w:hAnsi="Arial" w:cs="Arial"/>
        </w:rPr>
        <w:t xml:space="preserve"> also</w:t>
      </w:r>
      <w:r w:rsidRPr="00AC27EF">
        <w:rPr>
          <w:rFonts w:ascii="Arial" w:hAnsi="Arial" w:cs="Arial"/>
        </w:rPr>
        <w:t xml:space="preserve"> think that UE may stop monitoring the additional PDCCH monitoring occasions at paging occasions (PO) if it detects that gNB had access to the channel at the PO and the detection is reliable. RAN2 has agreed to use transmission addressed to P-RNTI for this purpose. RAN2 wonders whether there are other DL signals that can be reliably detected for this purpose.</w:t>
      </w:r>
    </w:p>
    <w:p w14:paraId="7658BECA" w14:textId="77777777" w:rsidR="00AC27EF" w:rsidRPr="00D65296" w:rsidRDefault="00AC27EF">
      <w:pPr>
        <w:pStyle w:val="Header"/>
        <w:tabs>
          <w:tab w:val="clear" w:pos="4153"/>
          <w:tab w:val="clear" w:pos="8306"/>
        </w:tabs>
        <w:rPr>
          <w:rFonts w:ascii="Arial" w:hAnsi="Arial" w:cs="Arial"/>
        </w:rPr>
      </w:pPr>
    </w:p>
    <w:p w14:paraId="664AAA8B" w14:textId="77777777" w:rsidR="00463675" w:rsidRPr="00D65296" w:rsidRDefault="00463675">
      <w:pPr>
        <w:spacing w:after="120"/>
        <w:rPr>
          <w:rFonts w:ascii="Arial" w:hAnsi="Arial" w:cs="Arial"/>
          <w:b/>
        </w:rPr>
      </w:pPr>
      <w:r w:rsidRPr="00D65296">
        <w:rPr>
          <w:rFonts w:ascii="Arial" w:hAnsi="Arial" w:cs="Arial"/>
          <w:b/>
        </w:rPr>
        <w:t>2. Actions:</w:t>
      </w:r>
    </w:p>
    <w:p w14:paraId="597D8B4F" w14:textId="5341D231" w:rsidR="00463675" w:rsidRPr="00D65296" w:rsidRDefault="00463675">
      <w:pPr>
        <w:spacing w:after="120"/>
        <w:ind w:left="1985" w:hanging="1985"/>
        <w:rPr>
          <w:rFonts w:ascii="Arial" w:hAnsi="Arial" w:cs="Arial"/>
          <w:b/>
        </w:rPr>
      </w:pPr>
      <w:r w:rsidRPr="00D65296">
        <w:rPr>
          <w:rFonts w:ascii="Arial" w:hAnsi="Arial" w:cs="Arial"/>
          <w:b/>
        </w:rPr>
        <w:t xml:space="preserve">To </w:t>
      </w:r>
      <w:r w:rsidR="00AC27EF">
        <w:rPr>
          <w:rFonts w:ascii="Arial" w:hAnsi="Arial" w:cs="Arial"/>
          <w:b/>
        </w:rPr>
        <w:t>RAN1</w:t>
      </w:r>
    </w:p>
    <w:p w14:paraId="4056365B" w14:textId="3A4972DA" w:rsidR="00463675" w:rsidRDefault="00463675" w:rsidP="00D65296">
      <w:pPr>
        <w:spacing w:after="120"/>
        <w:ind w:left="993" w:hanging="993"/>
        <w:rPr>
          <w:rFonts w:ascii="Arial" w:hAnsi="Arial" w:cs="Arial"/>
        </w:rPr>
      </w:pPr>
      <w:r w:rsidRPr="00D65296">
        <w:rPr>
          <w:rFonts w:ascii="Arial" w:hAnsi="Arial" w:cs="Arial"/>
          <w:b/>
        </w:rPr>
        <w:t xml:space="preserve">ACTION: </w:t>
      </w:r>
      <w:r w:rsidRPr="00D65296">
        <w:rPr>
          <w:rFonts w:ascii="Arial" w:hAnsi="Arial" w:cs="Arial"/>
          <w:b/>
        </w:rPr>
        <w:tab/>
      </w:r>
      <w:r w:rsidR="00AC27EF">
        <w:rPr>
          <w:rFonts w:ascii="Arial" w:hAnsi="Arial" w:cs="Arial"/>
        </w:rPr>
        <w:t xml:space="preserve">RAN2 respectfully asks RAN1 to take the above into account and answer the following question: </w:t>
      </w:r>
    </w:p>
    <w:p w14:paraId="2EC7DDCD" w14:textId="73D19B3E" w:rsidR="00AC27EF" w:rsidRPr="00074FC0" w:rsidRDefault="00AC27EF" w:rsidP="00074FC0">
      <w:pPr>
        <w:spacing w:after="120"/>
        <w:ind w:left="993" w:hanging="993"/>
        <w:rPr>
          <w:rFonts w:ascii="Arial" w:hAnsi="Arial" w:cs="Arial"/>
          <w:i/>
          <w:iCs/>
        </w:rPr>
      </w:pPr>
      <w:r>
        <w:rPr>
          <w:rFonts w:ascii="Arial" w:hAnsi="Arial" w:cs="Arial"/>
          <w:b/>
        </w:rPr>
        <w:t xml:space="preserve">Question </w:t>
      </w:r>
      <w:r w:rsidR="00074FC0">
        <w:rPr>
          <w:rFonts w:ascii="Arial" w:hAnsi="Arial" w:cs="Arial"/>
          <w:b/>
        </w:rPr>
        <w:t>to</w:t>
      </w:r>
      <w:r>
        <w:rPr>
          <w:rFonts w:ascii="Arial" w:hAnsi="Arial" w:cs="Arial"/>
          <w:b/>
        </w:rPr>
        <w:t xml:space="preserve"> RAN1:</w:t>
      </w:r>
      <w:r>
        <w:rPr>
          <w:rFonts w:ascii="Arial" w:hAnsi="Arial" w:cs="Arial"/>
          <w:i/>
          <w:iCs/>
        </w:rPr>
        <w:t xml:space="preserve"> </w:t>
      </w:r>
      <w:r>
        <w:rPr>
          <w:rFonts w:ascii="Arial" w:hAnsi="Arial" w:cs="Arial"/>
        </w:rPr>
        <w:t xml:space="preserve">Are there any </w:t>
      </w:r>
      <w:r w:rsidR="00074FC0">
        <w:rPr>
          <w:rFonts w:ascii="Arial" w:hAnsi="Arial" w:cs="Arial"/>
        </w:rPr>
        <w:t>other DL signals (other than transmission addressed to P-RNTI) that can be reliably detected for the purpose of the UE stopping the monitoring of the additional PDCCH monitoring occasions at a given paging occasion?</w:t>
      </w:r>
    </w:p>
    <w:p w14:paraId="46702709" w14:textId="77777777" w:rsidR="00463675" w:rsidRPr="00D65296" w:rsidRDefault="00463675">
      <w:pPr>
        <w:spacing w:after="120"/>
        <w:ind w:left="993" w:hanging="993"/>
        <w:rPr>
          <w:rFonts w:ascii="Arial" w:hAnsi="Arial" w:cs="Arial"/>
        </w:rPr>
      </w:pPr>
    </w:p>
    <w:p w14:paraId="57966646" w14:textId="77777777" w:rsidR="00447443" w:rsidRPr="00D65296" w:rsidRDefault="00463675" w:rsidP="00D35D14">
      <w:pPr>
        <w:spacing w:after="120"/>
        <w:rPr>
          <w:rFonts w:ascii="Arial" w:hAnsi="Arial" w:cs="Arial"/>
          <w:bCs/>
          <w:lang w:val="en-US"/>
        </w:rPr>
      </w:pPr>
      <w:r w:rsidRPr="00D65296">
        <w:rPr>
          <w:rFonts w:ascii="Arial" w:hAnsi="Arial" w:cs="Arial"/>
          <w:b/>
        </w:rPr>
        <w:t>3. Date of Next TSG-</w:t>
      </w:r>
      <w:r w:rsidR="006709EC">
        <w:rPr>
          <w:rFonts w:ascii="Arial" w:hAnsi="Arial" w:cs="Arial"/>
          <w:b/>
        </w:rPr>
        <w:t>RAN2</w:t>
      </w:r>
      <w:r w:rsidRPr="00D65296">
        <w:rPr>
          <w:rFonts w:ascii="Arial" w:hAnsi="Arial" w:cs="Arial"/>
          <w:b/>
        </w:rPr>
        <w:t xml:space="preserve"> Meetings:</w:t>
      </w:r>
    </w:p>
    <w:p w14:paraId="3FDE7BBF" w14:textId="4B3D9588" w:rsidR="00F53628" w:rsidRPr="006709EC" w:rsidRDefault="00F53628" w:rsidP="00F53628">
      <w:pPr>
        <w:rPr>
          <w:rFonts w:ascii="Arial" w:hAnsi="Arial" w:cs="Arial"/>
        </w:rPr>
      </w:pPr>
      <w:r w:rsidRPr="006709EC">
        <w:rPr>
          <w:rFonts w:ascii="Arial" w:hAnsi="Arial" w:cs="Arial"/>
        </w:rPr>
        <w:t xml:space="preserve">RAN2#107-Bis </w:t>
      </w:r>
      <w:r w:rsidRPr="006709EC">
        <w:rPr>
          <w:rFonts w:ascii="Arial" w:hAnsi="Arial" w:cs="Arial"/>
        </w:rPr>
        <w:tab/>
      </w:r>
      <w:r w:rsidR="00074FC0">
        <w:rPr>
          <w:rFonts w:ascii="Arial" w:hAnsi="Arial" w:cs="Arial"/>
        </w:rPr>
        <w:tab/>
      </w:r>
      <w:r w:rsidRPr="006709EC">
        <w:rPr>
          <w:rFonts w:ascii="Arial" w:hAnsi="Arial" w:cs="Arial"/>
        </w:rPr>
        <w:t xml:space="preserve">14-18 October 2019   </w:t>
      </w:r>
      <w:r w:rsidRPr="006709EC">
        <w:rPr>
          <w:rFonts w:ascii="Arial" w:hAnsi="Arial" w:cs="Arial"/>
        </w:rPr>
        <w:tab/>
      </w:r>
      <w:r w:rsidRPr="006709EC">
        <w:rPr>
          <w:rFonts w:ascii="Arial" w:hAnsi="Arial" w:cs="Arial"/>
        </w:rPr>
        <w:tab/>
        <w:t xml:space="preserve">Chongqing, CN </w:t>
      </w:r>
    </w:p>
    <w:p w14:paraId="553E32F1" w14:textId="77777777" w:rsidR="00F53628" w:rsidRPr="006709EC" w:rsidRDefault="00F53628" w:rsidP="00F53628">
      <w:pPr>
        <w:rPr>
          <w:rFonts w:ascii="Arial" w:hAnsi="Arial" w:cs="Arial"/>
        </w:rPr>
      </w:pPr>
      <w:r w:rsidRPr="006709EC">
        <w:rPr>
          <w:rFonts w:ascii="Arial" w:hAnsi="Arial" w:cs="Arial"/>
        </w:rPr>
        <w:t xml:space="preserve">RAN2#108 </w:t>
      </w:r>
      <w:r w:rsidRPr="006709EC">
        <w:rPr>
          <w:rFonts w:ascii="Arial" w:hAnsi="Arial" w:cs="Arial"/>
        </w:rPr>
        <w:tab/>
      </w:r>
      <w:r w:rsidRPr="006709EC">
        <w:rPr>
          <w:rFonts w:ascii="Arial" w:hAnsi="Arial" w:cs="Arial"/>
        </w:rPr>
        <w:tab/>
        <w:t>18-22 November 2019</w:t>
      </w:r>
      <w:r w:rsidR="006709EC" w:rsidRPr="006709EC">
        <w:rPr>
          <w:rFonts w:ascii="Arial" w:hAnsi="Arial" w:cs="Arial"/>
        </w:rPr>
        <w:t xml:space="preserve"> </w:t>
      </w:r>
      <w:r w:rsidR="006709EC" w:rsidRPr="006709EC">
        <w:rPr>
          <w:rFonts w:ascii="Arial" w:hAnsi="Arial" w:cs="Arial"/>
        </w:rPr>
        <w:tab/>
      </w:r>
      <w:r w:rsidR="006709EC" w:rsidRPr="006709EC">
        <w:rPr>
          <w:rFonts w:ascii="Arial" w:hAnsi="Arial" w:cs="Arial"/>
        </w:rPr>
        <w:tab/>
      </w:r>
      <w:r w:rsidRPr="006709EC">
        <w:rPr>
          <w:rFonts w:ascii="Arial" w:hAnsi="Arial" w:cs="Arial"/>
        </w:rPr>
        <w:t xml:space="preserve">Reno, Nevada, US </w:t>
      </w:r>
    </w:p>
    <w:sectPr w:rsidR="00F53628" w:rsidRPr="006709E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D2A52" w14:textId="77777777" w:rsidR="00CB4870" w:rsidRDefault="00CB4870">
      <w:r>
        <w:separator/>
      </w:r>
    </w:p>
  </w:endnote>
  <w:endnote w:type="continuationSeparator" w:id="0">
    <w:p w14:paraId="5B350F3E" w14:textId="77777777" w:rsidR="00CB4870" w:rsidRDefault="00CB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5183F" w14:textId="77777777" w:rsidR="00CB4870" w:rsidRDefault="00CB4870">
      <w:r>
        <w:separator/>
      </w:r>
    </w:p>
  </w:footnote>
  <w:footnote w:type="continuationSeparator" w:id="0">
    <w:p w14:paraId="474021BA" w14:textId="77777777" w:rsidR="00CB4870" w:rsidRDefault="00CB4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452A"/>
    <w:rsid w:val="00020103"/>
    <w:rsid w:val="00057F23"/>
    <w:rsid w:val="00065BA9"/>
    <w:rsid w:val="00074FC0"/>
    <w:rsid w:val="000B7210"/>
    <w:rsid w:val="000D4F43"/>
    <w:rsid w:val="0012286D"/>
    <w:rsid w:val="00124124"/>
    <w:rsid w:val="001976BE"/>
    <w:rsid w:val="001D319F"/>
    <w:rsid w:val="001F5C56"/>
    <w:rsid w:val="00203910"/>
    <w:rsid w:val="00256978"/>
    <w:rsid w:val="00276AA3"/>
    <w:rsid w:val="00287F60"/>
    <w:rsid w:val="002A4D99"/>
    <w:rsid w:val="002F0B39"/>
    <w:rsid w:val="00365E58"/>
    <w:rsid w:val="003915C9"/>
    <w:rsid w:val="00394AC0"/>
    <w:rsid w:val="003A3A28"/>
    <w:rsid w:val="003E0072"/>
    <w:rsid w:val="003F33DB"/>
    <w:rsid w:val="003F40D9"/>
    <w:rsid w:val="004219C8"/>
    <w:rsid w:val="00447443"/>
    <w:rsid w:val="00463675"/>
    <w:rsid w:val="0048288B"/>
    <w:rsid w:val="004943E5"/>
    <w:rsid w:val="004C3FDF"/>
    <w:rsid w:val="004D4E38"/>
    <w:rsid w:val="005008EC"/>
    <w:rsid w:val="00512F48"/>
    <w:rsid w:val="00562C0B"/>
    <w:rsid w:val="00565DCC"/>
    <w:rsid w:val="0056769A"/>
    <w:rsid w:val="005736F2"/>
    <w:rsid w:val="00591C43"/>
    <w:rsid w:val="00596834"/>
    <w:rsid w:val="005B2A0E"/>
    <w:rsid w:val="005C114E"/>
    <w:rsid w:val="005D6AD5"/>
    <w:rsid w:val="006209AE"/>
    <w:rsid w:val="00620BCF"/>
    <w:rsid w:val="00632A83"/>
    <w:rsid w:val="006709EC"/>
    <w:rsid w:val="006C3A8C"/>
    <w:rsid w:val="00710B72"/>
    <w:rsid w:val="00730E05"/>
    <w:rsid w:val="007343EF"/>
    <w:rsid w:val="0073589D"/>
    <w:rsid w:val="007779F8"/>
    <w:rsid w:val="00783200"/>
    <w:rsid w:val="007904CC"/>
    <w:rsid w:val="007B0BA7"/>
    <w:rsid w:val="007C1A34"/>
    <w:rsid w:val="007D056B"/>
    <w:rsid w:val="007D05D0"/>
    <w:rsid w:val="008438E0"/>
    <w:rsid w:val="00890560"/>
    <w:rsid w:val="008A795C"/>
    <w:rsid w:val="00903026"/>
    <w:rsid w:val="0091024E"/>
    <w:rsid w:val="00923E7C"/>
    <w:rsid w:val="00933FF3"/>
    <w:rsid w:val="0095575B"/>
    <w:rsid w:val="00955A5C"/>
    <w:rsid w:val="009617A2"/>
    <w:rsid w:val="00985B83"/>
    <w:rsid w:val="009B1049"/>
    <w:rsid w:val="009B26AE"/>
    <w:rsid w:val="009E3ECB"/>
    <w:rsid w:val="00A12E5F"/>
    <w:rsid w:val="00A248E5"/>
    <w:rsid w:val="00A4148B"/>
    <w:rsid w:val="00A805EB"/>
    <w:rsid w:val="00AB4F08"/>
    <w:rsid w:val="00AC27EF"/>
    <w:rsid w:val="00B037ED"/>
    <w:rsid w:val="00B26195"/>
    <w:rsid w:val="00B53082"/>
    <w:rsid w:val="00B538C3"/>
    <w:rsid w:val="00B64CE5"/>
    <w:rsid w:val="00B757EC"/>
    <w:rsid w:val="00B95BFC"/>
    <w:rsid w:val="00C5687C"/>
    <w:rsid w:val="00C91EE9"/>
    <w:rsid w:val="00CA7044"/>
    <w:rsid w:val="00CB0308"/>
    <w:rsid w:val="00CB4870"/>
    <w:rsid w:val="00CE4B3E"/>
    <w:rsid w:val="00D02809"/>
    <w:rsid w:val="00D11E31"/>
    <w:rsid w:val="00D35D14"/>
    <w:rsid w:val="00D647D7"/>
    <w:rsid w:val="00D65296"/>
    <w:rsid w:val="00DD150C"/>
    <w:rsid w:val="00DE2FC3"/>
    <w:rsid w:val="00E00A0B"/>
    <w:rsid w:val="00E60E58"/>
    <w:rsid w:val="00E635F0"/>
    <w:rsid w:val="00E97433"/>
    <w:rsid w:val="00EC09D3"/>
    <w:rsid w:val="00ED0585"/>
    <w:rsid w:val="00EF0F6D"/>
    <w:rsid w:val="00F53628"/>
    <w:rsid w:val="00F77CC5"/>
    <w:rsid w:val="00F85EBF"/>
    <w:rsid w:val="00FB303E"/>
    <w:rsid w:val="00FB5568"/>
    <w:rsid w:val="00FC39F3"/>
    <w:rsid w:val="00FD13B6"/>
    <w:rsid w:val="00FE13A1"/>
    <w:rsid w:val="00FF0E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8A9BC0"/>
  <w15:chartTrackingRefBased/>
  <w15:docId w15:val="{1F0A86F2-B037-4274-9B7C-3827E0AC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eastAsia="en-US"/>
    </w:rPr>
  </w:style>
  <w:style w:type="paragraph" w:customStyle="1" w:styleId="CRCoverPage">
    <w:name w:val="CR Cover Page"/>
    <w:rsid w:val="00620BCF"/>
    <w:pPr>
      <w:spacing w:after="120"/>
    </w:pPr>
    <w:rPr>
      <w:rFonts w:ascii="Arial" w:hAnsi="Arial"/>
      <w:lang w:eastAsia="en-US"/>
    </w:rPr>
  </w:style>
  <w:style w:type="character" w:customStyle="1" w:styleId="Date1">
    <w:name w:val="Date1"/>
    <w:rsid w:val="00F53628"/>
  </w:style>
  <w:style w:type="paragraph" w:customStyle="1" w:styleId="Agreement">
    <w:name w:val="Agreement"/>
    <w:basedOn w:val="Normal"/>
    <w:next w:val="Normal"/>
    <w:rsid w:val="00AC27EF"/>
    <w:pPr>
      <w:numPr>
        <w:numId w:val="5"/>
      </w:numPr>
      <w:tabs>
        <w:tab w:val="clear" w:pos="4680"/>
        <w:tab w:val="num" w:pos="1619"/>
      </w:tabs>
      <w:spacing w:before="6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123612">
      <w:bodyDiv w:val="1"/>
      <w:marLeft w:val="0"/>
      <w:marRight w:val="0"/>
      <w:marTop w:val="0"/>
      <w:marBottom w:val="0"/>
      <w:divBdr>
        <w:top w:val="none" w:sz="0" w:space="0" w:color="auto"/>
        <w:left w:val="none" w:sz="0" w:space="0" w:color="auto"/>
        <w:bottom w:val="none" w:sz="0" w:space="0" w:color="auto"/>
        <w:right w:val="none" w:sz="0" w:space="0" w:color="auto"/>
      </w:divBdr>
    </w:div>
    <w:div w:id="819271797">
      <w:bodyDiv w:val="1"/>
      <w:marLeft w:val="0"/>
      <w:marRight w:val="0"/>
      <w:marTop w:val="0"/>
      <w:marBottom w:val="0"/>
      <w:divBdr>
        <w:top w:val="none" w:sz="0" w:space="0" w:color="auto"/>
        <w:left w:val="none" w:sz="0" w:space="0" w:color="auto"/>
        <w:bottom w:val="none" w:sz="0" w:space="0" w:color="auto"/>
        <w:right w:val="none" w:sz="0" w:space="0" w:color="auto"/>
      </w:divBdr>
      <w:divsChild>
        <w:div w:id="222912036">
          <w:marLeft w:val="0"/>
          <w:marRight w:val="0"/>
          <w:marTop w:val="0"/>
          <w:marBottom w:val="0"/>
          <w:divBdr>
            <w:top w:val="none" w:sz="0" w:space="0" w:color="auto"/>
            <w:left w:val="none" w:sz="0" w:space="0" w:color="auto"/>
            <w:bottom w:val="none" w:sz="0" w:space="0" w:color="auto"/>
            <w:right w:val="none" w:sz="0" w:space="0" w:color="auto"/>
          </w:divBdr>
        </w:div>
        <w:div w:id="292374700">
          <w:marLeft w:val="0"/>
          <w:marRight w:val="0"/>
          <w:marTop w:val="0"/>
          <w:marBottom w:val="0"/>
          <w:divBdr>
            <w:top w:val="none" w:sz="0" w:space="0" w:color="auto"/>
            <w:left w:val="none" w:sz="0" w:space="0" w:color="auto"/>
            <w:bottom w:val="none" w:sz="0" w:space="0" w:color="auto"/>
            <w:right w:val="none" w:sz="0" w:space="0" w:color="auto"/>
          </w:divBdr>
        </w:div>
        <w:div w:id="385496988">
          <w:marLeft w:val="0"/>
          <w:marRight w:val="0"/>
          <w:marTop w:val="0"/>
          <w:marBottom w:val="0"/>
          <w:divBdr>
            <w:top w:val="none" w:sz="0" w:space="0" w:color="auto"/>
            <w:left w:val="none" w:sz="0" w:space="0" w:color="auto"/>
            <w:bottom w:val="none" w:sz="0" w:space="0" w:color="auto"/>
            <w:right w:val="none" w:sz="0" w:space="0" w:color="auto"/>
          </w:divBdr>
        </w:div>
        <w:div w:id="396632385">
          <w:marLeft w:val="0"/>
          <w:marRight w:val="0"/>
          <w:marTop w:val="0"/>
          <w:marBottom w:val="0"/>
          <w:divBdr>
            <w:top w:val="none" w:sz="0" w:space="0" w:color="auto"/>
            <w:left w:val="none" w:sz="0" w:space="0" w:color="auto"/>
            <w:bottom w:val="none" w:sz="0" w:space="0" w:color="auto"/>
            <w:right w:val="none" w:sz="0" w:space="0" w:color="auto"/>
          </w:divBdr>
        </w:div>
        <w:div w:id="675808641">
          <w:marLeft w:val="0"/>
          <w:marRight w:val="0"/>
          <w:marTop w:val="0"/>
          <w:marBottom w:val="0"/>
          <w:divBdr>
            <w:top w:val="none" w:sz="0" w:space="0" w:color="auto"/>
            <w:left w:val="none" w:sz="0" w:space="0" w:color="auto"/>
            <w:bottom w:val="none" w:sz="0" w:space="0" w:color="auto"/>
            <w:right w:val="none" w:sz="0" w:space="0" w:color="auto"/>
          </w:divBdr>
        </w:div>
        <w:div w:id="723018024">
          <w:marLeft w:val="0"/>
          <w:marRight w:val="0"/>
          <w:marTop w:val="0"/>
          <w:marBottom w:val="0"/>
          <w:divBdr>
            <w:top w:val="none" w:sz="0" w:space="0" w:color="auto"/>
            <w:left w:val="none" w:sz="0" w:space="0" w:color="auto"/>
            <w:bottom w:val="none" w:sz="0" w:space="0" w:color="auto"/>
            <w:right w:val="none" w:sz="0" w:space="0" w:color="auto"/>
          </w:divBdr>
        </w:div>
        <w:div w:id="828405229">
          <w:marLeft w:val="0"/>
          <w:marRight w:val="0"/>
          <w:marTop w:val="0"/>
          <w:marBottom w:val="0"/>
          <w:divBdr>
            <w:top w:val="none" w:sz="0" w:space="0" w:color="auto"/>
            <w:left w:val="none" w:sz="0" w:space="0" w:color="auto"/>
            <w:bottom w:val="none" w:sz="0" w:space="0" w:color="auto"/>
            <w:right w:val="none" w:sz="0" w:space="0" w:color="auto"/>
          </w:divBdr>
        </w:div>
        <w:div w:id="841892183">
          <w:marLeft w:val="0"/>
          <w:marRight w:val="0"/>
          <w:marTop w:val="0"/>
          <w:marBottom w:val="0"/>
          <w:divBdr>
            <w:top w:val="none" w:sz="0" w:space="0" w:color="auto"/>
            <w:left w:val="none" w:sz="0" w:space="0" w:color="auto"/>
            <w:bottom w:val="none" w:sz="0" w:space="0" w:color="auto"/>
            <w:right w:val="none" w:sz="0" w:space="0" w:color="auto"/>
          </w:divBdr>
        </w:div>
        <w:div w:id="861016940">
          <w:marLeft w:val="0"/>
          <w:marRight w:val="0"/>
          <w:marTop w:val="0"/>
          <w:marBottom w:val="0"/>
          <w:divBdr>
            <w:top w:val="none" w:sz="0" w:space="0" w:color="auto"/>
            <w:left w:val="none" w:sz="0" w:space="0" w:color="auto"/>
            <w:bottom w:val="none" w:sz="0" w:space="0" w:color="auto"/>
            <w:right w:val="none" w:sz="0" w:space="0" w:color="auto"/>
          </w:divBdr>
          <w:divsChild>
            <w:div w:id="1184977864">
              <w:marLeft w:val="0"/>
              <w:marRight w:val="0"/>
              <w:marTop w:val="0"/>
              <w:marBottom w:val="0"/>
              <w:divBdr>
                <w:top w:val="none" w:sz="0" w:space="0" w:color="auto"/>
                <w:left w:val="none" w:sz="0" w:space="0" w:color="auto"/>
                <w:bottom w:val="none" w:sz="0" w:space="0" w:color="auto"/>
                <w:right w:val="none" w:sz="0" w:space="0" w:color="auto"/>
              </w:divBdr>
            </w:div>
          </w:divsChild>
        </w:div>
        <w:div w:id="868027416">
          <w:marLeft w:val="0"/>
          <w:marRight w:val="0"/>
          <w:marTop w:val="0"/>
          <w:marBottom w:val="0"/>
          <w:divBdr>
            <w:top w:val="none" w:sz="0" w:space="0" w:color="auto"/>
            <w:left w:val="none" w:sz="0" w:space="0" w:color="auto"/>
            <w:bottom w:val="none" w:sz="0" w:space="0" w:color="auto"/>
            <w:right w:val="none" w:sz="0" w:space="0" w:color="auto"/>
          </w:divBdr>
        </w:div>
        <w:div w:id="1006784781">
          <w:marLeft w:val="0"/>
          <w:marRight w:val="0"/>
          <w:marTop w:val="0"/>
          <w:marBottom w:val="0"/>
          <w:divBdr>
            <w:top w:val="none" w:sz="0" w:space="0" w:color="auto"/>
            <w:left w:val="none" w:sz="0" w:space="0" w:color="auto"/>
            <w:bottom w:val="none" w:sz="0" w:space="0" w:color="auto"/>
            <w:right w:val="none" w:sz="0" w:space="0" w:color="auto"/>
          </w:divBdr>
        </w:div>
        <w:div w:id="1022635413">
          <w:marLeft w:val="0"/>
          <w:marRight w:val="0"/>
          <w:marTop w:val="0"/>
          <w:marBottom w:val="0"/>
          <w:divBdr>
            <w:top w:val="none" w:sz="0" w:space="0" w:color="auto"/>
            <w:left w:val="none" w:sz="0" w:space="0" w:color="auto"/>
            <w:bottom w:val="none" w:sz="0" w:space="0" w:color="auto"/>
            <w:right w:val="none" w:sz="0" w:space="0" w:color="auto"/>
          </w:divBdr>
        </w:div>
        <w:div w:id="1062288509">
          <w:marLeft w:val="0"/>
          <w:marRight w:val="0"/>
          <w:marTop w:val="0"/>
          <w:marBottom w:val="0"/>
          <w:divBdr>
            <w:top w:val="none" w:sz="0" w:space="0" w:color="auto"/>
            <w:left w:val="none" w:sz="0" w:space="0" w:color="auto"/>
            <w:bottom w:val="none" w:sz="0" w:space="0" w:color="auto"/>
            <w:right w:val="none" w:sz="0" w:space="0" w:color="auto"/>
          </w:divBdr>
        </w:div>
        <w:div w:id="1800487777">
          <w:marLeft w:val="0"/>
          <w:marRight w:val="0"/>
          <w:marTop w:val="0"/>
          <w:marBottom w:val="0"/>
          <w:divBdr>
            <w:top w:val="none" w:sz="0" w:space="0" w:color="auto"/>
            <w:left w:val="none" w:sz="0" w:space="0" w:color="auto"/>
            <w:bottom w:val="none" w:sz="0" w:space="0" w:color="auto"/>
            <w:right w:val="none" w:sz="0" w:space="0" w:color="auto"/>
          </w:divBdr>
          <w:divsChild>
            <w:div w:id="1625578715">
              <w:marLeft w:val="0"/>
              <w:marRight w:val="0"/>
              <w:marTop w:val="0"/>
              <w:marBottom w:val="0"/>
              <w:divBdr>
                <w:top w:val="none" w:sz="0" w:space="0" w:color="auto"/>
                <w:left w:val="none" w:sz="0" w:space="0" w:color="auto"/>
                <w:bottom w:val="none" w:sz="0" w:space="0" w:color="auto"/>
                <w:right w:val="none" w:sz="0" w:space="0" w:color="auto"/>
              </w:divBdr>
            </w:div>
          </w:divsChild>
        </w:div>
        <w:div w:id="1849245697">
          <w:marLeft w:val="0"/>
          <w:marRight w:val="0"/>
          <w:marTop w:val="0"/>
          <w:marBottom w:val="0"/>
          <w:divBdr>
            <w:top w:val="none" w:sz="0" w:space="0" w:color="auto"/>
            <w:left w:val="none" w:sz="0" w:space="0" w:color="auto"/>
            <w:bottom w:val="none" w:sz="0" w:space="0" w:color="auto"/>
            <w:right w:val="none" w:sz="0" w:space="0" w:color="auto"/>
          </w:divBdr>
        </w:div>
        <w:div w:id="2137671846">
          <w:marLeft w:val="0"/>
          <w:marRight w:val="0"/>
          <w:marTop w:val="0"/>
          <w:marBottom w:val="0"/>
          <w:divBdr>
            <w:top w:val="none" w:sz="0" w:space="0" w:color="auto"/>
            <w:left w:val="none" w:sz="0" w:space="0" w:color="auto"/>
            <w:bottom w:val="none" w:sz="0" w:space="0" w:color="auto"/>
            <w:right w:val="none" w:sz="0" w:space="0" w:color="auto"/>
          </w:divBdr>
        </w:div>
        <w:div w:id="2143038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2A479E-ACE0-44F5-8EED-173779CFE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ADD6C6-6225-4D0D-8D17-7B1E29431364}">
  <ds:schemaRefs>
    <ds:schemaRef ds:uri="http://schemas.microsoft.com/sharepoint/v3/contenttype/forms"/>
  </ds:schemaRefs>
</ds:datastoreItem>
</file>

<file path=customXml/itemProps3.xml><?xml version="1.0" encoding="utf-8"?>
<ds:datastoreItem xmlns:ds="http://schemas.openxmlformats.org/officeDocument/2006/customXml" ds:itemID="{91D6BA85-5D34-4CE7-8251-4E110FD7B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263</Words>
  <Characters>1501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Eswar</cp:lastModifiedBy>
  <cp:revision>7</cp:revision>
  <cp:lastPrinted>2002-04-23T08:10:00Z</cp:lastPrinted>
  <dcterms:created xsi:type="dcterms:W3CDTF">2019-08-27T19:32:00Z</dcterms:created>
  <dcterms:modified xsi:type="dcterms:W3CDTF">2019-08-30T14:28:00Z</dcterms:modified>
</cp:coreProperties>
</file>