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4B33E6" w14:textId="08E06975" w:rsidR="005F6D54" w:rsidRPr="00E807F1" w:rsidRDefault="003E72C2"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3GPP TSG RAN WG2 #107</w:t>
      </w:r>
      <w:r w:rsidR="005F6D54" w:rsidRPr="00E807F1">
        <w:rPr>
          <w:rFonts w:ascii="Arial" w:eastAsia="Batang" w:hAnsi="Arial" w:cs="Arial"/>
          <w:b/>
          <w:bCs/>
          <w:sz w:val="24"/>
          <w:szCs w:val="24"/>
        </w:rPr>
        <w:tab/>
      </w:r>
      <w:r w:rsidR="005F6D54" w:rsidRPr="00E807F1">
        <w:rPr>
          <w:rFonts w:ascii="Arial" w:eastAsia="Batang" w:hAnsi="Arial" w:cs="Arial"/>
          <w:b/>
          <w:bCs/>
          <w:sz w:val="24"/>
          <w:szCs w:val="24"/>
        </w:rPr>
        <w:tab/>
      </w:r>
      <w:r w:rsidR="005F6D54">
        <w:rPr>
          <w:rFonts w:ascii="Arial" w:eastAsia="Batang" w:hAnsi="Arial" w:cs="Arial"/>
          <w:b/>
          <w:bCs/>
          <w:sz w:val="24"/>
          <w:szCs w:val="24"/>
        </w:rPr>
        <w:t xml:space="preserve">                                             </w:t>
      </w:r>
      <w:r w:rsidR="00A75607">
        <w:rPr>
          <w:rFonts w:ascii="Arial" w:eastAsia="Batang" w:hAnsi="Arial" w:cs="Arial"/>
          <w:b/>
          <w:bCs/>
          <w:sz w:val="24"/>
          <w:szCs w:val="24"/>
        </w:rPr>
        <w:t xml:space="preserve">                            R2</w:t>
      </w:r>
      <w:r w:rsidR="005F6D54" w:rsidRPr="00E807F1">
        <w:rPr>
          <w:rFonts w:ascii="Arial" w:eastAsia="Batang" w:hAnsi="Arial" w:cs="Arial"/>
          <w:b/>
          <w:bCs/>
          <w:sz w:val="24"/>
          <w:szCs w:val="24"/>
        </w:rPr>
        <w:t>-19</w:t>
      </w:r>
      <w:r w:rsidR="002B7132">
        <w:rPr>
          <w:rFonts w:ascii="Arial" w:eastAsia="Batang" w:hAnsi="Arial" w:cs="Arial"/>
          <w:b/>
          <w:bCs/>
          <w:sz w:val="24"/>
          <w:szCs w:val="24"/>
        </w:rPr>
        <w:t>10378</w:t>
      </w:r>
    </w:p>
    <w:p w14:paraId="7B12D47F" w14:textId="1535E8E7" w:rsidR="005F6D54" w:rsidRDefault="003E72C2"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Prague, Czech, 20</w:t>
      </w:r>
      <w:r w:rsidR="005F6D54" w:rsidRPr="00E807F1">
        <w:rPr>
          <w:rFonts w:ascii="Arial" w:eastAsia="Batang" w:hAnsi="Arial" w:cs="Arial"/>
          <w:b/>
          <w:bCs/>
          <w:sz w:val="24"/>
          <w:szCs w:val="24"/>
        </w:rPr>
        <w:t xml:space="preserve">– </w:t>
      </w:r>
      <w:r>
        <w:rPr>
          <w:rFonts w:ascii="Arial" w:eastAsia="Batang" w:hAnsi="Arial" w:cs="Arial"/>
          <w:b/>
          <w:bCs/>
          <w:sz w:val="24"/>
          <w:szCs w:val="24"/>
        </w:rPr>
        <w:t>23</w:t>
      </w:r>
      <w:r w:rsidR="00A75607" w:rsidRPr="00A75607">
        <w:rPr>
          <w:rFonts w:ascii="Arial" w:eastAsia="Batang" w:hAnsi="Arial" w:cs="Arial"/>
          <w:b/>
          <w:bCs/>
          <w:sz w:val="24"/>
          <w:szCs w:val="24"/>
          <w:vertAlign w:val="superscript"/>
        </w:rPr>
        <w:t>th</w:t>
      </w:r>
      <w:r>
        <w:rPr>
          <w:rFonts w:ascii="Arial" w:eastAsia="Batang" w:hAnsi="Arial" w:cs="Arial"/>
          <w:b/>
          <w:bCs/>
          <w:sz w:val="24"/>
          <w:szCs w:val="24"/>
        </w:rPr>
        <w:t xml:space="preserve"> August</w:t>
      </w:r>
      <w:r w:rsidR="005F6D54" w:rsidRPr="00E807F1">
        <w:rPr>
          <w:rFonts w:ascii="Arial" w:eastAsia="Batang" w:hAnsi="Arial" w:cs="Arial"/>
          <w:b/>
          <w:bCs/>
          <w:sz w:val="24"/>
          <w:szCs w:val="24"/>
        </w:rPr>
        <w:t>, 2019</w:t>
      </w:r>
    </w:p>
    <w:p w14:paraId="1C6EF317" w14:textId="77777777" w:rsidR="00B9289C" w:rsidRPr="004011BF" w:rsidRDefault="00B9289C"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0B390D09"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597BC6">
        <w:rPr>
          <w:rFonts w:ascii="Arial" w:hAnsi="Arial" w:cs="Arial"/>
          <w:b/>
          <w:sz w:val="24"/>
          <w:szCs w:val="24"/>
        </w:rPr>
        <w:t xml:space="preserve">Further consideration of </w:t>
      </w:r>
      <w:r w:rsidR="00BD487A">
        <w:rPr>
          <w:rFonts w:ascii="Arial" w:hAnsi="Arial" w:cs="Arial"/>
          <w:b/>
          <w:sz w:val="24"/>
          <w:szCs w:val="24"/>
        </w:rPr>
        <w:t>MsgB contents</w:t>
      </w:r>
      <w:r w:rsidR="00D76F6F">
        <w:rPr>
          <w:rFonts w:ascii="Arial" w:hAnsi="Arial" w:cs="Arial"/>
          <w:b/>
          <w:sz w:val="24"/>
          <w:szCs w:val="24"/>
        </w:rPr>
        <w:t xml:space="preserve"> and procedure</w:t>
      </w:r>
      <w:r w:rsidR="00A67F51">
        <w:rPr>
          <w:rFonts w:ascii="Arial" w:hAnsi="Arial" w:cs="Arial"/>
          <w:b/>
          <w:sz w:val="24"/>
          <w:szCs w:val="24"/>
        </w:rPr>
        <w:t xml:space="preserve"> </w:t>
      </w:r>
      <w:r w:rsidR="00597BC6">
        <w:rPr>
          <w:rFonts w:ascii="Arial" w:hAnsi="Arial" w:cs="Arial"/>
          <w:b/>
          <w:sz w:val="24"/>
          <w:szCs w:val="24"/>
        </w:rPr>
        <w:t>when CCCH SDU is included in MsgA</w:t>
      </w:r>
    </w:p>
    <w:p w14:paraId="6AC8B0BF" w14:textId="709D5696"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593D24">
        <w:rPr>
          <w:rFonts w:ascii="Arial" w:hAnsi="Arial" w:cs="Arial"/>
          <w:b/>
          <w:sz w:val="24"/>
          <w:szCs w:val="24"/>
        </w:rPr>
        <w:t>11.13</w:t>
      </w:r>
      <w:r w:rsidR="00E75C1E">
        <w:rPr>
          <w:rFonts w:ascii="Arial" w:hAnsi="Arial" w:cs="Arial"/>
          <w:b/>
          <w:sz w:val="24"/>
          <w:szCs w:val="24"/>
        </w:rPr>
        <w:t>.</w:t>
      </w:r>
      <w:r w:rsidR="00E0410C">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3F0C01A2" w14:textId="56B9306F" w:rsidR="003E72C2" w:rsidRDefault="003E72C2" w:rsidP="003343DD">
      <w:pPr>
        <w:rPr>
          <w:lang w:eastAsia="zh-CN"/>
        </w:rPr>
      </w:pPr>
      <w:r>
        <w:rPr>
          <w:lang w:eastAsia="zh-CN"/>
        </w:rPr>
        <w:t>In the last meeting, RAN2 agreed to the followi</w:t>
      </w:r>
      <w:r w:rsidR="00BD487A">
        <w:rPr>
          <w:lang w:eastAsia="zh-CN"/>
        </w:rPr>
        <w:t>ng where MsgA contains the CCCH SDU</w:t>
      </w:r>
      <w:r>
        <w:rPr>
          <w:lang w:eastAsia="zh-CN"/>
        </w:rPr>
        <w:t>:</w:t>
      </w:r>
    </w:p>
    <w:p w14:paraId="3ED2A906" w14:textId="77777777" w:rsidR="00FF5002" w:rsidRPr="00BD487A" w:rsidRDefault="00FF5002" w:rsidP="00BD487A">
      <w:pPr>
        <w:numPr>
          <w:ilvl w:val="0"/>
          <w:numId w:val="34"/>
        </w:numPr>
        <w:spacing w:after="0"/>
        <w:rPr>
          <w:lang w:val="en-GB" w:eastAsia="zh-CN"/>
        </w:rPr>
      </w:pPr>
      <w:r w:rsidRPr="00BD487A">
        <w:rPr>
          <w:lang w:val="en-GB" w:eastAsia="zh-CN"/>
        </w:rPr>
        <w:t xml:space="preserve">The following fields can be included in the </w:t>
      </w:r>
      <w:r w:rsidRPr="00BD487A">
        <w:rPr>
          <w:b/>
          <w:bCs/>
          <w:lang w:val="en-GB" w:eastAsia="zh-CN"/>
        </w:rPr>
        <w:t>successRAR</w:t>
      </w:r>
      <w:r w:rsidRPr="00BD487A">
        <w:rPr>
          <w:lang w:val="en-GB" w:eastAsia="zh-CN"/>
        </w:rPr>
        <w:t xml:space="preserve"> when CCCH message is included in msgA.</w:t>
      </w:r>
    </w:p>
    <w:p w14:paraId="32AB15F6" w14:textId="77777777" w:rsidR="00FF5002" w:rsidRPr="00BD487A" w:rsidRDefault="00FF5002" w:rsidP="00BD487A">
      <w:pPr>
        <w:numPr>
          <w:ilvl w:val="1"/>
          <w:numId w:val="34"/>
        </w:numPr>
        <w:spacing w:after="0"/>
        <w:rPr>
          <w:lang w:val="en-GB" w:eastAsia="zh-CN"/>
        </w:rPr>
      </w:pPr>
      <w:r w:rsidRPr="00BD487A">
        <w:rPr>
          <w:lang w:val="en-GB" w:eastAsia="zh-CN"/>
        </w:rPr>
        <w:t>Contention resolution ID</w:t>
      </w:r>
    </w:p>
    <w:p w14:paraId="68763C7B" w14:textId="77777777" w:rsidR="00FF5002" w:rsidRPr="00BD487A" w:rsidRDefault="00FF5002" w:rsidP="00BD487A">
      <w:pPr>
        <w:numPr>
          <w:ilvl w:val="1"/>
          <w:numId w:val="34"/>
        </w:numPr>
        <w:spacing w:after="0"/>
        <w:rPr>
          <w:lang w:val="en-GB" w:eastAsia="zh-CN"/>
        </w:rPr>
      </w:pPr>
      <w:r w:rsidRPr="00BD487A">
        <w:rPr>
          <w:lang w:val="en-GB" w:eastAsia="zh-CN"/>
        </w:rPr>
        <w:t>C-RNTI</w:t>
      </w:r>
    </w:p>
    <w:p w14:paraId="1AFB2AC7" w14:textId="77777777" w:rsidR="00FF5002" w:rsidRPr="00BD487A" w:rsidRDefault="00FF5002" w:rsidP="00BD487A">
      <w:pPr>
        <w:numPr>
          <w:ilvl w:val="1"/>
          <w:numId w:val="34"/>
        </w:numPr>
        <w:spacing w:after="0"/>
        <w:rPr>
          <w:lang w:val="en-GB" w:eastAsia="zh-CN"/>
        </w:rPr>
      </w:pPr>
      <w:r w:rsidRPr="00BD487A">
        <w:rPr>
          <w:lang w:val="en-GB" w:eastAsia="zh-CN"/>
        </w:rPr>
        <w:t>TA command</w:t>
      </w:r>
    </w:p>
    <w:p w14:paraId="4B81BEC8" w14:textId="77777777" w:rsidR="00BD487A" w:rsidRDefault="00BD487A" w:rsidP="00BD487A">
      <w:pPr>
        <w:spacing w:after="0"/>
        <w:rPr>
          <w:lang w:val="en-GB" w:eastAsia="zh-CN"/>
        </w:rPr>
      </w:pPr>
    </w:p>
    <w:p w14:paraId="7350D70B" w14:textId="12EA47E2" w:rsidR="00474296" w:rsidRDefault="00474296" w:rsidP="00BD487A">
      <w:pPr>
        <w:spacing w:after="0"/>
        <w:rPr>
          <w:lang w:val="en-GB" w:eastAsia="zh-CN"/>
        </w:rPr>
      </w:pPr>
      <w:r>
        <w:rPr>
          <w:lang w:val="en-GB" w:eastAsia="x-none"/>
        </w:rPr>
        <w:t>RAN2 also discuss</w:t>
      </w:r>
      <w:r w:rsidR="00094DA2">
        <w:rPr>
          <w:lang w:val="en-GB" w:eastAsia="x-none"/>
        </w:rPr>
        <w:t>ed</w:t>
      </w:r>
      <w:r>
        <w:rPr>
          <w:lang w:val="en-GB" w:eastAsia="x-none"/>
        </w:rPr>
        <w:t xml:space="preserve"> on whether UL grant and RAPID are also required for the successRAR when CCCH message is included in MsgA. However, RAN2 was not able to conclude whether they are needed.</w:t>
      </w:r>
    </w:p>
    <w:p w14:paraId="30FCF507" w14:textId="77777777" w:rsidR="00474296" w:rsidRDefault="00474296" w:rsidP="00BD487A">
      <w:pPr>
        <w:spacing w:after="0"/>
        <w:rPr>
          <w:lang w:val="en-GB" w:eastAsia="zh-CN"/>
        </w:rPr>
      </w:pPr>
    </w:p>
    <w:p w14:paraId="4393F974" w14:textId="77777777" w:rsidR="003343DD" w:rsidRPr="00904676" w:rsidRDefault="003343DD" w:rsidP="003343DD">
      <w:pPr>
        <w:rPr>
          <w:lang w:val="en-GB" w:eastAsia="zh-CN"/>
        </w:rPr>
      </w:pPr>
      <w:r w:rsidRPr="00904676">
        <w:rPr>
          <w:lang w:val="en-GB" w:eastAsia="zh-CN"/>
        </w:rPr>
        <w:t>In this contribution, the following points are further discussed:</w:t>
      </w:r>
    </w:p>
    <w:p w14:paraId="128FB236" w14:textId="77777777" w:rsidR="00FF5002" w:rsidRPr="00F66BA6" w:rsidRDefault="00FF5002" w:rsidP="00B563AB">
      <w:pPr>
        <w:pStyle w:val="ListParagraph"/>
        <w:numPr>
          <w:ilvl w:val="0"/>
          <w:numId w:val="33"/>
        </w:numPr>
        <w:rPr>
          <w:rFonts w:ascii="Times New Roman" w:hAnsi="Times New Roman"/>
          <w:sz w:val="20"/>
          <w:szCs w:val="20"/>
          <w:lang w:val="en-GB" w:eastAsia="zh-CN"/>
        </w:rPr>
      </w:pPr>
      <w:r w:rsidRPr="00F66BA6">
        <w:rPr>
          <w:rFonts w:ascii="Times New Roman" w:hAnsi="Times New Roman"/>
          <w:sz w:val="20"/>
          <w:szCs w:val="20"/>
          <w:lang w:val="en-GB" w:eastAsia="zh-CN"/>
        </w:rPr>
        <w:t>Whether RAPID and UL grant are needed for SuccessRAR?</w:t>
      </w:r>
    </w:p>
    <w:p w14:paraId="104D7C73" w14:textId="784BE624" w:rsidR="000E6506" w:rsidRPr="00904676" w:rsidRDefault="001B43D9" w:rsidP="003343DD">
      <w:pPr>
        <w:pStyle w:val="ListParagraph"/>
        <w:numPr>
          <w:ilvl w:val="0"/>
          <w:numId w:val="33"/>
        </w:numPr>
        <w:rPr>
          <w:rFonts w:ascii="Times New Roman" w:hAnsi="Times New Roman"/>
          <w:sz w:val="20"/>
          <w:szCs w:val="20"/>
          <w:lang w:val="en-GB" w:eastAsia="zh-CN"/>
        </w:rPr>
      </w:pPr>
      <w:r>
        <w:rPr>
          <w:rFonts w:ascii="Times New Roman" w:hAnsi="Times New Roman"/>
          <w:sz w:val="20"/>
          <w:szCs w:val="20"/>
          <w:lang w:val="en-GB" w:eastAsia="zh-CN"/>
        </w:rPr>
        <w:t>UE behaviour for MsgB reception in response to MsgA containing CCCH SDU</w:t>
      </w:r>
      <w:r w:rsidR="000E6506">
        <w:rPr>
          <w:rFonts w:ascii="Times New Roman" w:hAnsi="Times New Roman"/>
          <w:sz w:val="20"/>
          <w:szCs w:val="20"/>
          <w:lang w:val="en-GB" w:eastAsia="zh-CN"/>
        </w:rPr>
        <w:t xml:space="preserve"> </w:t>
      </w:r>
    </w:p>
    <w:p w14:paraId="3382B904" w14:textId="341EEE88" w:rsidR="008533E7" w:rsidRPr="00775FF6" w:rsidRDefault="00B934A9" w:rsidP="005F5FAC">
      <w:pPr>
        <w:pStyle w:val="Heading1"/>
        <w:rPr>
          <w:noProof/>
        </w:rPr>
      </w:pPr>
      <w:r>
        <w:t xml:space="preserve"> </w:t>
      </w:r>
      <w:r w:rsidR="00334225">
        <w:t xml:space="preserve">Need of </w:t>
      </w:r>
      <w:r w:rsidR="008533E7" w:rsidRPr="00775FF6">
        <w:rPr>
          <w:noProof/>
        </w:rPr>
        <w:t>UL grant</w:t>
      </w:r>
      <w:r w:rsidR="00334225">
        <w:rPr>
          <w:noProof/>
        </w:rPr>
        <w:t xml:space="preserve"> and RAPID</w:t>
      </w:r>
      <w:r w:rsidR="005D2CDD">
        <w:rPr>
          <w:noProof/>
        </w:rPr>
        <w:t xml:space="preserve"> in SuccessRAR</w:t>
      </w:r>
    </w:p>
    <w:p w14:paraId="21B1AEA0" w14:textId="5EFC7325" w:rsidR="00334225" w:rsidRDefault="00881117" w:rsidP="00334225">
      <w:pPr>
        <w:pStyle w:val="Heading2"/>
      </w:pPr>
      <w:r>
        <w:t xml:space="preserve">Need of </w:t>
      </w:r>
      <w:r w:rsidR="00334225">
        <w:t>UL grant</w:t>
      </w:r>
    </w:p>
    <w:p w14:paraId="3900A6DF" w14:textId="595075B7" w:rsidR="008533E7" w:rsidRDefault="00C7539B" w:rsidP="008533E7">
      <w:r>
        <w:t>In our [</w:t>
      </w:r>
      <w:r w:rsidR="00F641A9">
        <w:t>1</w:t>
      </w:r>
      <w:r>
        <w:t>], it is proposed that MsgB transmission can target multiple UEs</w:t>
      </w:r>
      <w:r w:rsidR="00881117">
        <w:t xml:space="preserve"> for the SuccessRAR with or without DL RRC message</w:t>
      </w:r>
      <w:r>
        <w:t>.</w:t>
      </w:r>
      <w:r w:rsidR="00881117">
        <w:t xml:space="preserve"> </w:t>
      </w:r>
      <w:r w:rsidR="0026221A">
        <w:t>In</w:t>
      </w:r>
      <w:r w:rsidR="00881117">
        <w:t xml:space="preserve"> the 4-step RACH procedure, if the UE does not receive Msg2 RAR within the RAR window, it will retransmit Msg1 in the next PRACH occasion after the RAR window. If this is applied to 2-step RACH, it will unnecessarily increase the latency – which i</w:t>
      </w:r>
      <w:r w:rsidR="008A05DF">
        <w:t xml:space="preserve">s against </w:t>
      </w:r>
      <w:r w:rsidR="00881117">
        <w:t xml:space="preserve">the </w:t>
      </w:r>
      <w:r w:rsidR="008A05DF">
        <w:t xml:space="preserve">latency reduction </w:t>
      </w:r>
      <w:r w:rsidR="00881117">
        <w:t xml:space="preserve">motivation of 2-step RACH.  </w:t>
      </w:r>
      <w:r w:rsidR="00F42FD4">
        <w:t>Therefore i</w:t>
      </w:r>
      <w:r w:rsidR="00DC289C">
        <w:t xml:space="preserve">t would be beneficial </w:t>
      </w:r>
      <w:r w:rsidR="00F42FD4">
        <w:t xml:space="preserve">if </w:t>
      </w:r>
      <w:r w:rsidR="00DC289C">
        <w:t xml:space="preserve">the UE </w:t>
      </w:r>
      <w:r w:rsidR="00F42FD4">
        <w:t>could</w:t>
      </w:r>
      <w:r w:rsidR="00DC289C">
        <w:t xml:space="preserve"> receive MsgB within the RA</w:t>
      </w:r>
      <w:r w:rsidR="00984E15">
        <w:t xml:space="preserve">R </w:t>
      </w:r>
      <w:r w:rsidR="00DC289C">
        <w:t xml:space="preserve">window. To allow this, the gNB needs to know whether the UE has received </w:t>
      </w:r>
      <w:r w:rsidR="00510911">
        <w:t>MsgB</w:t>
      </w:r>
      <w:r w:rsidR="00DC289C">
        <w:t xml:space="preserve"> and hence</w:t>
      </w:r>
      <w:r w:rsidR="00510911">
        <w:t>,</w:t>
      </w:r>
      <w:r w:rsidR="00DC289C">
        <w:t xml:space="preserve"> UEs successfully </w:t>
      </w:r>
      <w:r w:rsidR="008D035C">
        <w:t xml:space="preserve">receiving </w:t>
      </w:r>
      <w:r w:rsidR="00510911">
        <w:t>it</w:t>
      </w:r>
      <w:r w:rsidR="00DC289C">
        <w:t xml:space="preserve"> should acknowledge </w:t>
      </w:r>
      <w:r w:rsidR="00510911">
        <w:t>its</w:t>
      </w:r>
      <w:r w:rsidR="00DC289C">
        <w:t xml:space="preserve"> reception</w:t>
      </w:r>
      <w:r w:rsidR="00510911">
        <w:t>. On the contrary</w:t>
      </w:r>
      <w:r w:rsidR="00DC289C">
        <w:t xml:space="preserve">, </w:t>
      </w:r>
      <w:r w:rsidR="00D47B83">
        <w:t xml:space="preserve">for </w:t>
      </w:r>
      <w:r w:rsidR="00DC289C">
        <w:t xml:space="preserve">UE(s) that did not receive MsgB, the gNB can </w:t>
      </w:r>
      <w:r w:rsidR="00510911">
        <w:t xml:space="preserve">still </w:t>
      </w:r>
      <w:r w:rsidR="00DC289C">
        <w:t xml:space="preserve">retransmit their MsgB message </w:t>
      </w:r>
      <w:r w:rsidR="00C44235">
        <w:t xml:space="preserve">within the </w:t>
      </w:r>
      <w:r w:rsidR="00510911">
        <w:t xml:space="preserve">same </w:t>
      </w:r>
      <w:r w:rsidR="00C44235">
        <w:t>RAR window</w:t>
      </w:r>
      <w:r w:rsidR="00DC289C">
        <w:t>.</w:t>
      </w:r>
      <w:r w:rsidR="008A7848">
        <w:t xml:space="preserve"> T</w:t>
      </w:r>
      <w:r w:rsidR="00DC289C">
        <w:t>here are 2 approaches</w:t>
      </w:r>
      <w:r w:rsidR="008A7848">
        <w:t xml:space="preserve"> to enable the feedback</w:t>
      </w:r>
      <w:r w:rsidR="00DC289C">
        <w:t>:</w:t>
      </w:r>
    </w:p>
    <w:p w14:paraId="21AA49D6" w14:textId="7A1D3CAB" w:rsidR="00DC289C" w:rsidRPr="00F51BDC" w:rsidRDefault="00DC289C" w:rsidP="00F51BDC">
      <w:pPr>
        <w:ind w:left="288"/>
        <w:rPr>
          <w:u w:val="single"/>
        </w:rPr>
      </w:pPr>
      <w:r w:rsidRPr="00F51BDC">
        <w:rPr>
          <w:u w:val="single"/>
        </w:rPr>
        <w:t xml:space="preserve">Approach A: UE </w:t>
      </w:r>
      <w:r w:rsidR="00CA646F">
        <w:rPr>
          <w:u w:val="single"/>
        </w:rPr>
        <w:t xml:space="preserve">gets an </w:t>
      </w:r>
      <w:r w:rsidRPr="00F51BDC">
        <w:rPr>
          <w:u w:val="single"/>
        </w:rPr>
        <w:t xml:space="preserve">UL grant in MsgB message </w:t>
      </w:r>
      <w:r w:rsidR="00CA646F">
        <w:rPr>
          <w:u w:val="single"/>
        </w:rPr>
        <w:t>to send its positive</w:t>
      </w:r>
      <w:r w:rsidR="00CA646F" w:rsidRPr="00F51BDC">
        <w:rPr>
          <w:u w:val="single"/>
        </w:rPr>
        <w:t xml:space="preserve"> </w:t>
      </w:r>
      <w:r w:rsidRPr="00F51BDC">
        <w:rPr>
          <w:u w:val="single"/>
        </w:rPr>
        <w:t>feedback</w:t>
      </w:r>
    </w:p>
    <w:p w14:paraId="4C58AD0B" w14:textId="4EAD535F" w:rsidR="00F51BDC" w:rsidRDefault="00F51BDC" w:rsidP="00F51BDC">
      <w:pPr>
        <w:ind w:left="288"/>
      </w:pPr>
      <w:r>
        <w:t xml:space="preserve">In this approach, UL grant is included as part of the MsgB contents for 2-step RACH. </w:t>
      </w:r>
      <w:r w:rsidR="00CA646F">
        <w:t xml:space="preserve">UE's </w:t>
      </w:r>
      <w:r>
        <w:t>PUSCH transmission in accordance with the UL grant indicate</w:t>
      </w:r>
      <w:r w:rsidR="00510911">
        <w:t>s</w:t>
      </w:r>
      <w:r>
        <w:t xml:space="preserve"> that UE successfully receives the MsgB from gNB.</w:t>
      </w:r>
      <w:r w:rsidR="00F25E80">
        <w:t xml:space="preserve"> If no UL grant</w:t>
      </w:r>
      <w:r w:rsidR="00510911">
        <w:t xml:space="preserve"> is received because the UE is unable to decode MsgB</w:t>
      </w:r>
      <w:r w:rsidR="00F25E80">
        <w:t>, the UE will not ACK the MsgB transmission.</w:t>
      </w:r>
    </w:p>
    <w:p w14:paraId="066FA797" w14:textId="2452E332" w:rsidR="00DC289C" w:rsidRPr="00F51BDC" w:rsidRDefault="00DC289C" w:rsidP="00F51BDC">
      <w:pPr>
        <w:ind w:left="288"/>
        <w:rPr>
          <w:u w:val="single"/>
        </w:rPr>
      </w:pPr>
      <w:r w:rsidRPr="00F51BDC">
        <w:rPr>
          <w:u w:val="single"/>
        </w:rPr>
        <w:t xml:space="preserve">Approach B: UE sends </w:t>
      </w:r>
      <w:r w:rsidR="00CA646F">
        <w:rPr>
          <w:u w:val="single"/>
        </w:rPr>
        <w:t>its positive</w:t>
      </w:r>
      <w:r w:rsidR="00CA646F" w:rsidRPr="00F51BDC">
        <w:rPr>
          <w:u w:val="single"/>
        </w:rPr>
        <w:t xml:space="preserve"> </w:t>
      </w:r>
      <w:r w:rsidRPr="00F51BDC">
        <w:rPr>
          <w:u w:val="single"/>
        </w:rPr>
        <w:t xml:space="preserve">feedback on </w:t>
      </w:r>
      <w:r w:rsidR="001F3A8F">
        <w:rPr>
          <w:u w:val="single"/>
        </w:rPr>
        <w:t>determined</w:t>
      </w:r>
      <w:r w:rsidRPr="00F51BDC">
        <w:rPr>
          <w:u w:val="single"/>
        </w:rPr>
        <w:t xml:space="preserve"> PUCCH </w:t>
      </w:r>
      <w:r w:rsidR="00F51BDC" w:rsidRPr="00F51BDC">
        <w:rPr>
          <w:u w:val="single"/>
        </w:rPr>
        <w:t>re</w:t>
      </w:r>
      <w:r w:rsidRPr="00F51BDC">
        <w:rPr>
          <w:u w:val="single"/>
        </w:rPr>
        <w:t>s</w:t>
      </w:r>
      <w:r w:rsidR="00F51BDC" w:rsidRPr="00F51BDC">
        <w:rPr>
          <w:u w:val="single"/>
        </w:rPr>
        <w:t>o</w:t>
      </w:r>
      <w:r w:rsidRPr="00F51BDC">
        <w:rPr>
          <w:u w:val="single"/>
        </w:rPr>
        <w:t>urces</w:t>
      </w:r>
    </w:p>
    <w:p w14:paraId="40D71117" w14:textId="34BA3716" w:rsidR="00F51BDC" w:rsidRDefault="00F51BDC" w:rsidP="00F51BDC">
      <w:pPr>
        <w:ind w:left="288"/>
      </w:pPr>
      <w:r>
        <w:t>In this approach, the UE determines a PUCCH resources from the pre-defined PUCCH resource set in accordance with the indication in the DCI in the PDCCH scrambled by the MsgB-RNTI</w:t>
      </w:r>
      <w:r w:rsidR="001F3A8F" w:rsidRPr="001F3A8F">
        <w:t xml:space="preserve"> </w:t>
      </w:r>
      <w:r w:rsidR="001F3A8F">
        <w:t>and the starting CCE of the corresponding PDCCH</w:t>
      </w:r>
      <w:r>
        <w:t xml:space="preserve">. The PUCCH resource set for 2-step RACH may be configured using the same parameter, i.e., </w:t>
      </w:r>
      <w:r w:rsidRPr="00000330">
        <w:t>4-bit</w:t>
      </w:r>
      <w:r>
        <w:t xml:space="preserve"> field</w:t>
      </w:r>
      <w:r w:rsidRPr="00000330">
        <w:t xml:space="preserve"> (</w:t>
      </w:r>
      <w:r w:rsidRPr="00000330">
        <w:rPr>
          <w:i/>
        </w:rPr>
        <w:t>pucch-ResourceCommon</w:t>
      </w:r>
      <w:r w:rsidRPr="00000330">
        <w:t>)</w:t>
      </w:r>
      <w:r>
        <w:t xml:space="preserve"> in RMSI or based on a new parameter, which is separately configured. Note that similar to Rel-15, the PUCCH resource set may consist of 16 cell specific PUCCH resources.</w:t>
      </w:r>
    </w:p>
    <w:p w14:paraId="791B39D3" w14:textId="0980BAEC" w:rsidR="00683C03" w:rsidRDefault="00683C03" w:rsidP="00F51BDC">
      <w:r>
        <w:lastRenderedPageBreak/>
        <w:t>Approach B will only work if MsgB includes only 1 UE</w:t>
      </w:r>
      <w:r w:rsidR="001F3A8F" w:rsidRPr="001F3A8F">
        <w:t xml:space="preserve"> </w:t>
      </w:r>
      <w:r w:rsidR="001F3A8F">
        <w:t>if following Rel-15 specification</w:t>
      </w:r>
      <w:r>
        <w:t xml:space="preserve">. On the other hand, Approach A supports the acknowledgement from multiple UEs if the MsgB targets multiple UEs for the SuccessRARs. </w:t>
      </w:r>
      <w:r w:rsidR="002D2D10">
        <w:t xml:space="preserve">In order to support MsgB transmission targeting multiple SuccessRAR for the </w:t>
      </w:r>
      <w:r w:rsidR="00DA0136">
        <w:t>case CCCH SDU is included in MsgA, it is proposed:</w:t>
      </w:r>
    </w:p>
    <w:p w14:paraId="1CACFEBE" w14:textId="5545FC9B" w:rsidR="008A7848" w:rsidRDefault="008A7848" w:rsidP="00F51BDC">
      <w:r w:rsidRPr="00DF49EC">
        <w:rPr>
          <w:b/>
        </w:rPr>
        <w:t>Proposal#1:</w:t>
      </w:r>
      <w:r>
        <w:t xml:space="preserve"> UE </w:t>
      </w:r>
      <w:r w:rsidR="000D0EB5">
        <w:t>gets an</w:t>
      </w:r>
      <w:r>
        <w:t xml:space="preserve"> UL grant in the </w:t>
      </w:r>
      <w:r w:rsidR="009E7CB4" w:rsidRPr="00C61C58">
        <w:t>SuccessRAR</w:t>
      </w:r>
      <w:r w:rsidRPr="00C61C58">
        <w:t xml:space="preserve"> </w:t>
      </w:r>
      <w:r w:rsidR="000D0EB5" w:rsidRPr="00C61C58">
        <w:t>to send its positive</w:t>
      </w:r>
      <w:r w:rsidR="000D0EB5" w:rsidRPr="00F51BDC">
        <w:rPr>
          <w:u w:val="single"/>
        </w:rPr>
        <w:t xml:space="preserve"> </w:t>
      </w:r>
      <w:r>
        <w:t>feedback</w:t>
      </w:r>
      <w:r w:rsidR="009E7CB4">
        <w:t xml:space="preserve"> when CCCH SDU is included in MsgA</w:t>
      </w:r>
      <w:r w:rsidR="0070322D">
        <w:t>.</w:t>
      </w:r>
    </w:p>
    <w:p w14:paraId="5AA30856" w14:textId="3B83C0A8" w:rsidR="002D2D10" w:rsidRPr="00C61C58" w:rsidRDefault="002D2D10" w:rsidP="00F51BDC">
      <w:r w:rsidRPr="00C61C58">
        <w:rPr>
          <w:b/>
        </w:rPr>
        <w:t>Proposal#1.1:</w:t>
      </w:r>
      <w:r w:rsidRPr="00C61C58">
        <w:t xml:space="preserve"> If UE does not send that expected </w:t>
      </w:r>
      <w:r w:rsidRPr="00C61C58">
        <w:annotationRef/>
      </w:r>
      <w:r w:rsidRPr="00C61C58">
        <w:t>positive</w:t>
      </w:r>
      <w:r w:rsidRPr="00C61C58">
        <w:annotationRef/>
      </w:r>
      <w:r w:rsidRPr="00C61C58">
        <w:t xml:space="preserve"> feedback (i.e. when UE missed or could not receive the corresponding Msg.B), the gNB can still retransmit an additional MsgB within the same RAR window.</w:t>
      </w:r>
    </w:p>
    <w:p w14:paraId="449AFA27" w14:textId="03FC5574" w:rsidR="00F51BDC" w:rsidRDefault="0070322D" w:rsidP="0070322D">
      <w:pPr>
        <w:pStyle w:val="Heading2"/>
      </w:pPr>
      <w:r>
        <w:t>Need of RAPID</w:t>
      </w:r>
    </w:p>
    <w:p w14:paraId="026700BC" w14:textId="3DAF3882" w:rsidR="0070322D" w:rsidRDefault="0070322D" w:rsidP="0070322D">
      <w:pPr>
        <w:rPr>
          <w:lang w:val="en-GB" w:eastAsia="x-none"/>
        </w:rPr>
      </w:pPr>
      <w:r>
        <w:rPr>
          <w:lang w:val="en-GB" w:eastAsia="x-none"/>
        </w:rPr>
        <w:t>Based on the existing 4-step RACH procedure, RAPID will affect whether the UE continues to monitor for PDCCH within the RAR window.</w:t>
      </w:r>
      <w:r w:rsidR="009E7CB4">
        <w:rPr>
          <w:lang w:val="en-GB" w:eastAsia="x-none"/>
        </w:rPr>
        <w:t xml:space="preserve"> In the case where there is a preamble collision, if it is just based on the contention resolution ID, the UE will continue </w:t>
      </w:r>
      <w:r w:rsidR="00DD4810">
        <w:rPr>
          <w:lang w:val="en-GB" w:eastAsia="x-none"/>
        </w:rPr>
        <w:t>to monitor</w:t>
      </w:r>
      <w:r w:rsidR="009E7CB4">
        <w:rPr>
          <w:lang w:val="en-GB" w:eastAsia="x-none"/>
        </w:rPr>
        <w:t xml:space="preserve"> PDCCH even though it </w:t>
      </w:r>
      <w:r w:rsidR="001F3A8F">
        <w:rPr>
          <w:lang w:val="en-GB" w:eastAsia="x-none"/>
        </w:rPr>
        <w:t xml:space="preserve">will not </w:t>
      </w:r>
      <w:r w:rsidR="009E7CB4">
        <w:rPr>
          <w:lang w:val="en-GB" w:eastAsia="x-none"/>
        </w:rPr>
        <w:t>receive anything further in the window. This may not be good for the UE</w:t>
      </w:r>
      <w:r w:rsidR="000D0EB5">
        <w:rPr>
          <w:lang w:val="en-GB" w:eastAsia="x-none"/>
        </w:rPr>
        <w:t>'s</w:t>
      </w:r>
      <w:r w:rsidR="009E7CB4">
        <w:rPr>
          <w:lang w:val="en-GB" w:eastAsia="x-none"/>
        </w:rPr>
        <w:t xml:space="preserve"> power consumption.</w:t>
      </w:r>
      <w:r w:rsidR="00DD4810">
        <w:rPr>
          <w:lang w:val="en-GB" w:eastAsia="x-none"/>
        </w:rPr>
        <w:t xml:space="preserve"> Furthermore, it also</w:t>
      </w:r>
      <w:r w:rsidR="001F3A8F">
        <w:rPr>
          <w:lang w:val="en-GB" w:eastAsia="x-none"/>
        </w:rPr>
        <w:t xml:space="preserve"> reduces</w:t>
      </w:r>
      <w:r w:rsidR="00DD4810">
        <w:rPr>
          <w:lang w:val="en-GB" w:eastAsia="x-none"/>
        </w:rPr>
        <w:t xml:space="preserve"> the UE </w:t>
      </w:r>
      <w:r w:rsidR="001F3A8F">
        <w:rPr>
          <w:lang w:val="en-GB" w:eastAsia="x-none"/>
        </w:rPr>
        <w:t xml:space="preserve">complexity without the need </w:t>
      </w:r>
      <w:bookmarkStart w:id="1" w:name="_GoBack"/>
      <w:bookmarkEnd w:id="1"/>
      <w:r w:rsidR="00DD4810">
        <w:rPr>
          <w:lang w:val="en-GB" w:eastAsia="x-none"/>
        </w:rPr>
        <w:t>to parse the subPDU if the RAPID is included in the subheader.</w:t>
      </w:r>
      <w:r w:rsidR="009E7CB4">
        <w:rPr>
          <w:lang w:val="en-GB" w:eastAsia="x-none"/>
        </w:rPr>
        <w:t xml:space="preserve"> Hence, in our view, RAPID should be provided for the successRAR when CCCH SDU is included in MsgA.</w:t>
      </w:r>
    </w:p>
    <w:p w14:paraId="5BCDE042" w14:textId="05A3047B" w:rsidR="009E7CB4" w:rsidRDefault="009E7CB4" w:rsidP="0070322D">
      <w:pPr>
        <w:rPr>
          <w:lang w:val="en-GB" w:eastAsia="x-none"/>
        </w:rPr>
      </w:pPr>
      <w:r w:rsidRPr="009E7CB4">
        <w:rPr>
          <w:b/>
          <w:lang w:val="en-GB" w:eastAsia="x-none"/>
        </w:rPr>
        <w:t>Proposal#2:</w:t>
      </w:r>
      <w:r>
        <w:rPr>
          <w:lang w:val="en-GB" w:eastAsia="x-none"/>
        </w:rPr>
        <w:t xml:space="preserve"> RAPID is included in SuccessRAR when CCCH SDU is included in MsgA.</w:t>
      </w:r>
    </w:p>
    <w:p w14:paraId="540DA78D" w14:textId="5933DB8F" w:rsidR="0070322D" w:rsidRDefault="009E7CB4" w:rsidP="0070322D">
      <w:pPr>
        <w:pStyle w:val="Heading1"/>
      </w:pPr>
      <w:r>
        <w:t>Contention Resolution</w:t>
      </w:r>
      <w:r w:rsidR="0070322D">
        <w:t xml:space="preserve"> when CCCH SDU is included in MsgA</w:t>
      </w:r>
    </w:p>
    <w:p w14:paraId="4C268E77" w14:textId="178CAC10" w:rsidR="0070322D" w:rsidRPr="0091010F" w:rsidRDefault="009E7CB4" w:rsidP="0070322D">
      <w:pPr>
        <w:rPr>
          <w:lang w:val="en-GB" w:eastAsia="zh-CN"/>
        </w:rPr>
      </w:pPr>
      <w:r>
        <w:rPr>
          <w:lang w:val="en-GB" w:eastAsia="zh-CN"/>
        </w:rPr>
        <w:t>In the last meeting, it is agreed tha</w:t>
      </w:r>
      <w:r w:rsidR="00860312">
        <w:rPr>
          <w:lang w:val="en-GB" w:eastAsia="zh-CN"/>
        </w:rPr>
        <w:t>t the UE behaviour related to contention resolution</w:t>
      </w:r>
      <w:r>
        <w:rPr>
          <w:lang w:val="en-GB" w:eastAsia="zh-CN"/>
        </w:rPr>
        <w:t xml:space="preserve"> when C-RNTI is included in MsgA is as follow:</w:t>
      </w:r>
    </w:p>
    <w:p w14:paraId="22DBBF85" w14:textId="77777777" w:rsidR="00860312" w:rsidRPr="009E7CB4" w:rsidRDefault="00860312" w:rsidP="009E7CB4">
      <w:pPr>
        <w:numPr>
          <w:ilvl w:val="0"/>
          <w:numId w:val="36"/>
        </w:numPr>
        <w:rPr>
          <w:lang w:val="en-GB" w:eastAsia="zh-CN"/>
        </w:rPr>
      </w:pPr>
      <w:r w:rsidRPr="009E7CB4">
        <w:rPr>
          <w:lang w:val="en-GB" w:eastAsia="zh-CN"/>
        </w:rPr>
        <w:t>If the PDU PDCCH addressed to the C-RNTI (i.e. C-RNTI included in MsgA) containing the 12 bit TA command is received, the UE should consider the contention resolution to be successful and stop the reception of MsgB or with UL grant if the UE is synchronized already.</w:t>
      </w:r>
    </w:p>
    <w:p w14:paraId="634F13A0" w14:textId="77777777" w:rsidR="00860312" w:rsidRPr="009E7CB4" w:rsidRDefault="00860312" w:rsidP="009E7CB4">
      <w:pPr>
        <w:numPr>
          <w:ilvl w:val="0"/>
          <w:numId w:val="36"/>
        </w:numPr>
        <w:rPr>
          <w:lang w:val="en-GB" w:eastAsia="zh-CN"/>
        </w:rPr>
      </w:pPr>
      <w:r w:rsidRPr="009E7CB4">
        <w:rPr>
          <w:lang w:val="en-GB" w:eastAsia="zh-CN"/>
        </w:rPr>
        <w:t>If the corresponding fallback RAR is detected, the UE should stop the monitoring of PDCCH addressed to the corresponding C-RNTI for success response and process the fallback operation accordingly.</w:t>
      </w:r>
    </w:p>
    <w:p w14:paraId="6BB0D7CF" w14:textId="77777777" w:rsidR="00860312" w:rsidRPr="009E7CB4" w:rsidRDefault="00860312" w:rsidP="009E7CB4">
      <w:pPr>
        <w:numPr>
          <w:ilvl w:val="0"/>
          <w:numId w:val="36"/>
        </w:numPr>
        <w:rPr>
          <w:lang w:val="en-GB" w:eastAsia="zh-CN"/>
        </w:rPr>
      </w:pPr>
      <w:r w:rsidRPr="009E7CB4">
        <w:rPr>
          <w:lang w:val="en-GB" w:eastAsia="zh-CN"/>
        </w:rPr>
        <w:t>If neither corresponding fallback RAR nor PDCCH addressed C-RNTI is detected within the response window, the UE should consider the msgA attempt failed and do back off operation based on the backoff indicator if received in MsgB.</w:t>
      </w:r>
    </w:p>
    <w:p w14:paraId="47FE6D7B" w14:textId="142FE59F" w:rsidR="009E7CB4" w:rsidRPr="00860312" w:rsidRDefault="00860312" w:rsidP="0070322D">
      <w:pPr>
        <w:rPr>
          <w:lang w:val="en-GB" w:eastAsia="zh-CN"/>
        </w:rPr>
      </w:pPr>
      <w:r>
        <w:rPr>
          <w:lang w:val="en-GB" w:eastAsia="zh-CN"/>
        </w:rPr>
        <w:t xml:space="preserve">For the UE </w:t>
      </w:r>
      <w:r w:rsidRPr="00860312">
        <w:rPr>
          <w:lang w:val="en-GB" w:eastAsia="zh-CN"/>
        </w:rPr>
        <w:t xml:space="preserve">behaviour related to contention resolution when CCCH SDU is included in MsgA, similar behaviour </w:t>
      </w:r>
      <w:r w:rsidR="00DD4810">
        <w:rPr>
          <w:lang w:val="en-GB" w:eastAsia="zh-CN"/>
        </w:rPr>
        <w:t xml:space="preserve">highlighted </w:t>
      </w:r>
      <w:r w:rsidRPr="00860312">
        <w:rPr>
          <w:lang w:val="en-GB" w:eastAsia="zh-CN"/>
        </w:rPr>
        <w:t>needs to be specified:</w:t>
      </w:r>
    </w:p>
    <w:p w14:paraId="23069821" w14:textId="65334281" w:rsidR="00860312" w:rsidRPr="00DD4810" w:rsidRDefault="00860312" w:rsidP="00D20E2B">
      <w:pPr>
        <w:pStyle w:val="ListParagraph"/>
        <w:numPr>
          <w:ilvl w:val="0"/>
          <w:numId w:val="33"/>
        </w:numPr>
        <w:spacing w:after="180"/>
        <w:ind w:left="714" w:hanging="357"/>
        <w:rPr>
          <w:rFonts w:ascii="Times New Roman" w:hAnsi="Times New Roman"/>
          <w:sz w:val="20"/>
          <w:szCs w:val="20"/>
          <w:highlight w:val="yellow"/>
          <w:lang w:val="en-GB" w:eastAsia="zh-CN"/>
        </w:rPr>
      </w:pPr>
      <w:r w:rsidRPr="00C61C58">
        <w:rPr>
          <w:rFonts w:ascii="Times New Roman" w:hAnsi="Times New Roman"/>
          <w:sz w:val="20"/>
          <w:szCs w:val="20"/>
          <w:highlight w:val="yellow"/>
          <w:lang w:val="en-GB" w:eastAsia="zh-CN"/>
        </w:rPr>
        <w:t xml:space="preserve">If </w:t>
      </w:r>
      <w:r w:rsidRPr="00643188">
        <w:rPr>
          <w:rFonts w:ascii="Times New Roman" w:hAnsi="Times New Roman"/>
          <w:sz w:val="20"/>
          <w:szCs w:val="20"/>
          <w:highlight w:val="yellow"/>
          <w:lang w:val="en-GB" w:eastAsia="zh-CN"/>
        </w:rPr>
        <w:t xml:space="preserve">the </w:t>
      </w:r>
      <w:r w:rsidRPr="00DD4810">
        <w:rPr>
          <w:rFonts w:ascii="Times New Roman" w:hAnsi="Times New Roman"/>
          <w:sz w:val="20"/>
          <w:szCs w:val="20"/>
          <w:highlight w:val="yellow"/>
          <w:lang w:val="en-GB" w:eastAsia="zh-CN"/>
        </w:rPr>
        <w:t>PDU</w:t>
      </w:r>
      <w:r w:rsidR="00C44235" w:rsidRPr="00DD4810">
        <w:rPr>
          <w:rFonts w:ascii="Times New Roman" w:hAnsi="Times New Roman"/>
          <w:sz w:val="20"/>
          <w:szCs w:val="20"/>
          <w:highlight w:val="yellow"/>
          <w:lang w:val="en-GB" w:eastAsia="zh-CN"/>
        </w:rPr>
        <w:t xml:space="preserve"> corresponding to</w:t>
      </w:r>
      <w:r w:rsidRPr="00DD4810">
        <w:rPr>
          <w:rFonts w:ascii="Times New Roman" w:hAnsi="Times New Roman"/>
          <w:sz w:val="20"/>
          <w:szCs w:val="20"/>
          <w:highlight w:val="yellow"/>
          <w:lang w:val="en-GB" w:eastAsia="zh-CN"/>
        </w:rPr>
        <w:t xml:space="preserve"> PDCCH addressed to a MsgB-RNTI is received and the RAPID corresponding to the preamble included in MsgA is received</w:t>
      </w:r>
      <w:r w:rsidR="00A72753" w:rsidRPr="00DD4810">
        <w:rPr>
          <w:rFonts w:ascii="Times New Roman" w:hAnsi="Times New Roman"/>
          <w:sz w:val="20"/>
          <w:szCs w:val="20"/>
          <w:highlight w:val="yellow"/>
          <w:lang w:val="en-GB" w:eastAsia="zh-CN"/>
        </w:rPr>
        <w:t xml:space="preserve"> and the contention resolution ID in MsgB matches the x-bit in the CCCH SDU in MsgA</w:t>
      </w:r>
      <w:r w:rsidR="00300422" w:rsidRPr="00DD4810">
        <w:rPr>
          <w:rFonts w:ascii="Times New Roman" w:hAnsi="Times New Roman"/>
          <w:sz w:val="20"/>
          <w:szCs w:val="20"/>
          <w:highlight w:val="yellow"/>
          <w:lang w:val="en-GB" w:eastAsia="zh-CN"/>
        </w:rPr>
        <w:t xml:space="preserve"> (i.e. the downlink assignment </w:t>
      </w:r>
      <w:r w:rsidR="00300422" w:rsidRPr="00DD4810">
        <w:rPr>
          <w:rFonts w:ascii="Times New Roman" w:hAnsi="Times New Roman"/>
          <w:sz w:val="20"/>
          <w:szCs w:val="20"/>
          <w:highlight w:val="yellow"/>
          <w:lang w:eastAsia="ko-KR"/>
        </w:rPr>
        <w:t>has been received on the PDCCH for the MsgB-RNTI and the received TB is successfully decoded)</w:t>
      </w:r>
      <w:r w:rsidRPr="00DD4810">
        <w:rPr>
          <w:rFonts w:ascii="Times New Roman" w:hAnsi="Times New Roman"/>
          <w:sz w:val="20"/>
          <w:szCs w:val="20"/>
          <w:highlight w:val="yellow"/>
          <w:lang w:val="en-GB" w:eastAsia="zh-CN"/>
        </w:rPr>
        <w:t>, the UE should consider the contention resolution to be successful and stop the reception</w:t>
      </w:r>
      <w:r w:rsidR="00A72753" w:rsidRPr="00DD4810">
        <w:rPr>
          <w:rFonts w:ascii="Times New Roman" w:hAnsi="Times New Roman"/>
          <w:sz w:val="20"/>
          <w:szCs w:val="20"/>
          <w:highlight w:val="yellow"/>
          <w:lang w:val="en-GB" w:eastAsia="zh-CN"/>
        </w:rPr>
        <w:t xml:space="preserve"> of MsgB</w:t>
      </w:r>
      <w:r w:rsidRPr="00DD4810">
        <w:rPr>
          <w:rFonts w:ascii="Times New Roman" w:hAnsi="Times New Roman"/>
          <w:sz w:val="20"/>
          <w:szCs w:val="20"/>
          <w:highlight w:val="yellow"/>
          <w:lang w:val="en-GB" w:eastAsia="zh-CN"/>
        </w:rPr>
        <w:t>.</w:t>
      </w:r>
      <w:r w:rsidR="00E44075" w:rsidRPr="00DD4810">
        <w:rPr>
          <w:rFonts w:ascii="Times New Roman" w:hAnsi="Times New Roman"/>
          <w:sz w:val="20"/>
          <w:szCs w:val="20"/>
          <w:highlight w:val="yellow"/>
          <w:lang w:val="en-GB" w:eastAsia="zh-CN"/>
        </w:rPr>
        <w:t xml:space="preserve"> The UE should use the corresponding UL grant in the MsgB to acknowledge the reception of its MsgB. </w:t>
      </w:r>
    </w:p>
    <w:p w14:paraId="2415B0FB" w14:textId="080C44E5" w:rsidR="00860312" w:rsidRPr="00DD4810" w:rsidRDefault="00860312" w:rsidP="00D20E2B">
      <w:pPr>
        <w:pStyle w:val="ListParagraph"/>
        <w:numPr>
          <w:ilvl w:val="0"/>
          <w:numId w:val="33"/>
        </w:numPr>
        <w:spacing w:after="180"/>
        <w:ind w:left="714" w:hanging="357"/>
        <w:rPr>
          <w:rFonts w:ascii="Times New Roman" w:hAnsi="Times New Roman"/>
          <w:sz w:val="20"/>
          <w:szCs w:val="20"/>
          <w:highlight w:val="yellow"/>
          <w:lang w:val="en-GB" w:eastAsia="zh-CN"/>
        </w:rPr>
      </w:pPr>
      <w:r w:rsidRPr="00DD4810">
        <w:rPr>
          <w:rFonts w:ascii="Times New Roman" w:hAnsi="Times New Roman"/>
          <w:sz w:val="20"/>
          <w:szCs w:val="20"/>
          <w:highlight w:val="yellow"/>
          <w:lang w:val="en-GB" w:eastAsia="zh-CN"/>
        </w:rPr>
        <w:t xml:space="preserve">If the PDU </w:t>
      </w:r>
      <w:r w:rsidR="001637BB" w:rsidRPr="00DD4810">
        <w:rPr>
          <w:rFonts w:ascii="Times New Roman" w:hAnsi="Times New Roman"/>
          <w:sz w:val="20"/>
          <w:szCs w:val="20"/>
          <w:highlight w:val="yellow"/>
          <w:lang w:eastAsia="zh-CN"/>
        </w:rPr>
        <w:t xml:space="preserve">corresponding to </w:t>
      </w:r>
      <w:r w:rsidRPr="00DD4810">
        <w:rPr>
          <w:rFonts w:ascii="Times New Roman" w:hAnsi="Times New Roman"/>
          <w:sz w:val="20"/>
          <w:szCs w:val="20"/>
          <w:highlight w:val="yellow"/>
          <w:lang w:val="en-GB" w:eastAsia="zh-CN"/>
        </w:rPr>
        <w:t>PDCCH addressed to a MsgB-RNTI is received and the RAPID corresponding to the preamble included in MsgA is received</w:t>
      </w:r>
      <w:r w:rsidR="00A72753" w:rsidRPr="00DD4810">
        <w:rPr>
          <w:rFonts w:ascii="Times New Roman" w:hAnsi="Times New Roman"/>
          <w:sz w:val="20"/>
          <w:szCs w:val="20"/>
          <w:highlight w:val="yellow"/>
          <w:lang w:val="en-GB" w:eastAsia="zh-CN"/>
        </w:rPr>
        <w:t xml:space="preserve"> but the contention resolution ID in MsgB does not match the x-bit in the CCCH SDU in MsgA</w:t>
      </w:r>
      <w:r w:rsidRPr="00DD4810">
        <w:rPr>
          <w:rFonts w:ascii="Times New Roman" w:hAnsi="Times New Roman"/>
          <w:sz w:val="20"/>
          <w:szCs w:val="20"/>
          <w:highlight w:val="yellow"/>
          <w:lang w:val="en-GB" w:eastAsia="zh-CN"/>
        </w:rPr>
        <w:t>, the UE should consider the contention resolution to be unsuccessful a</w:t>
      </w:r>
      <w:r w:rsidR="00A72753" w:rsidRPr="00DD4810">
        <w:rPr>
          <w:rFonts w:ascii="Times New Roman" w:hAnsi="Times New Roman"/>
          <w:sz w:val="20"/>
          <w:szCs w:val="20"/>
          <w:highlight w:val="yellow"/>
          <w:lang w:val="en-GB" w:eastAsia="zh-CN"/>
        </w:rPr>
        <w:t>nd stop the reception of MsgB</w:t>
      </w:r>
      <w:r w:rsidRPr="00DD4810">
        <w:rPr>
          <w:rFonts w:ascii="Times New Roman" w:hAnsi="Times New Roman"/>
          <w:sz w:val="20"/>
          <w:szCs w:val="20"/>
          <w:highlight w:val="yellow"/>
          <w:lang w:val="en-GB" w:eastAsia="zh-CN"/>
        </w:rPr>
        <w:t xml:space="preserve">. The UE should </w:t>
      </w:r>
      <w:r w:rsidR="00D20E2B" w:rsidRPr="00DD4810">
        <w:rPr>
          <w:rFonts w:ascii="Times New Roman" w:hAnsi="Times New Roman"/>
          <w:sz w:val="20"/>
          <w:szCs w:val="20"/>
          <w:highlight w:val="yellow"/>
          <w:lang w:val="en-GB" w:eastAsia="zh-CN"/>
        </w:rPr>
        <w:t>reattempt the 2-step RACH again from MsgA.</w:t>
      </w:r>
    </w:p>
    <w:p w14:paraId="2CA82194" w14:textId="37885CC2" w:rsidR="00A72753" w:rsidRPr="00DD4810" w:rsidRDefault="00A72753" w:rsidP="00CD515D">
      <w:pPr>
        <w:numPr>
          <w:ilvl w:val="0"/>
          <w:numId w:val="33"/>
        </w:numPr>
        <w:rPr>
          <w:highlight w:val="yellow"/>
          <w:lang w:val="en-GB" w:eastAsia="zh-CN"/>
        </w:rPr>
      </w:pPr>
      <w:r w:rsidRPr="00DD4810">
        <w:rPr>
          <w:highlight w:val="yellow"/>
          <w:lang w:val="en-GB" w:eastAsia="zh-CN"/>
        </w:rPr>
        <w:t xml:space="preserve">If the PDU </w:t>
      </w:r>
      <w:r w:rsidR="00C44235" w:rsidRPr="00DD4810">
        <w:rPr>
          <w:highlight w:val="yellow"/>
          <w:lang w:val="en-GB" w:eastAsia="zh-CN"/>
        </w:rPr>
        <w:t xml:space="preserve">corresponding to </w:t>
      </w:r>
      <w:r w:rsidRPr="00DD4810">
        <w:rPr>
          <w:highlight w:val="yellow"/>
          <w:lang w:val="en-GB" w:eastAsia="zh-CN"/>
        </w:rPr>
        <w:t>PDCCH addressed to a MsgB-RNTI is received but the UE fails to decode the corresponding MsgB, the UE should continue the monitoring of PDCCH addressed to MsgB-RNTI within the response window.</w:t>
      </w:r>
    </w:p>
    <w:p w14:paraId="62061C9F" w14:textId="1DAE0741" w:rsidR="00D20E2B" w:rsidRDefault="00D20E2B" w:rsidP="00CD515D">
      <w:pPr>
        <w:numPr>
          <w:ilvl w:val="0"/>
          <w:numId w:val="33"/>
        </w:numPr>
        <w:rPr>
          <w:lang w:val="en-GB" w:eastAsia="zh-CN"/>
        </w:rPr>
      </w:pPr>
      <w:r w:rsidRPr="00D20E2B">
        <w:rPr>
          <w:lang w:val="en-GB" w:eastAsia="zh-CN"/>
        </w:rPr>
        <w:lastRenderedPageBreak/>
        <w:t>If the corresponding fallback RAR is detected (i.e. RAPID corresponding to the preamble included in MsgA is received), the UE should stop the monitoring of PDCCH</w:t>
      </w:r>
      <w:r w:rsidR="00A72753">
        <w:rPr>
          <w:lang w:val="en-GB" w:eastAsia="zh-CN"/>
        </w:rPr>
        <w:t xml:space="preserve"> to</w:t>
      </w:r>
      <w:r w:rsidRPr="00D20E2B">
        <w:rPr>
          <w:lang w:val="en-GB" w:eastAsia="zh-CN"/>
        </w:rPr>
        <w:t xml:space="preserve"> MsgB-RNTI and process the fallback operation accordingly.</w:t>
      </w:r>
    </w:p>
    <w:p w14:paraId="4D2F47B7" w14:textId="47B7C933" w:rsidR="00D20E2B" w:rsidRPr="00D20E2B" w:rsidRDefault="00D20E2B" w:rsidP="00CD515D">
      <w:pPr>
        <w:numPr>
          <w:ilvl w:val="0"/>
          <w:numId w:val="33"/>
        </w:numPr>
        <w:rPr>
          <w:lang w:val="en-GB" w:eastAsia="zh-CN"/>
        </w:rPr>
      </w:pPr>
      <w:r w:rsidRPr="00D20E2B">
        <w:rPr>
          <w:lang w:val="en-GB" w:eastAsia="zh-CN"/>
        </w:rPr>
        <w:t xml:space="preserve">If neither corresponding fallback RAR nor PDCCH addressed </w:t>
      </w:r>
      <w:r>
        <w:rPr>
          <w:lang w:val="en-GB" w:eastAsia="zh-CN"/>
        </w:rPr>
        <w:t>MsgB-RNTI</w:t>
      </w:r>
      <w:r w:rsidRPr="00D20E2B">
        <w:rPr>
          <w:lang w:val="en-GB" w:eastAsia="zh-CN"/>
        </w:rPr>
        <w:t xml:space="preserve"> is detected within the response window, the UE should consider the msgA attempt failed and do back off operation based on the backoff indicator if received in MsgB.</w:t>
      </w:r>
    </w:p>
    <w:p w14:paraId="799C4A34" w14:textId="74C4F5D1" w:rsidR="00860312" w:rsidRPr="00D20E2B" w:rsidRDefault="00D20E2B" w:rsidP="00D20E2B">
      <w:pPr>
        <w:rPr>
          <w:lang w:val="en-GB" w:eastAsia="zh-CN"/>
        </w:rPr>
      </w:pPr>
      <w:r w:rsidRPr="00D20E2B">
        <w:rPr>
          <w:b/>
          <w:lang w:val="en-GB" w:eastAsia="zh-CN"/>
        </w:rPr>
        <w:t>Proposal#3:</w:t>
      </w:r>
      <w:r>
        <w:rPr>
          <w:lang w:val="en-GB" w:eastAsia="zh-CN"/>
        </w:rPr>
        <w:t xml:space="preserve"> Include the following contention resolution behaviour when CCCH SDU is included in MsgA:</w:t>
      </w:r>
    </w:p>
    <w:p w14:paraId="33EC0843" w14:textId="77777777" w:rsidR="00701911" w:rsidRPr="00C61C58" w:rsidRDefault="00701911" w:rsidP="00701911">
      <w:pPr>
        <w:pStyle w:val="ListParagraph"/>
        <w:numPr>
          <w:ilvl w:val="0"/>
          <w:numId w:val="33"/>
        </w:numPr>
        <w:spacing w:after="180"/>
        <w:ind w:left="714" w:hanging="357"/>
        <w:rPr>
          <w:rFonts w:ascii="Times New Roman" w:hAnsi="Times New Roman"/>
          <w:sz w:val="20"/>
          <w:szCs w:val="20"/>
          <w:highlight w:val="yellow"/>
          <w:lang w:val="en-GB" w:eastAsia="zh-CN"/>
        </w:rPr>
      </w:pPr>
      <w:r w:rsidRPr="00C61C58">
        <w:rPr>
          <w:rFonts w:ascii="Times New Roman" w:hAnsi="Times New Roman"/>
          <w:sz w:val="20"/>
          <w:szCs w:val="20"/>
          <w:highlight w:val="yellow"/>
          <w:lang w:val="en-GB" w:eastAsia="zh-CN"/>
        </w:rPr>
        <w:t xml:space="preserve">If the PDU corresponding to PDCCH addressed to a MsgB-RNTI is received and the RAPID corresponding to the preamble included in MsgA is received and the contention resolution ID in MsgB matches the x-bit in the CCCH SDU in MsgA (i.e. the downlink assignment </w:t>
      </w:r>
      <w:r w:rsidRPr="00C61C58">
        <w:rPr>
          <w:rFonts w:ascii="Times New Roman" w:hAnsi="Times New Roman"/>
          <w:sz w:val="20"/>
          <w:szCs w:val="20"/>
          <w:highlight w:val="yellow"/>
          <w:lang w:eastAsia="ko-KR"/>
        </w:rPr>
        <w:t>has been received on the PDCCH for the MsgB-RNTI and the received TB is successfully decoded)</w:t>
      </w:r>
      <w:r w:rsidRPr="00C61C58">
        <w:rPr>
          <w:rFonts w:ascii="Times New Roman" w:hAnsi="Times New Roman"/>
          <w:sz w:val="20"/>
          <w:szCs w:val="20"/>
          <w:highlight w:val="yellow"/>
          <w:lang w:val="en-GB" w:eastAsia="zh-CN"/>
        </w:rPr>
        <w:t xml:space="preserve">, the UE should consider the contention resolution to be successful and stop the reception of MsgB. The UE should use the corresponding UL grant in the MsgB to acknowledge the reception of its MsgB. </w:t>
      </w:r>
    </w:p>
    <w:p w14:paraId="0105D2C7" w14:textId="77777777" w:rsidR="00701911" w:rsidRPr="00C61C58" w:rsidRDefault="00701911" w:rsidP="00701911">
      <w:pPr>
        <w:pStyle w:val="ListParagraph"/>
        <w:numPr>
          <w:ilvl w:val="0"/>
          <w:numId w:val="33"/>
        </w:numPr>
        <w:spacing w:after="180"/>
        <w:ind w:left="714" w:hanging="357"/>
        <w:rPr>
          <w:rFonts w:ascii="Times New Roman" w:hAnsi="Times New Roman"/>
          <w:sz w:val="20"/>
          <w:szCs w:val="20"/>
          <w:highlight w:val="yellow"/>
          <w:lang w:val="en-GB" w:eastAsia="zh-CN"/>
        </w:rPr>
      </w:pPr>
      <w:r w:rsidRPr="00C61C58">
        <w:rPr>
          <w:rFonts w:ascii="Times New Roman" w:hAnsi="Times New Roman"/>
          <w:sz w:val="20"/>
          <w:szCs w:val="20"/>
          <w:highlight w:val="yellow"/>
          <w:lang w:val="en-GB" w:eastAsia="zh-CN"/>
        </w:rPr>
        <w:t xml:space="preserve">If the PDU </w:t>
      </w:r>
      <w:r w:rsidRPr="00C61C58">
        <w:rPr>
          <w:rFonts w:ascii="Times New Roman" w:hAnsi="Times New Roman"/>
          <w:sz w:val="20"/>
          <w:szCs w:val="20"/>
          <w:highlight w:val="yellow"/>
          <w:lang w:eastAsia="zh-CN"/>
        </w:rPr>
        <w:t xml:space="preserve">corresponding to </w:t>
      </w:r>
      <w:r w:rsidRPr="00C61C58">
        <w:rPr>
          <w:rFonts w:ascii="Times New Roman" w:hAnsi="Times New Roman"/>
          <w:sz w:val="20"/>
          <w:szCs w:val="20"/>
          <w:highlight w:val="yellow"/>
          <w:lang w:val="en-GB" w:eastAsia="zh-CN"/>
        </w:rPr>
        <w:t>PDCCH addressed to a MsgB-RNTI is received and the RAPID corresponding to the preamble included in MsgA is received but the contention resolution ID in MsgB does not match the x-bit in the CCCH SDU in MsgA, the UE should consider the contention resolution to be unsuccessful and stop the reception of MsgB. The UE should reattempt the 2-step RACH again from MsgA.</w:t>
      </w:r>
    </w:p>
    <w:p w14:paraId="5773C700" w14:textId="77777777" w:rsidR="00701911" w:rsidRPr="00C61C58" w:rsidRDefault="00701911" w:rsidP="00701911">
      <w:pPr>
        <w:numPr>
          <w:ilvl w:val="0"/>
          <w:numId w:val="33"/>
        </w:numPr>
        <w:rPr>
          <w:highlight w:val="yellow"/>
          <w:lang w:val="en-GB" w:eastAsia="zh-CN"/>
        </w:rPr>
      </w:pPr>
      <w:r w:rsidRPr="00C61C58">
        <w:rPr>
          <w:highlight w:val="yellow"/>
          <w:lang w:val="en-GB" w:eastAsia="zh-CN"/>
        </w:rPr>
        <w:t>If the PDU corresponding to PDCCH addressed to a MsgB-RNTI is received but the UE fails to decode the corresponding MsgB, the UE should continue the monitoring of PDCCH addressed to MsgB-RNTI within the response window.</w:t>
      </w:r>
    </w:p>
    <w:p w14:paraId="0FA63960" w14:textId="77777777" w:rsidR="00701911" w:rsidRDefault="00701911" w:rsidP="00701911">
      <w:pPr>
        <w:numPr>
          <w:ilvl w:val="0"/>
          <w:numId w:val="33"/>
        </w:numPr>
        <w:rPr>
          <w:lang w:val="en-GB" w:eastAsia="zh-CN"/>
        </w:rPr>
      </w:pPr>
      <w:r w:rsidRPr="00D20E2B">
        <w:rPr>
          <w:lang w:val="en-GB" w:eastAsia="zh-CN"/>
        </w:rPr>
        <w:t>If the corresponding fallback RAR is detected (i.e. RAPID corresponding to the preamble included in MsgA is received), the UE should stop the monitoring of PDCCH</w:t>
      </w:r>
      <w:r>
        <w:rPr>
          <w:lang w:val="en-GB" w:eastAsia="zh-CN"/>
        </w:rPr>
        <w:t xml:space="preserve"> to</w:t>
      </w:r>
      <w:r w:rsidRPr="00D20E2B">
        <w:rPr>
          <w:lang w:val="en-GB" w:eastAsia="zh-CN"/>
        </w:rPr>
        <w:t xml:space="preserve"> MsgB-RNTI and process the fallback operation accordingly.</w:t>
      </w:r>
    </w:p>
    <w:p w14:paraId="76F3C5CE" w14:textId="77777777" w:rsidR="00701911" w:rsidRPr="00D20E2B" w:rsidRDefault="00701911" w:rsidP="00701911">
      <w:pPr>
        <w:numPr>
          <w:ilvl w:val="0"/>
          <w:numId w:val="33"/>
        </w:numPr>
        <w:rPr>
          <w:lang w:val="en-GB" w:eastAsia="zh-CN"/>
        </w:rPr>
      </w:pPr>
      <w:r w:rsidRPr="00D20E2B">
        <w:rPr>
          <w:lang w:val="en-GB" w:eastAsia="zh-CN"/>
        </w:rPr>
        <w:t xml:space="preserve">If neither corresponding fallback RAR nor PDCCH addressed </w:t>
      </w:r>
      <w:r>
        <w:rPr>
          <w:lang w:val="en-GB" w:eastAsia="zh-CN"/>
        </w:rPr>
        <w:t>MsgB-RNTI</w:t>
      </w:r>
      <w:r w:rsidRPr="00D20E2B">
        <w:rPr>
          <w:lang w:val="en-GB" w:eastAsia="zh-CN"/>
        </w:rPr>
        <w:t xml:space="preserve"> is detected within the response window, the UE should consider the msgA attempt failed and do back off operation based on the backoff indicator if received in MsgB.</w:t>
      </w:r>
    </w:p>
    <w:p w14:paraId="09D8566E" w14:textId="68445694" w:rsidR="00DE588B" w:rsidRPr="00443753" w:rsidRDefault="00DE588B" w:rsidP="00DE588B">
      <w:pPr>
        <w:pStyle w:val="Heading1"/>
        <w:textAlignment w:val="auto"/>
        <w:rPr>
          <w:lang w:val="en-US"/>
        </w:rPr>
      </w:pPr>
      <w:r w:rsidRPr="00443753">
        <w:rPr>
          <w:lang w:val="en-US"/>
        </w:rPr>
        <w:t>Conclusions</w:t>
      </w:r>
    </w:p>
    <w:p w14:paraId="4B787C32" w14:textId="15323499" w:rsidR="004D0737" w:rsidRDefault="00A807B7" w:rsidP="00E06BA7">
      <w:pPr>
        <w:jc w:val="both"/>
      </w:pPr>
      <w:r>
        <w:t>In this contribution</w:t>
      </w:r>
      <w:r w:rsidR="00883548">
        <w:t>,</w:t>
      </w:r>
      <w:r>
        <w:t xml:space="preserve"> we </w:t>
      </w:r>
      <w:r w:rsidR="002061AF" w:rsidRPr="00D56377">
        <w:rPr>
          <w:lang w:eastAsia="zh-CN"/>
        </w:rPr>
        <w:t>discuss</w:t>
      </w:r>
      <w:r w:rsidR="002061AF">
        <w:rPr>
          <w:lang w:eastAsia="zh-CN"/>
        </w:rPr>
        <w:t>ed</w:t>
      </w:r>
      <w:r w:rsidR="002061AF" w:rsidRPr="00D56377">
        <w:rPr>
          <w:lang w:eastAsia="zh-CN"/>
        </w:rPr>
        <w:t xml:space="preserve"> </w:t>
      </w:r>
      <w:r w:rsidR="007710DA">
        <w:rPr>
          <w:lang w:eastAsia="zh-CN"/>
        </w:rPr>
        <w:t xml:space="preserve">the </w:t>
      </w:r>
      <w:r w:rsidR="004B56F4">
        <w:rPr>
          <w:lang w:eastAsia="zh-CN"/>
        </w:rPr>
        <w:t>MsgB design and s</w:t>
      </w:r>
      <w:r w:rsidR="00B16C5A">
        <w:t>ummarize the proposals as follows:</w:t>
      </w:r>
    </w:p>
    <w:p w14:paraId="245C44C4" w14:textId="77777777" w:rsidR="00DD5C25" w:rsidRPr="00C61C58" w:rsidRDefault="00DD5C25" w:rsidP="00DD5C25">
      <w:r w:rsidRPr="00C61C58">
        <w:rPr>
          <w:b/>
        </w:rPr>
        <w:t>Proposal#1:</w:t>
      </w:r>
      <w:r w:rsidRPr="00C61C58">
        <w:t xml:space="preserve"> UE gets an UL grant in the SuccessRAR to send its positive feedback when CCCH SDU is included in MsgA.</w:t>
      </w:r>
    </w:p>
    <w:p w14:paraId="02C6D06C" w14:textId="77777777" w:rsidR="00DD5C25" w:rsidRPr="00C61C58" w:rsidRDefault="00DD5C25" w:rsidP="00DD5C25">
      <w:r w:rsidRPr="00C61C58">
        <w:rPr>
          <w:b/>
        </w:rPr>
        <w:t>Proposal#1.1:</w:t>
      </w:r>
      <w:r w:rsidRPr="00C61C58">
        <w:t xml:space="preserve"> If UE does not send that expected </w:t>
      </w:r>
      <w:r w:rsidRPr="00C61C58">
        <w:annotationRef/>
      </w:r>
      <w:r w:rsidRPr="00C61C58">
        <w:t>positive</w:t>
      </w:r>
      <w:r w:rsidRPr="00C61C58">
        <w:annotationRef/>
      </w:r>
      <w:r w:rsidRPr="00C61C58">
        <w:t xml:space="preserve"> feedback (i.e. when UE missed or could not receive the corresponding Msg.B), the gNB can still retransmit an additional MsgB within the same RAR window.</w:t>
      </w:r>
    </w:p>
    <w:p w14:paraId="6D027ABF" w14:textId="77777777" w:rsidR="00D20E2B" w:rsidRPr="00C61C58" w:rsidRDefault="00D20E2B" w:rsidP="00D20E2B">
      <w:pPr>
        <w:rPr>
          <w:lang w:val="en-GB" w:eastAsia="x-none"/>
        </w:rPr>
      </w:pPr>
      <w:r w:rsidRPr="00C61C58">
        <w:rPr>
          <w:b/>
          <w:lang w:val="en-GB" w:eastAsia="x-none"/>
        </w:rPr>
        <w:t>Proposal#2:</w:t>
      </w:r>
      <w:r w:rsidRPr="00C61C58">
        <w:rPr>
          <w:lang w:val="en-GB" w:eastAsia="x-none"/>
        </w:rPr>
        <w:t xml:space="preserve"> RAPID is included in SuccessRAR when CCCH SDU is included in MsgA.</w:t>
      </w:r>
    </w:p>
    <w:p w14:paraId="11544828" w14:textId="77777777" w:rsidR="00701911" w:rsidRPr="00D20E2B" w:rsidRDefault="00701911" w:rsidP="00701911">
      <w:pPr>
        <w:rPr>
          <w:lang w:val="en-GB" w:eastAsia="zh-CN"/>
        </w:rPr>
      </w:pPr>
      <w:r w:rsidRPr="00D20E2B">
        <w:rPr>
          <w:b/>
          <w:lang w:val="en-GB" w:eastAsia="zh-CN"/>
        </w:rPr>
        <w:t>Proposal#3:</w:t>
      </w:r>
      <w:r>
        <w:rPr>
          <w:lang w:val="en-GB" w:eastAsia="zh-CN"/>
        </w:rPr>
        <w:t xml:space="preserve"> Include the following contention resolution behaviour when CCCH SDU is included in MsgA:</w:t>
      </w:r>
    </w:p>
    <w:p w14:paraId="6960ECBD" w14:textId="77777777" w:rsidR="00701911" w:rsidRPr="00DD5C25" w:rsidRDefault="00701911" w:rsidP="00701911">
      <w:pPr>
        <w:pStyle w:val="ListParagraph"/>
        <w:numPr>
          <w:ilvl w:val="0"/>
          <w:numId w:val="33"/>
        </w:numPr>
        <w:spacing w:after="180"/>
        <w:ind w:left="714" w:hanging="357"/>
        <w:rPr>
          <w:rFonts w:ascii="Times New Roman" w:hAnsi="Times New Roman"/>
          <w:sz w:val="20"/>
          <w:szCs w:val="20"/>
          <w:highlight w:val="yellow"/>
          <w:lang w:val="en-GB" w:eastAsia="zh-CN"/>
        </w:rPr>
      </w:pPr>
      <w:r w:rsidRPr="00DD5C25">
        <w:rPr>
          <w:rFonts w:ascii="Times New Roman" w:hAnsi="Times New Roman"/>
          <w:sz w:val="20"/>
          <w:szCs w:val="20"/>
          <w:highlight w:val="yellow"/>
          <w:lang w:val="en-GB" w:eastAsia="zh-CN"/>
        </w:rPr>
        <w:t xml:space="preserve">If the PDU corresponding to PDCCH addressed to a MsgB-RNTI is received and the RAPID corresponding to the preamble included in MsgA is received and the contention resolution ID in MsgB matches the x-bit in the CCCH SDU in MsgA (i.e. the downlink assignment </w:t>
      </w:r>
      <w:r w:rsidRPr="00DD5C25">
        <w:rPr>
          <w:rFonts w:ascii="Times New Roman" w:hAnsi="Times New Roman"/>
          <w:sz w:val="20"/>
          <w:szCs w:val="20"/>
          <w:highlight w:val="yellow"/>
          <w:lang w:eastAsia="ko-KR"/>
        </w:rPr>
        <w:t>has been received on the PDCCH for the MsgB-RNTI and the received TB is successfully decoded)</w:t>
      </w:r>
      <w:r w:rsidRPr="00DD5C25">
        <w:rPr>
          <w:rFonts w:ascii="Times New Roman" w:hAnsi="Times New Roman"/>
          <w:sz w:val="20"/>
          <w:szCs w:val="20"/>
          <w:highlight w:val="yellow"/>
          <w:lang w:val="en-GB" w:eastAsia="zh-CN"/>
        </w:rPr>
        <w:t xml:space="preserve">, the UE should consider the contention resolution to be successful and stop the reception of MsgB. The UE should use the corresponding UL grant in the MsgB to acknowledge the reception of its MsgB. </w:t>
      </w:r>
    </w:p>
    <w:p w14:paraId="4666F011" w14:textId="77777777" w:rsidR="00701911" w:rsidRPr="00DD5C25" w:rsidRDefault="00701911" w:rsidP="00701911">
      <w:pPr>
        <w:pStyle w:val="ListParagraph"/>
        <w:numPr>
          <w:ilvl w:val="0"/>
          <w:numId w:val="33"/>
        </w:numPr>
        <w:spacing w:after="180"/>
        <w:ind w:left="714" w:hanging="357"/>
        <w:rPr>
          <w:rFonts w:ascii="Times New Roman" w:hAnsi="Times New Roman"/>
          <w:sz w:val="20"/>
          <w:szCs w:val="20"/>
          <w:highlight w:val="yellow"/>
          <w:lang w:val="en-GB" w:eastAsia="zh-CN"/>
        </w:rPr>
      </w:pPr>
      <w:r w:rsidRPr="00DD5C25">
        <w:rPr>
          <w:rFonts w:ascii="Times New Roman" w:hAnsi="Times New Roman"/>
          <w:sz w:val="20"/>
          <w:szCs w:val="20"/>
          <w:highlight w:val="yellow"/>
          <w:lang w:val="en-GB" w:eastAsia="zh-CN"/>
        </w:rPr>
        <w:t xml:space="preserve">If the PDU </w:t>
      </w:r>
      <w:r w:rsidRPr="00DD5C25">
        <w:rPr>
          <w:rFonts w:ascii="Times New Roman" w:hAnsi="Times New Roman"/>
          <w:sz w:val="20"/>
          <w:szCs w:val="20"/>
          <w:highlight w:val="yellow"/>
          <w:lang w:eastAsia="zh-CN"/>
        </w:rPr>
        <w:t xml:space="preserve">corresponding to </w:t>
      </w:r>
      <w:r w:rsidRPr="00DD5C25">
        <w:rPr>
          <w:rFonts w:ascii="Times New Roman" w:hAnsi="Times New Roman"/>
          <w:sz w:val="20"/>
          <w:szCs w:val="20"/>
          <w:highlight w:val="yellow"/>
          <w:lang w:val="en-GB" w:eastAsia="zh-CN"/>
        </w:rPr>
        <w:t>PDCCH addressed to a MsgB-RNTI is received and the RAPID corresponding to the preamble included in MsgA is received but the contention resolution ID in MsgB does not match the x-bit in the CCCH SDU in MsgA, the UE should consider the contention resolution to be unsuccessful and stop the reception of MsgB. The UE should reattempt the 2-step RACH again from MsgA.</w:t>
      </w:r>
    </w:p>
    <w:p w14:paraId="76149B1B" w14:textId="77777777" w:rsidR="00701911" w:rsidRPr="00DD5C25" w:rsidRDefault="00701911" w:rsidP="00701911">
      <w:pPr>
        <w:numPr>
          <w:ilvl w:val="0"/>
          <w:numId w:val="33"/>
        </w:numPr>
        <w:rPr>
          <w:highlight w:val="yellow"/>
          <w:lang w:val="en-GB" w:eastAsia="zh-CN"/>
        </w:rPr>
      </w:pPr>
      <w:r w:rsidRPr="00DD5C25">
        <w:rPr>
          <w:highlight w:val="yellow"/>
          <w:lang w:val="en-GB" w:eastAsia="zh-CN"/>
        </w:rPr>
        <w:lastRenderedPageBreak/>
        <w:t>If the PDU corresponding to PDCCH addressed to a MsgB-RNTI is received but the UE fails to decode the corresponding MsgB, the UE should continue the monitoring of PDCCH addressed to MsgB-RNTI within the response window.</w:t>
      </w:r>
    </w:p>
    <w:p w14:paraId="0F8F6056" w14:textId="77777777" w:rsidR="00701911" w:rsidRDefault="00701911" w:rsidP="00701911">
      <w:pPr>
        <w:numPr>
          <w:ilvl w:val="0"/>
          <w:numId w:val="33"/>
        </w:numPr>
        <w:rPr>
          <w:lang w:val="en-GB" w:eastAsia="zh-CN"/>
        </w:rPr>
      </w:pPr>
      <w:r w:rsidRPr="00D20E2B">
        <w:rPr>
          <w:lang w:val="en-GB" w:eastAsia="zh-CN"/>
        </w:rPr>
        <w:t>If the corresponding fallback RAR is detected (i.e. RAPID corresponding to the preamble included in MsgA is received), the UE should stop the monitoring of PDCCH</w:t>
      </w:r>
      <w:r>
        <w:rPr>
          <w:lang w:val="en-GB" w:eastAsia="zh-CN"/>
        </w:rPr>
        <w:t xml:space="preserve"> to</w:t>
      </w:r>
      <w:r w:rsidRPr="00D20E2B">
        <w:rPr>
          <w:lang w:val="en-GB" w:eastAsia="zh-CN"/>
        </w:rPr>
        <w:t xml:space="preserve"> MsgB-RNTI and process the fallback operation accordingly.</w:t>
      </w:r>
    </w:p>
    <w:p w14:paraId="0A6F6ABC" w14:textId="77777777" w:rsidR="00701911" w:rsidRPr="00D20E2B" w:rsidRDefault="00701911" w:rsidP="00701911">
      <w:pPr>
        <w:numPr>
          <w:ilvl w:val="0"/>
          <w:numId w:val="33"/>
        </w:numPr>
        <w:rPr>
          <w:lang w:val="en-GB" w:eastAsia="zh-CN"/>
        </w:rPr>
      </w:pPr>
      <w:r w:rsidRPr="00D20E2B">
        <w:rPr>
          <w:lang w:val="en-GB" w:eastAsia="zh-CN"/>
        </w:rPr>
        <w:t xml:space="preserve">If neither corresponding fallback RAR nor PDCCH addressed </w:t>
      </w:r>
      <w:r>
        <w:rPr>
          <w:lang w:val="en-GB" w:eastAsia="zh-CN"/>
        </w:rPr>
        <w:t>MsgB-RNTI</w:t>
      </w:r>
      <w:r w:rsidRPr="00D20E2B">
        <w:rPr>
          <w:lang w:val="en-GB" w:eastAsia="zh-CN"/>
        </w:rPr>
        <w:t xml:space="preserve"> is detected within the response window, the UE should consider the msgA attempt failed and do back off operation based on the backoff indicator if received in MsgB.</w:t>
      </w:r>
    </w:p>
    <w:p w14:paraId="6745E4F4" w14:textId="7D8B8936" w:rsidR="002554A7" w:rsidRDefault="00F641A9" w:rsidP="00F641A9">
      <w:pPr>
        <w:pStyle w:val="Heading1"/>
      </w:pPr>
      <w:r>
        <w:t>Reference</w:t>
      </w:r>
    </w:p>
    <w:p w14:paraId="24A58928" w14:textId="7C572F45" w:rsidR="00F641A9" w:rsidRPr="00F641A9" w:rsidRDefault="00F641A9" w:rsidP="00F641A9">
      <w:pPr>
        <w:rPr>
          <w:lang w:val="en-GB" w:eastAsia="zh-CN"/>
        </w:rPr>
      </w:pPr>
      <w:r>
        <w:rPr>
          <w:lang w:val="en-GB" w:eastAsia="zh-CN"/>
        </w:rPr>
        <w:t>[1] R2-1910379</w:t>
      </w:r>
      <w:r w:rsidRPr="00F641A9">
        <w:t xml:space="preserve"> </w:t>
      </w:r>
      <w:r w:rsidRPr="00F641A9">
        <w:rPr>
          <w:lang w:val="en-GB" w:eastAsia="zh-CN"/>
        </w:rPr>
        <w:t>MsgB format design when CCCH message is included in MsgA</w:t>
      </w:r>
      <w:r>
        <w:rPr>
          <w:lang w:val="en-GB" w:eastAsia="zh-CN"/>
        </w:rPr>
        <w:t>, Intel Corporation</w:t>
      </w:r>
    </w:p>
    <w:sectPr w:rsidR="00F641A9" w:rsidRPr="00F641A9" w:rsidSect="006721B4">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F4433A" w16cid:durableId="20437808"/>
  <w16cid:commentId w16cid:paraId="70D60959" w16cid:durableId="20437809"/>
  <w16cid:commentId w16cid:paraId="558017F5" w16cid:durableId="2043780A"/>
  <w16cid:commentId w16cid:paraId="40C8BF77" w16cid:durableId="2043780B"/>
  <w16cid:commentId w16cid:paraId="51926355" w16cid:durableId="2043780C"/>
  <w16cid:commentId w16cid:paraId="2E48CB3E" w16cid:durableId="2043780D"/>
  <w16cid:commentId w16cid:paraId="2FBA7F93" w16cid:durableId="2043780E"/>
  <w16cid:commentId w16cid:paraId="4D5B996D" w16cid:durableId="20437AF8"/>
  <w16cid:commentId w16cid:paraId="4F700330" w16cid:durableId="2043780F"/>
  <w16cid:commentId w16cid:paraId="30CBEC08" w16cid:durableId="2043781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B1F3D" w14:textId="77777777" w:rsidR="00D10924" w:rsidRDefault="00D10924">
      <w:r>
        <w:separator/>
      </w:r>
    </w:p>
  </w:endnote>
  <w:endnote w:type="continuationSeparator" w:id="0">
    <w:p w14:paraId="226B5F5C" w14:textId="77777777" w:rsidR="00D10924" w:rsidRDefault="00D10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5EAF7" w14:textId="77777777" w:rsidR="00860312" w:rsidRDefault="0086031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860312" w:rsidRDefault="0086031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D8B7A" w14:textId="77777777" w:rsidR="00860312" w:rsidRDefault="0086031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61C5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1C58">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F27F3" w14:textId="77777777" w:rsidR="00D10924" w:rsidRDefault="00D10924">
      <w:r>
        <w:separator/>
      </w:r>
    </w:p>
  </w:footnote>
  <w:footnote w:type="continuationSeparator" w:id="0">
    <w:p w14:paraId="4C195D0C" w14:textId="77777777" w:rsidR="00D10924" w:rsidRDefault="00D109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39958" w14:textId="77777777" w:rsidR="00860312" w:rsidRDefault="0086031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E2833"/>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2" w15:restartNumberingAfterBreak="0">
    <w:nsid w:val="09AB1977"/>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3" w15:restartNumberingAfterBreak="0">
    <w:nsid w:val="0BA036DB"/>
    <w:multiLevelType w:val="hybridMultilevel"/>
    <w:tmpl w:val="EE38A3C6"/>
    <w:lvl w:ilvl="0" w:tplc="06D695D0">
      <w:numFmt w:val="bullet"/>
      <w:lvlText w:val="-"/>
      <w:lvlJc w:val="left"/>
      <w:pPr>
        <w:ind w:left="720" w:hanging="360"/>
      </w:pPr>
      <w:rPr>
        <w:rFonts w:ascii="Times" w:eastAsia="SimSun"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300F0C"/>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5" w15:restartNumberingAfterBreak="0">
    <w:nsid w:val="1D0577E5"/>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6" w15:restartNumberingAfterBreak="0">
    <w:nsid w:val="1D143551"/>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2A208B"/>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9" w15:restartNumberingAfterBreak="0">
    <w:nsid w:val="29253246"/>
    <w:multiLevelType w:val="hybridMultilevel"/>
    <w:tmpl w:val="58A8B514"/>
    <w:lvl w:ilvl="0" w:tplc="9BBAC3B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251D43"/>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2" w15:restartNumberingAfterBreak="0">
    <w:nsid w:val="2E605B27"/>
    <w:multiLevelType w:val="hybridMultilevel"/>
    <w:tmpl w:val="3BCA1480"/>
    <w:lvl w:ilvl="0" w:tplc="E16ED34C">
      <w:start w:val="1"/>
      <w:numFmt w:val="bullet"/>
      <w:lvlText w:val="–"/>
      <w:lvlJc w:val="left"/>
      <w:pPr>
        <w:tabs>
          <w:tab w:val="num" w:pos="648"/>
        </w:tabs>
        <w:ind w:left="648" w:hanging="360"/>
      </w:pPr>
      <w:rPr>
        <w:rFonts w:ascii="Intel Clear" w:hAnsi="Intel Clear" w:hint="default"/>
      </w:rPr>
    </w:lvl>
    <w:lvl w:ilvl="1" w:tplc="8AFAF8F2">
      <w:start w:val="1"/>
      <w:numFmt w:val="bullet"/>
      <w:lvlText w:val="–"/>
      <w:lvlJc w:val="left"/>
      <w:pPr>
        <w:tabs>
          <w:tab w:val="num" w:pos="1368"/>
        </w:tabs>
        <w:ind w:left="1368" w:hanging="360"/>
      </w:pPr>
      <w:rPr>
        <w:rFonts w:ascii="Intel Clear" w:hAnsi="Intel Clear" w:hint="default"/>
      </w:rPr>
    </w:lvl>
    <w:lvl w:ilvl="2" w:tplc="FA08C2B8">
      <w:start w:val="1"/>
      <w:numFmt w:val="bullet"/>
      <w:lvlText w:val="–"/>
      <w:lvlJc w:val="left"/>
      <w:pPr>
        <w:tabs>
          <w:tab w:val="num" w:pos="2088"/>
        </w:tabs>
        <w:ind w:left="2088" w:hanging="360"/>
      </w:pPr>
      <w:rPr>
        <w:rFonts w:ascii="Intel Clear" w:hAnsi="Intel Clear" w:hint="default"/>
      </w:rPr>
    </w:lvl>
    <w:lvl w:ilvl="3" w:tplc="AF0022AE">
      <w:start w:val="142"/>
      <w:numFmt w:val="bullet"/>
      <w:lvlText w:val="–"/>
      <w:lvlJc w:val="left"/>
      <w:pPr>
        <w:tabs>
          <w:tab w:val="num" w:pos="2808"/>
        </w:tabs>
        <w:ind w:left="2808" w:hanging="360"/>
      </w:pPr>
      <w:rPr>
        <w:rFonts w:ascii="Arial" w:hAnsi="Arial" w:hint="default"/>
      </w:rPr>
    </w:lvl>
    <w:lvl w:ilvl="4" w:tplc="F8300ADE" w:tentative="1">
      <w:start w:val="1"/>
      <w:numFmt w:val="bullet"/>
      <w:lvlText w:val="–"/>
      <w:lvlJc w:val="left"/>
      <w:pPr>
        <w:tabs>
          <w:tab w:val="num" w:pos="3528"/>
        </w:tabs>
        <w:ind w:left="3528" w:hanging="360"/>
      </w:pPr>
      <w:rPr>
        <w:rFonts w:ascii="Intel Clear" w:hAnsi="Intel Clear" w:hint="default"/>
      </w:rPr>
    </w:lvl>
    <w:lvl w:ilvl="5" w:tplc="57781AB8" w:tentative="1">
      <w:start w:val="1"/>
      <w:numFmt w:val="bullet"/>
      <w:lvlText w:val="–"/>
      <w:lvlJc w:val="left"/>
      <w:pPr>
        <w:tabs>
          <w:tab w:val="num" w:pos="4248"/>
        </w:tabs>
        <w:ind w:left="4248" w:hanging="360"/>
      </w:pPr>
      <w:rPr>
        <w:rFonts w:ascii="Intel Clear" w:hAnsi="Intel Clear" w:hint="default"/>
      </w:rPr>
    </w:lvl>
    <w:lvl w:ilvl="6" w:tplc="502E8A50" w:tentative="1">
      <w:start w:val="1"/>
      <w:numFmt w:val="bullet"/>
      <w:lvlText w:val="–"/>
      <w:lvlJc w:val="left"/>
      <w:pPr>
        <w:tabs>
          <w:tab w:val="num" w:pos="4968"/>
        </w:tabs>
        <w:ind w:left="4968" w:hanging="360"/>
      </w:pPr>
      <w:rPr>
        <w:rFonts w:ascii="Intel Clear" w:hAnsi="Intel Clear" w:hint="default"/>
      </w:rPr>
    </w:lvl>
    <w:lvl w:ilvl="7" w:tplc="9EC09C98" w:tentative="1">
      <w:start w:val="1"/>
      <w:numFmt w:val="bullet"/>
      <w:lvlText w:val="–"/>
      <w:lvlJc w:val="left"/>
      <w:pPr>
        <w:tabs>
          <w:tab w:val="num" w:pos="5688"/>
        </w:tabs>
        <w:ind w:left="5688" w:hanging="360"/>
      </w:pPr>
      <w:rPr>
        <w:rFonts w:ascii="Intel Clear" w:hAnsi="Intel Clear" w:hint="default"/>
      </w:rPr>
    </w:lvl>
    <w:lvl w:ilvl="8" w:tplc="DA880C68" w:tentative="1">
      <w:start w:val="1"/>
      <w:numFmt w:val="bullet"/>
      <w:lvlText w:val="–"/>
      <w:lvlJc w:val="left"/>
      <w:pPr>
        <w:tabs>
          <w:tab w:val="num" w:pos="6408"/>
        </w:tabs>
        <w:ind w:left="6408" w:hanging="360"/>
      </w:pPr>
      <w:rPr>
        <w:rFonts w:ascii="Intel Clear" w:hAnsi="Intel Clear" w:hint="default"/>
      </w:rPr>
    </w:lvl>
  </w:abstractNum>
  <w:abstractNum w:abstractNumId="13" w15:restartNumberingAfterBreak="0">
    <w:nsid w:val="306B35A2"/>
    <w:multiLevelType w:val="hybridMultilevel"/>
    <w:tmpl w:val="68609A2C"/>
    <w:lvl w:ilvl="0" w:tplc="F3A0E5D2">
      <w:start w:val="1"/>
      <w:numFmt w:val="bullet"/>
      <w:lvlText w:val="–"/>
      <w:lvlJc w:val="left"/>
      <w:pPr>
        <w:tabs>
          <w:tab w:val="num" w:pos="720"/>
        </w:tabs>
        <w:ind w:left="720" w:hanging="360"/>
      </w:pPr>
      <w:rPr>
        <w:rFonts w:ascii="Intel Clear" w:hAnsi="Intel Clear" w:hint="default"/>
      </w:rPr>
    </w:lvl>
    <w:lvl w:ilvl="1" w:tplc="47A28780">
      <w:start w:val="1"/>
      <w:numFmt w:val="bullet"/>
      <w:lvlText w:val="–"/>
      <w:lvlJc w:val="left"/>
      <w:pPr>
        <w:tabs>
          <w:tab w:val="num" w:pos="1440"/>
        </w:tabs>
        <w:ind w:left="1440" w:hanging="360"/>
      </w:pPr>
      <w:rPr>
        <w:rFonts w:ascii="Intel Clear" w:hAnsi="Intel Clear" w:hint="default"/>
      </w:rPr>
    </w:lvl>
    <w:lvl w:ilvl="2" w:tplc="E0FCD1CE">
      <w:start w:val="1"/>
      <w:numFmt w:val="bullet"/>
      <w:lvlText w:val="–"/>
      <w:lvlJc w:val="left"/>
      <w:pPr>
        <w:tabs>
          <w:tab w:val="num" w:pos="2160"/>
        </w:tabs>
        <w:ind w:left="2160" w:hanging="360"/>
      </w:pPr>
      <w:rPr>
        <w:rFonts w:ascii="Intel Clear" w:hAnsi="Intel Clear" w:hint="default"/>
      </w:rPr>
    </w:lvl>
    <w:lvl w:ilvl="3" w:tplc="481E14BA">
      <w:start w:val="142"/>
      <w:numFmt w:val="bullet"/>
      <w:lvlText w:val="–"/>
      <w:lvlJc w:val="left"/>
      <w:pPr>
        <w:tabs>
          <w:tab w:val="num" w:pos="2880"/>
        </w:tabs>
        <w:ind w:left="2880" w:hanging="360"/>
      </w:pPr>
      <w:rPr>
        <w:rFonts w:ascii="Arial" w:hAnsi="Arial" w:hint="default"/>
      </w:rPr>
    </w:lvl>
    <w:lvl w:ilvl="4" w:tplc="92B00DCA" w:tentative="1">
      <w:start w:val="1"/>
      <w:numFmt w:val="bullet"/>
      <w:lvlText w:val="–"/>
      <w:lvlJc w:val="left"/>
      <w:pPr>
        <w:tabs>
          <w:tab w:val="num" w:pos="3600"/>
        </w:tabs>
        <w:ind w:left="3600" w:hanging="360"/>
      </w:pPr>
      <w:rPr>
        <w:rFonts w:ascii="Intel Clear" w:hAnsi="Intel Clear" w:hint="default"/>
      </w:rPr>
    </w:lvl>
    <w:lvl w:ilvl="5" w:tplc="60FC360E" w:tentative="1">
      <w:start w:val="1"/>
      <w:numFmt w:val="bullet"/>
      <w:lvlText w:val="–"/>
      <w:lvlJc w:val="left"/>
      <w:pPr>
        <w:tabs>
          <w:tab w:val="num" w:pos="4320"/>
        </w:tabs>
        <w:ind w:left="4320" w:hanging="360"/>
      </w:pPr>
      <w:rPr>
        <w:rFonts w:ascii="Intel Clear" w:hAnsi="Intel Clear" w:hint="default"/>
      </w:rPr>
    </w:lvl>
    <w:lvl w:ilvl="6" w:tplc="27DC7384" w:tentative="1">
      <w:start w:val="1"/>
      <w:numFmt w:val="bullet"/>
      <w:lvlText w:val="–"/>
      <w:lvlJc w:val="left"/>
      <w:pPr>
        <w:tabs>
          <w:tab w:val="num" w:pos="5040"/>
        </w:tabs>
        <w:ind w:left="5040" w:hanging="360"/>
      </w:pPr>
      <w:rPr>
        <w:rFonts w:ascii="Intel Clear" w:hAnsi="Intel Clear" w:hint="default"/>
      </w:rPr>
    </w:lvl>
    <w:lvl w:ilvl="7" w:tplc="14FECAC4" w:tentative="1">
      <w:start w:val="1"/>
      <w:numFmt w:val="bullet"/>
      <w:lvlText w:val="–"/>
      <w:lvlJc w:val="left"/>
      <w:pPr>
        <w:tabs>
          <w:tab w:val="num" w:pos="5760"/>
        </w:tabs>
        <w:ind w:left="5760" w:hanging="360"/>
      </w:pPr>
      <w:rPr>
        <w:rFonts w:ascii="Intel Clear" w:hAnsi="Intel Clear" w:hint="default"/>
      </w:rPr>
    </w:lvl>
    <w:lvl w:ilvl="8" w:tplc="7FE011C6" w:tentative="1">
      <w:start w:val="1"/>
      <w:numFmt w:val="bullet"/>
      <w:lvlText w:val="–"/>
      <w:lvlJc w:val="left"/>
      <w:pPr>
        <w:tabs>
          <w:tab w:val="num" w:pos="6480"/>
        </w:tabs>
        <w:ind w:left="6480" w:hanging="360"/>
      </w:pPr>
      <w:rPr>
        <w:rFonts w:ascii="Intel Clear" w:hAnsi="Intel Clear" w:hint="default"/>
      </w:rPr>
    </w:lvl>
  </w:abstractNum>
  <w:abstractNum w:abstractNumId="14" w15:restartNumberingAfterBreak="0">
    <w:nsid w:val="3141487E"/>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5" w15:restartNumberingAfterBreak="0">
    <w:nsid w:val="3EE3388F"/>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6" w15:restartNumberingAfterBreak="0">
    <w:nsid w:val="407627D2"/>
    <w:multiLevelType w:val="hybridMultilevel"/>
    <w:tmpl w:val="9FFAA598"/>
    <w:lvl w:ilvl="0" w:tplc="30300ACE">
      <w:start w:val="1"/>
      <w:numFmt w:val="bullet"/>
      <w:lvlText w:val="–"/>
      <w:lvlJc w:val="left"/>
      <w:pPr>
        <w:tabs>
          <w:tab w:val="num" w:pos="720"/>
        </w:tabs>
        <w:ind w:left="720" w:hanging="360"/>
      </w:pPr>
      <w:rPr>
        <w:rFonts w:ascii="Arial" w:hAnsi="Arial" w:hint="default"/>
      </w:rPr>
    </w:lvl>
    <w:lvl w:ilvl="1" w:tplc="F79CA274" w:tentative="1">
      <w:start w:val="1"/>
      <w:numFmt w:val="bullet"/>
      <w:lvlText w:val="–"/>
      <w:lvlJc w:val="left"/>
      <w:pPr>
        <w:tabs>
          <w:tab w:val="num" w:pos="1440"/>
        </w:tabs>
        <w:ind w:left="1440" w:hanging="360"/>
      </w:pPr>
      <w:rPr>
        <w:rFonts w:ascii="Arial" w:hAnsi="Arial" w:hint="default"/>
      </w:rPr>
    </w:lvl>
    <w:lvl w:ilvl="2" w:tplc="BF9E9E46" w:tentative="1">
      <w:start w:val="1"/>
      <w:numFmt w:val="bullet"/>
      <w:lvlText w:val="–"/>
      <w:lvlJc w:val="left"/>
      <w:pPr>
        <w:tabs>
          <w:tab w:val="num" w:pos="2160"/>
        </w:tabs>
        <w:ind w:left="2160" w:hanging="360"/>
      </w:pPr>
      <w:rPr>
        <w:rFonts w:ascii="Arial" w:hAnsi="Arial" w:hint="default"/>
      </w:rPr>
    </w:lvl>
    <w:lvl w:ilvl="3" w:tplc="5D18CA7E">
      <w:start w:val="1"/>
      <w:numFmt w:val="bullet"/>
      <w:lvlText w:val="–"/>
      <w:lvlJc w:val="left"/>
      <w:pPr>
        <w:tabs>
          <w:tab w:val="num" w:pos="2880"/>
        </w:tabs>
        <w:ind w:left="2880" w:hanging="360"/>
      </w:pPr>
      <w:rPr>
        <w:rFonts w:ascii="Arial" w:hAnsi="Arial" w:hint="default"/>
      </w:rPr>
    </w:lvl>
    <w:lvl w:ilvl="4" w:tplc="DEC84118" w:tentative="1">
      <w:start w:val="1"/>
      <w:numFmt w:val="bullet"/>
      <w:lvlText w:val="–"/>
      <w:lvlJc w:val="left"/>
      <w:pPr>
        <w:tabs>
          <w:tab w:val="num" w:pos="3600"/>
        </w:tabs>
        <w:ind w:left="3600" w:hanging="360"/>
      </w:pPr>
      <w:rPr>
        <w:rFonts w:ascii="Arial" w:hAnsi="Arial" w:hint="default"/>
      </w:rPr>
    </w:lvl>
    <w:lvl w:ilvl="5" w:tplc="C96CF104" w:tentative="1">
      <w:start w:val="1"/>
      <w:numFmt w:val="bullet"/>
      <w:lvlText w:val="–"/>
      <w:lvlJc w:val="left"/>
      <w:pPr>
        <w:tabs>
          <w:tab w:val="num" w:pos="4320"/>
        </w:tabs>
        <w:ind w:left="4320" w:hanging="360"/>
      </w:pPr>
      <w:rPr>
        <w:rFonts w:ascii="Arial" w:hAnsi="Arial" w:hint="default"/>
      </w:rPr>
    </w:lvl>
    <w:lvl w:ilvl="6" w:tplc="F0DCA84E" w:tentative="1">
      <w:start w:val="1"/>
      <w:numFmt w:val="bullet"/>
      <w:lvlText w:val="–"/>
      <w:lvlJc w:val="left"/>
      <w:pPr>
        <w:tabs>
          <w:tab w:val="num" w:pos="5040"/>
        </w:tabs>
        <w:ind w:left="5040" w:hanging="360"/>
      </w:pPr>
      <w:rPr>
        <w:rFonts w:ascii="Arial" w:hAnsi="Arial" w:hint="default"/>
      </w:rPr>
    </w:lvl>
    <w:lvl w:ilvl="7" w:tplc="6AF2394C" w:tentative="1">
      <w:start w:val="1"/>
      <w:numFmt w:val="bullet"/>
      <w:lvlText w:val="–"/>
      <w:lvlJc w:val="left"/>
      <w:pPr>
        <w:tabs>
          <w:tab w:val="num" w:pos="5760"/>
        </w:tabs>
        <w:ind w:left="5760" w:hanging="360"/>
      </w:pPr>
      <w:rPr>
        <w:rFonts w:ascii="Arial" w:hAnsi="Arial" w:hint="default"/>
      </w:rPr>
    </w:lvl>
    <w:lvl w:ilvl="8" w:tplc="657CDD7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C645BB6"/>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9" w15:restartNumberingAfterBreak="0">
    <w:nsid w:val="4C947FC1"/>
    <w:multiLevelType w:val="hybridMultilevel"/>
    <w:tmpl w:val="FA6C8E9C"/>
    <w:lvl w:ilvl="0" w:tplc="C5004BBC">
      <w:start w:val="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5D26C4"/>
    <w:multiLevelType w:val="hybridMultilevel"/>
    <w:tmpl w:val="D1CE649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0C2B0E"/>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3" w15:restartNumberingAfterBreak="0">
    <w:nsid w:val="5F4D6A30"/>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4" w15:restartNumberingAfterBreak="0">
    <w:nsid w:val="5F865D34"/>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25"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DD396B"/>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7" w15:restartNumberingAfterBreak="0">
    <w:nsid w:val="61151D08"/>
    <w:multiLevelType w:val="hybridMultilevel"/>
    <w:tmpl w:val="ED94C710"/>
    <w:lvl w:ilvl="0" w:tplc="5E6E0016">
      <w:start w:val="1"/>
      <w:numFmt w:val="bullet"/>
      <w:lvlText w:val="–"/>
      <w:lvlJc w:val="left"/>
      <w:pPr>
        <w:tabs>
          <w:tab w:val="num" w:pos="720"/>
        </w:tabs>
        <w:ind w:left="720" w:hanging="360"/>
      </w:pPr>
      <w:rPr>
        <w:rFonts w:ascii="Arial" w:hAnsi="Arial" w:hint="default"/>
      </w:rPr>
    </w:lvl>
    <w:lvl w:ilvl="1" w:tplc="C9E84076">
      <w:start w:val="1"/>
      <w:numFmt w:val="bullet"/>
      <w:lvlText w:val="–"/>
      <w:lvlJc w:val="left"/>
      <w:pPr>
        <w:tabs>
          <w:tab w:val="num" w:pos="1440"/>
        </w:tabs>
        <w:ind w:left="1440" w:hanging="360"/>
      </w:pPr>
      <w:rPr>
        <w:rFonts w:ascii="Arial" w:hAnsi="Arial" w:hint="default"/>
      </w:rPr>
    </w:lvl>
    <w:lvl w:ilvl="2" w:tplc="75828D7C">
      <w:start w:val="1"/>
      <w:numFmt w:val="bullet"/>
      <w:lvlText w:val="–"/>
      <w:lvlJc w:val="left"/>
      <w:pPr>
        <w:tabs>
          <w:tab w:val="num" w:pos="2160"/>
        </w:tabs>
        <w:ind w:left="2160" w:hanging="360"/>
      </w:pPr>
      <w:rPr>
        <w:rFonts w:ascii="Arial" w:hAnsi="Arial" w:hint="default"/>
      </w:rPr>
    </w:lvl>
    <w:lvl w:ilvl="3" w:tplc="79400A7C">
      <w:start w:val="1"/>
      <w:numFmt w:val="bullet"/>
      <w:lvlText w:val="–"/>
      <w:lvlJc w:val="left"/>
      <w:pPr>
        <w:tabs>
          <w:tab w:val="num" w:pos="2880"/>
        </w:tabs>
        <w:ind w:left="2880" w:hanging="360"/>
      </w:pPr>
      <w:rPr>
        <w:rFonts w:ascii="Arial" w:hAnsi="Arial" w:hint="default"/>
      </w:rPr>
    </w:lvl>
    <w:lvl w:ilvl="4" w:tplc="70B42F84" w:tentative="1">
      <w:start w:val="1"/>
      <w:numFmt w:val="bullet"/>
      <w:lvlText w:val="–"/>
      <w:lvlJc w:val="left"/>
      <w:pPr>
        <w:tabs>
          <w:tab w:val="num" w:pos="3600"/>
        </w:tabs>
        <w:ind w:left="3600" w:hanging="360"/>
      </w:pPr>
      <w:rPr>
        <w:rFonts w:ascii="Arial" w:hAnsi="Arial" w:hint="default"/>
      </w:rPr>
    </w:lvl>
    <w:lvl w:ilvl="5" w:tplc="2312AFF0" w:tentative="1">
      <w:start w:val="1"/>
      <w:numFmt w:val="bullet"/>
      <w:lvlText w:val="–"/>
      <w:lvlJc w:val="left"/>
      <w:pPr>
        <w:tabs>
          <w:tab w:val="num" w:pos="4320"/>
        </w:tabs>
        <w:ind w:left="4320" w:hanging="360"/>
      </w:pPr>
      <w:rPr>
        <w:rFonts w:ascii="Arial" w:hAnsi="Arial" w:hint="default"/>
      </w:rPr>
    </w:lvl>
    <w:lvl w:ilvl="6" w:tplc="3B1C015E" w:tentative="1">
      <w:start w:val="1"/>
      <w:numFmt w:val="bullet"/>
      <w:lvlText w:val="–"/>
      <w:lvlJc w:val="left"/>
      <w:pPr>
        <w:tabs>
          <w:tab w:val="num" w:pos="5040"/>
        </w:tabs>
        <w:ind w:left="5040" w:hanging="360"/>
      </w:pPr>
      <w:rPr>
        <w:rFonts w:ascii="Arial" w:hAnsi="Arial" w:hint="default"/>
      </w:rPr>
    </w:lvl>
    <w:lvl w:ilvl="7" w:tplc="D2F20812" w:tentative="1">
      <w:start w:val="1"/>
      <w:numFmt w:val="bullet"/>
      <w:lvlText w:val="–"/>
      <w:lvlJc w:val="left"/>
      <w:pPr>
        <w:tabs>
          <w:tab w:val="num" w:pos="5760"/>
        </w:tabs>
        <w:ind w:left="5760" w:hanging="360"/>
      </w:pPr>
      <w:rPr>
        <w:rFonts w:ascii="Arial" w:hAnsi="Arial" w:hint="default"/>
      </w:rPr>
    </w:lvl>
    <w:lvl w:ilvl="8" w:tplc="F2C4E8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29C55A1"/>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29" w15:restartNumberingAfterBreak="0">
    <w:nsid w:val="6AB74D95"/>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30" w15:restartNumberingAfterBreak="0">
    <w:nsid w:val="6F031987"/>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31" w15:restartNumberingAfterBreak="0">
    <w:nsid w:val="702F11A7"/>
    <w:multiLevelType w:val="hybridMultilevel"/>
    <w:tmpl w:val="C42A2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71940CE"/>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33" w15:restartNumberingAfterBreak="0">
    <w:nsid w:val="782E55B6"/>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34"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0"/>
  </w:num>
  <w:num w:numId="2">
    <w:abstractNumId w:val="17"/>
  </w:num>
  <w:num w:numId="3">
    <w:abstractNumId w:val="34"/>
  </w:num>
  <w:num w:numId="4">
    <w:abstractNumId w:val="7"/>
  </w:num>
  <w:num w:numId="5">
    <w:abstractNumId w:val="21"/>
  </w:num>
  <w:num w:numId="6">
    <w:abstractNumId w:val="25"/>
  </w:num>
  <w:num w:numId="7">
    <w:abstractNumId w:val="19"/>
  </w:num>
  <w:num w:numId="8">
    <w:abstractNumId w:val="20"/>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29"/>
  </w:num>
  <w:num w:numId="15">
    <w:abstractNumId w:val="31"/>
  </w:num>
  <w:num w:numId="16">
    <w:abstractNumId w:val="4"/>
  </w:num>
  <w:num w:numId="17">
    <w:abstractNumId w:val="33"/>
  </w:num>
  <w:num w:numId="18">
    <w:abstractNumId w:val="2"/>
  </w:num>
  <w:num w:numId="19">
    <w:abstractNumId w:val="24"/>
  </w:num>
  <w:num w:numId="20">
    <w:abstractNumId w:val="28"/>
  </w:num>
  <w:num w:numId="21">
    <w:abstractNumId w:val="11"/>
  </w:num>
  <w:num w:numId="22">
    <w:abstractNumId w:val="18"/>
  </w:num>
  <w:num w:numId="23">
    <w:abstractNumId w:val="8"/>
  </w:num>
  <w:num w:numId="24">
    <w:abstractNumId w:val="14"/>
  </w:num>
  <w:num w:numId="25">
    <w:abstractNumId w:val="26"/>
  </w:num>
  <w:num w:numId="26">
    <w:abstractNumId w:val="1"/>
  </w:num>
  <w:num w:numId="27">
    <w:abstractNumId w:val="22"/>
  </w:num>
  <w:num w:numId="28">
    <w:abstractNumId w:val="32"/>
  </w:num>
  <w:num w:numId="29">
    <w:abstractNumId w:val="30"/>
  </w:num>
  <w:num w:numId="30">
    <w:abstractNumId w:val="15"/>
  </w:num>
  <w:num w:numId="31">
    <w:abstractNumId w:val="13"/>
  </w:num>
  <w:num w:numId="32">
    <w:abstractNumId w:val="3"/>
  </w:num>
  <w:num w:numId="33">
    <w:abstractNumId w:val="9"/>
  </w:num>
  <w:num w:numId="34">
    <w:abstractNumId w:val="12"/>
  </w:num>
  <w:num w:numId="35">
    <w:abstractNumId w:val="16"/>
  </w:num>
  <w:num w:numId="36">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5FD4"/>
    <w:rsid w:val="0000605B"/>
    <w:rsid w:val="00006780"/>
    <w:rsid w:val="00006870"/>
    <w:rsid w:val="0000691C"/>
    <w:rsid w:val="00006C7A"/>
    <w:rsid w:val="000072BD"/>
    <w:rsid w:val="000074F2"/>
    <w:rsid w:val="0000759D"/>
    <w:rsid w:val="0000792C"/>
    <w:rsid w:val="00007AFF"/>
    <w:rsid w:val="00007CEF"/>
    <w:rsid w:val="00007EF3"/>
    <w:rsid w:val="00007F29"/>
    <w:rsid w:val="000101EF"/>
    <w:rsid w:val="000105C6"/>
    <w:rsid w:val="00010B4A"/>
    <w:rsid w:val="00010BEF"/>
    <w:rsid w:val="00010E97"/>
    <w:rsid w:val="00010EF1"/>
    <w:rsid w:val="00010F88"/>
    <w:rsid w:val="00010FD1"/>
    <w:rsid w:val="0001109B"/>
    <w:rsid w:val="000112EB"/>
    <w:rsid w:val="000113EE"/>
    <w:rsid w:val="00011703"/>
    <w:rsid w:val="00011F10"/>
    <w:rsid w:val="00012014"/>
    <w:rsid w:val="0001208A"/>
    <w:rsid w:val="000124D1"/>
    <w:rsid w:val="0001282B"/>
    <w:rsid w:val="00012A11"/>
    <w:rsid w:val="00012AE3"/>
    <w:rsid w:val="00012D90"/>
    <w:rsid w:val="0001321B"/>
    <w:rsid w:val="00013587"/>
    <w:rsid w:val="000137FF"/>
    <w:rsid w:val="00013A6C"/>
    <w:rsid w:val="00013B63"/>
    <w:rsid w:val="00014001"/>
    <w:rsid w:val="000140EF"/>
    <w:rsid w:val="00014150"/>
    <w:rsid w:val="000141F0"/>
    <w:rsid w:val="000145DB"/>
    <w:rsid w:val="00014663"/>
    <w:rsid w:val="00014F81"/>
    <w:rsid w:val="00015549"/>
    <w:rsid w:val="000157C4"/>
    <w:rsid w:val="00015BCB"/>
    <w:rsid w:val="00015F43"/>
    <w:rsid w:val="000162B2"/>
    <w:rsid w:val="0001686C"/>
    <w:rsid w:val="00016BD7"/>
    <w:rsid w:val="00016DCE"/>
    <w:rsid w:val="00016F62"/>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77F"/>
    <w:rsid w:val="00023A25"/>
    <w:rsid w:val="00023C29"/>
    <w:rsid w:val="00023CA4"/>
    <w:rsid w:val="000248D8"/>
    <w:rsid w:val="00024E37"/>
    <w:rsid w:val="00024E57"/>
    <w:rsid w:val="0002506A"/>
    <w:rsid w:val="000250E8"/>
    <w:rsid w:val="0002511C"/>
    <w:rsid w:val="00025281"/>
    <w:rsid w:val="00025312"/>
    <w:rsid w:val="000255A1"/>
    <w:rsid w:val="000257A3"/>
    <w:rsid w:val="000258DD"/>
    <w:rsid w:val="0002591B"/>
    <w:rsid w:val="00025AFC"/>
    <w:rsid w:val="00025D9D"/>
    <w:rsid w:val="000260B5"/>
    <w:rsid w:val="00026235"/>
    <w:rsid w:val="000266AE"/>
    <w:rsid w:val="00026723"/>
    <w:rsid w:val="00026905"/>
    <w:rsid w:val="00026977"/>
    <w:rsid w:val="00026A4C"/>
    <w:rsid w:val="00026AF7"/>
    <w:rsid w:val="00026E9D"/>
    <w:rsid w:val="00026EF9"/>
    <w:rsid w:val="00027333"/>
    <w:rsid w:val="00027614"/>
    <w:rsid w:val="00027835"/>
    <w:rsid w:val="0002790C"/>
    <w:rsid w:val="00027930"/>
    <w:rsid w:val="00027CB5"/>
    <w:rsid w:val="00027EF6"/>
    <w:rsid w:val="000300FE"/>
    <w:rsid w:val="00030540"/>
    <w:rsid w:val="00030766"/>
    <w:rsid w:val="00030903"/>
    <w:rsid w:val="00030B4E"/>
    <w:rsid w:val="00030ED5"/>
    <w:rsid w:val="00030F74"/>
    <w:rsid w:val="00031242"/>
    <w:rsid w:val="0003125B"/>
    <w:rsid w:val="00031E61"/>
    <w:rsid w:val="00031EDD"/>
    <w:rsid w:val="0003216D"/>
    <w:rsid w:val="000321DC"/>
    <w:rsid w:val="000326D3"/>
    <w:rsid w:val="000327DF"/>
    <w:rsid w:val="000329B0"/>
    <w:rsid w:val="00032A64"/>
    <w:rsid w:val="00032F9E"/>
    <w:rsid w:val="000331E3"/>
    <w:rsid w:val="000334D2"/>
    <w:rsid w:val="00033834"/>
    <w:rsid w:val="00033A55"/>
    <w:rsid w:val="00033AE8"/>
    <w:rsid w:val="00033E5C"/>
    <w:rsid w:val="00034416"/>
    <w:rsid w:val="00034483"/>
    <w:rsid w:val="000349B7"/>
    <w:rsid w:val="00034DC2"/>
    <w:rsid w:val="00034E53"/>
    <w:rsid w:val="00034EEC"/>
    <w:rsid w:val="000350B6"/>
    <w:rsid w:val="0003540B"/>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82E"/>
    <w:rsid w:val="000418C8"/>
    <w:rsid w:val="000419C4"/>
    <w:rsid w:val="00041AA6"/>
    <w:rsid w:val="00041BBF"/>
    <w:rsid w:val="00042522"/>
    <w:rsid w:val="000426B1"/>
    <w:rsid w:val="00042BFC"/>
    <w:rsid w:val="0004304B"/>
    <w:rsid w:val="000430CF"/>
    <w:rsid w:val="00043703"/>
    <w:rsid w:val="00043A9A"/>
    <w:rsid w:val="00043ED5"/>
    <w:rsid w:val="0004403C"/>
    <w:rsid w:val="00044225"/>
    <w:rsid w:val="00044359"/>
    <w:rsid w:val="00044576"/>
    <w:rsid w:val="00044C99"/>
    <w:rsid w:val="00044CD4"/>
    <w:rsid w:val="00044E26"/>
    <w:rsid w:val="00044FC4"/>
    <w:rsid w:val="000451E5"/>
    <w:rsid w:val="000453F6"/>
    <w:rsid w:val="0004557F"/>
    <w:rsid w:val="00045FCC"/>
    <w:rsid w:val="0004660D"/>
    <w:rsid w:val="000468E3"/>
    <w:rsid w:val="00046CD6"/>
    <w:rsid w:val="00046CE4"/>
    <w:rsid w:val="00046D4A"/>
    <w:rsid w:val="00046F9A"/>
    <w:rsid w:val="0004713D"/>
    <w:rsid w:val="000472F3"/>
    <w:rsid w:val="000475B5"/>
    <w:rsid w:val="000477BB"/>
    <w:rsid w:val="00047862"/>
    <w:rsid w:val="00047A6F"/>
    <w:rsid w:val="00047A82"/>
    <w:rsid w:val="00047F75"/>
    <w:rsid w:val="00050152"/>
    <w:rsid w:val="0005055B"/>
    <w:rsid w:val="000505E0"/>
    <w:rsid w:val="0005094F"/>
    <w:rsid w:val="0005100F"/>
    <w:rsid w:val="00051135"/>
    <w:rsid w:val="00051586"/>
    <w:rsid w:val="00051770"/>
    <w:rsid w:val="00051AE1"/>
    <w:rsid w:val="00051C93"/>
    <w:rsid w:val="00051E91"/>
    <w:rsid w:val="00051EAA"/>
    <w:rsid w:val="00051F55"/>
    <w:rsid w:val="0005201C"/>
    <w:rsid w:val="0005289C"/>
    <w:rsid w:val="0005291A"/>
    <w:rsid w:val="00052A87"/>
    <w:rsid w:val="00052AE3"/>
    <w:rsid w:val="00052C5D"/>
    <w:rsid w:val="00052D4E"/>
    <w:rsid w:val="00052DD8"/>
    <w:rsid w:val="00052F00"/>
    <w:rsid w:val="00053139"/>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488"/>
    <w:rsid w:val="0005585B"/>
    <w:rsid w:val="00055873"/>
    <w:rsid w:val="00055AD2"/>
    <w:rsid w:val="00055B8E"/>
    <w:rsid w:val="00055E10"/>
    <w:rsid w:val="0005602E"/>
    <w:rsid w:val="0005605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308B"/>
    <w:rsid w:val="00063485"/>
    <w:rsid w:val="000639C7"/>
    <w:rsid w:val="00063F57"/>
    <w:rsid w:val="0006406C"/>
    <w:rsid w:val="000640C3"/>
    <w:rsid w:val="0006416A"/>
    <w:rsid w:val="000641F7"/>
    <w:rsid w:val="00064352"/>
    <w:rsid w:val="0006436D"/>
    <w:rsid w:val="000643CD"/>
    <w:rsid w:val="0006445A"/>
    <w:rsid w:val="0006480B"/>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3C1"/>
    <w:rsid w:val="000713DE"/>
    <w:rsid w:val="000716FB"/>
    <w:rsid w:val="000718D9"/>
    <w:rsid w:val="00071E9B"/>
    <w:rsid w:val="00072125"/>
    <w:rsid w:val="00072519"/>
    <w:rsid w:val="000725AD"/>
    <w:rsid w:val="00072AB4"/>
    <w:rsid w:val="00072E75"/>
    <w:rsid w:val="00072EFA"/>
    <w:rsid w:val="00073097"/>
    <w:rsid w:val="0007364E"/>
    <w:rsid w:val="00073785"/>
    <w:rsid w:val="00073F19"/>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29"/>
    <w:rsid w:val="00077579"/>
    <w:rsid w:val="00080477"/>
    <w:rsid w:val="000805B2"/>
    <w:rsid w:val="00080786"/>
    <w:rsid w:val="00080B5D"/>
    <w:rsid w:val="00080D74"/>
    <w:rsid w:val="000819A2"/>
    <w:rsid w:val="00081CDB"/>
    <w:rsid w:val="00082152"/>
    <w:rsid w:val="0008221F"/>
    <w:rsid w:val="00082607"/>
    <w:rsid w:val="000826FF"/>
    <w:rsid w:val="0008273C"/>
    <w:rsid w:val="000827D8"/>
    <w:rsid w:val="00082A49"/>
    <w:rsid w:val="00082B41"/>
    <w:rsid w:val="00082E14"/>
    <w:rsid w:val="00083205"/>
    <w:rsid w:val="00083322"/>
    <w:rsid w:val="00083788"/>
    <w:rsid w:val="00084255"/>
    <w:rsid w:val="000842E8"/>
    <w:rsid w:val="000844CD"/>
    <w:rsid w:val="0008456C"/>
    <w:rsid w:val="000845CA"/>
    <w:rsid w:val="00085239"/>
    <w:rsid w:val="00085860"/>
    <w:rsid w:val="0008593D"/>
    <w:rsid w:val="00085A20"/>
    <w:rsid w:val="000862BA"/>
    <w:rsid w:val="00086B50"/>
    <w:rsid w:val="00086C4D"/>
    <w:rsid w:val="00086CF2"/>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86A"/>
    <w:rsid w:val="00093097"/>
    <w:rsid w:val="000931C3"/>
    <w:rsid w:val="000937FA"/>
    <w:rsid w:val="0009399E"/>
    <w:rsid w:val="0009437A"/>
    <w:rsid w:val="000945FC"/>
    <w:rsid w:val="000947B7"/>
    <w:rsid w:val="000949A9"/>
    <w:rsid w:val="00094DA2"/>
    <w:rsid w:val="00095671"/>
    <w:rsid w:val="00095920"/>
    <w:rsid w:val="00095930"/>
    <w:rsid w:val="00095B4A"/>
    <w:rsid w:val="00095F53"/>
    <w:rsid w:val="0009612D"/>
    <w:rsid w:val="0009653B"/>
    <w:rsid w:val="00096702"/>
    <w:rsid w:val="0009680E"/>
    <w:rsid w:val="000968D8"/>
    <w:rsid w:val="00096F12"/>
    <w:rsid w:val="0009709B"/>
    <w:rsid w:val="00097620"/>
    <w:rsid w:val="0009793D"/>
    <w:rsid w:val="000979DA"/>
    <w:rsid w:val="000979F0"/>
    <w:rsid w:val="00097AE8"/>
    <w:rsid w:val="00097BFB"/>
    <w:rsid w:val="000A02DC"/>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A5E"/>
    <w:rsid w:val="000B1CD3"/>
    <w:rsid w:val="000B1FE0"/>
    <w:rsid w:val="000B256B"/>
    <w:rsid w:val="000B2883"/>
    <w:rsid w:val="000B2B2B"/>
    <w:rsid w:val="000B31D3"/>
    <w:rsid w:val="000B32CA"/>
    <w:rsid w:val="000B32D4"/>
    <w:rsid w:val="000B3489"/>
    <w:rsid w:val="000B36FF"/>
    <w:rsid w:val="000B38DA"/>
    <w:rsid w:val="000B3D0B"/>
    <w:rsid w:val="000B3F37"/>
    <w:rsid w:val="000B40B9"/>
    <w:rsid w:val="000B40CA"/>
    <w:rsid w:val="000B422A"/>
    <w:rsid w:val="000B42BF"/>
    <w:rsid w:val="000B4445"/>
    <w:rsid w:val="000B45EE"/>
    <w:rsid w:val="000B479A"/>
    <w:rsid w:val="000B49D7"/>
    <w:rsid w:val="000B4E43"/>
    <w:rsid w:val="000B520D"/>
    <w:rsid w:val="000B53AF"/>
    <w:rsid w:val="000B546F"/>
    <w:rsid w:val="000B5EAC"/>
    <w:rsid w:val="000B60B9"/>
    <w:rsid w:val="000B65BE"/>
    <w:rsid w:val="000B6BDF"/>
    <w:rsid w:val="000B71B6"/>
    <w:rsid w:val="000B7387"/>
    <w:rsid w:val="000B76BB"/>
    <w:rsid w:val="000B78AF"/>
    <w:rsid w:val="000B7D5E"/>
    <w:rsid w:val="000C0304"/>
    <w:rsid w:val="000C0680"/>
    <w:rsid w:val="000C09A5"/>
    <w:rsid w:val="000C0E39"/>
    <w:rsid w:val="000C133A"/>
    <w:rsid w:val="000C134E"/>
    <w:rsid w:val="000C1DBD"/>
    <w:rsid w:val="000C1F69"/>
    <w:rsid w:val="000C22D0"/>
    <w:rsid w:val="000C2483"/>
    <w:rsid w:val="000C261A"/>
    <w:rsid w:val="000C2A8D"/>
    <w:rsid w:val="000C2C53"/>
    <w:rsid w:val="000C2DE1"/>
    <w:rsid w:val="000C2E32"/>
    <w:rsid w:val="000C335D"/>
    <w:rsid w:val="000C33D0"/>
    <w:rsid w:val="000C33E4"/>
    <w:rsid w:val="000C361B"/>
    <w:rsid w:val="000C361E"/>
    <w:rsid w:val="000C393F"/>
    <w:rsid w:val="000C3987"/>
    <w:rsid w:val="000C3C64"/>
    <w:rsid w:val="000C3F16"/>
    <w:rsid w:val="000C408A"/>
    <w:rsid w:val="000C4367"/>
    <w:rsid w:val="000C47AD"/>
    <w:rsid w:val="000C47E3"/>
    <w:rsid w:val="000C4824"/>
    <w:rsid w:val="000C4C76"/>
    <w:rsid w:val="000C5046"/>
    <w:rsid w:val="000C550B"/>
    <w:rsid w:val="000C55AB"/>
    <w:rsid w:val="000C570E"/>
    <w:rsid w:val="000C5759"/>
    <w:rsid w:val="000C5A03"/>
    <w:rsid w:val="000C5C2F"/>
    <w:rsid w:val="000C5E7D"/>
    <w:rsid w:val="000C6672"/>
    <w:rsid w:val="000C66CD"/>
    <w:rsid w:val="000C673C"/>
    <w:rsid w:val="000C69F8"/>
    <w:rsid w:val="000C70C9"/>
    <w:rsid w:val="000C70CE"/>
    <w:rsid w:val="000C71D9"/>
    <w:rsid w:val="000C73A3"/>
    <w:rsid w:val="000C7A2A"/>
    <w:rsid w:val="000C7C3E"/>
    <w:rsid w:val="000D037E"/>
    <w:rsid w:val="000D079A"/>
    <w:rsid w:val="000D0923"/>
    <w:rsid w:val="000D0A0F"/>
    <w:rsid w:val="000D0AB8"/>
    <w:rsid w:val="000D0BCC"/>
    <w:rsid w:val="000D0EB5"/>
    <w:rsid w:val="000D0F44"/>
    <w:rsid w:val="000D0F9A"/>
    <w:rsid w:val="000D1153"/>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BF7"/>
    <w:rsid w:val="000E4C9B"/>
    <w:rsid w:val="000E4D01"/>
    <w:rsid w:val="000E5794"/>
    <w:rsid w:val="000E5830"/>
    <w:rsid w:val="000E5C36"/>
    <w:rsid w:val="000E5C4E"/>
    <w:rsid w:val="000E5DBF"/>
    <w:rsid w:val="000E5F22"/>
    <w:rsid w:val="000E6049"/>
    <w:rsid w:val="000E606C"/>
    <w:rsid w:val="000E6506"/>
    <w:rsid w:val="000E65A7"/>
    <w:rsid w:val="000E6635"/>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4C7"/>
    <w:rsid w:val="000F2503"/>
    <w:rsid w:val="000F2965"/>
    <w:rsid w:val="000F2AB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7A9"/>
    <w:rsid w:val="000F61C4"/>
    <w:rsid w:val="000F6646"/>
    <w:rsid w:val="000F6881"/>
    <w:rsid w:val="000F6C32"/>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357"/>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1F"/>
    <w:rsid w:val="00107A16"/>
    <w:rsid w:val="00107CC7"/>
    <w:rsid w:val="00110563"/>
    <w:rsid w:val="00110B6C"/>
    <w:rsid w:val="00110E11"/>
    <w:rsid w:val="00110F68"/>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957"/>
    <w:rsid w:val="00117AA7"/>
    <w:rsid w:val="00117B90"/>
    <w:rsid w:val="001203DB"/>
    <w:rsid w:val="00120579"/>
    <w:rsid w:val="0012065B"/>
    <w:rsid w:val="0012079F"/>
    <w:rsid w:val="001207F3"/>
    <w:rsid w:val="00120BAB"/>
    <w:rsid w:val="00121368"/>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40118"/>
    <w:rsid w:val="00140608"/>
    <w:rsid w:val="0014073C"/>
    <w:rsid w:val="00140762"/>
    <w:rsid w:val="00140782"/>
    <w:rsid w:val="00140C21"/>
    <w:rsid w:val="00140C78"/>
    <w:rsid w:val="00140E5E"/>
    <w:rsid w:val="001410F1"/>
    <w:rsid w:val="00141164"/>
    <w:rsid w:val="001411F6"/>
    <w:rsid w:val="001418FE"/>
    <w:rsid w:val="00141E46"/>
    <w:rsid w:val="0014201F"/>
    <w:rsid w:val="0014206B"/>
    <w:rsid w:val="00142093"/>
    <w:rsid w:val="001423C3"/>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290"/>
    <w:rsid w:val="00152446"/>
    <w:rsid w:val="0015255A"/>
    <w:rsid w:val="00152761"/>
    <w:rsid w:val="0015289B"/>
    <w:rsid w:val="00152A3B"/>
    <w:rsid w:val="00153021"/>
    <w:rsid w:val="001531FD"/>
    <w:rsid w:val="0015347E"/>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35B"/>
    <w:rsid w:val="00155698"/>
    <w:rsid w:val="00155917"/>
    <w:rsid w:val="00155A10"/>
    <w:rsid w:val="00155F7A"/>
    <w:rsid w:val="00156260"/>
    <w:rsid w:val="0015650F"/>
    <w:rsid w:val="001565E1"/>
    <w:rsid w:val="0015674F"/>
    <w:rsid w:val="00156B74"/>
    <w:rsid w:val="0015725F"/>
    <w:rsid w:val="00157315"/>
    <w:rsid w:val="001579CD"/>
    <w:rsid w:val="00157C64"/>
    <w:rsid w:val="00157D69"/>
    <w:rsid w:val="0016019C"/>
    <w:rsid w:val="001604D3"/>
    <w:rsid w:val="00160674"/>
    <w:rsid w:val="001606CF"/>
    <w:rsid w:val="00160786"/>
    <w:rsid w:val="00160813"/>
    <w:rsid w:val="00160F8F"/>
    <w:rsid w:val="0016109A"/>
    <w:rsid w:val="0016109E"/>
    <w:rsid w:val="001613D3"/>
    <w:rsid w:val="001615D8"/>
    <w:rsid w:val="001618A3"/>
    <w:rsid w:val="00161BEA"/>
    <w:rsid w:val="00162262"/>
    <w:rsid w:val="001623B2"/>
    <w:rsid w:val="001623D9"/>
    <w:rsid w:val="0016285C"/>
    <w:rsid w:val="00162BD5"/>
    <w:rsid w:val="00162CF1"/>
    <w:rsid w:val="00162F03"/>
    <w:rsid w:val="00162F82"/>
    <w:rsid w:val="001630E4"/>
    <w:rsid w:val="001632D2"/>
    <w:rsid w:val="00163542"/>
    <w:rsid w:val="00163770"/>
    <w:rsid w:val="001637BB"/>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D25"/>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B06"/>
    <w:rsid w:val="00174CA7"/>
    <w:rsid w:val="00174DDB"/>
    <w:rsid w:val="00174ECB"/>
    <w:rsid w:val="00174F2F"/>
    <w:rsid w:val="001751EC"/>
    <w:rsid w:val="0017523F"/>
    <w:rsid w:val="001752EC"/>
    <w:rsid w:val="0017568A"/>
    <w:rsid w:val="00175B5A"/>
    <w:rsid w:val="00175B66"/>
    <w:rsid w:val="0017629E"/>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B3A"/>
    <w:rsid w:val="00181EC0"/>
    <w:rsid w:val="001820B2"/>
    <w:rsid w:val="001821E9"/>
    <w:rsid w:val="001824B9"/>
    <w:rsid w:val="00182608"/>
    <w:rsid w:val="00182A77"/>
    <w:rsid w:val="00182B5E"/>
    <w:rsid w:val="00182C9D"/>
    <w:rsid w:val="00182E75"/>
    <w:rsid w:val="001833E7"/>
    <w:rsid w:val="001836DF"/>
    <w:rsid w:val="00183878"/>
    <w:rsid w:val="00183CC6"/>
    <w:rsid w:val="00183D8A"/>
    <w:rsid w:val="00183E8B"/>
    <w:rsid w:val="00183F11"/>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B4D"/>
    <w:rsid w:val="00186FD6"/>
    <w:rsid w:val="0018720B"/>
    <w:rsid w:val="00187290"/>
    <w:rsid w:val="0018748A"/>
    <w:rsid w:val="0018767B"/>
    <w:rsid w:val="00190205"/>
    <w:rsid w:val="00190307"/>
    <w:rsid w:val="00190705"/>
    <w:rsid w:val="00190927"/>
    <w:rsid w:val="0019099B"/>
    <w:rsid w:val="00190BD5"/>
    <w:rsid w:val="00190CFD"/>
    <w:rsid w:val="00190FB0"/>
    <w:rsid w:val="00191727"/>
    <w:rsid w:val="0019189A"/>
    <w:rsid w:val="00191A2B"/>
    <w:rsid w:val="00191B41"/>
    <w:rsid w:val="00191EBF"/>
    <w:rsid w:val="0019213A"/>
    <w:rsid w:val="0019226B"/>
    <w:rsid w:val="001925E5"/>
    <w:rsid w:val="001929C8"/>
    <w:rsid w:val="00192D98"/>
    <w:rsid w:val="0019350F"/>
    <w:rsid w:val="001935F1"/>
    <w:rsid w:val="00193927"/>
    <w:rsid w:val="00193987"/>
    <w:rsid w:val="00193D96"/>
    <w:rsid w:val="00194059"/>
    <w:rsid w:val="001946CE"/>
    <w:rsid w:val="001947E7"/>
    <w:rsid w:val="00194F6C"/>
    <w:rsid w:val="00195272"/>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F4"/>
    <w:rsid w:val="0019734F"/>
    <w:rsid w:val="001974E5"/>
    <w:rsid w:val="00197A0B"/>
    <w:rsid w:val="001A0303"/>
    <w:rsid w:val="001A032E"/>
    <w:rsid w:val="001A03EC"/>
    <w:rsid w:val="001A0421"/>
    <w:rsid w:val="001A067A"/>
    <w:rsid w:val="001A0C3F"/>
    <w:rsid w:val="001A0EFE"/>
    <w:rsid w:val="001A1323"/>
    <w:rsid w:val="001A145C"/>
    <w:rsid w:val="001A1EDB"/>
    <w:rsid w:val="001A258A"/>
    <w:rsid w:val="001A263A"/>
    <w:rsid w:val="001A2939"/>
    <w:rsid w:val="001A2AFE"/>
    <w:rsid w:val="001A2B04"/>
    <w:rsid w:val="001A2EB2"/>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754"/>
    <w:rsid w:val="001B43D9"/>
    <w:rsid w:val="001B4BAB"/>
    <w:rsid w:val="001B4E81"/>
    <w:rsid w:val="001B4F56"/>
    <w:rsid w:val="001B5332"/>
    <w:rsid w:val="001B53B3"/>
    <w:rsid w:val="001B54E9"/>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16A9"/>
    <w:rsid w:val="001C1A38"/>
    <w:rsid w:val="001C1E53"/>
    <w:rsid w:val="001C1EE3"/>
    <w:rsid w:val="001C211D"/>
    <w:rsid w:val="001C2D00"/>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83"/>
    <w:rsid w:val="001E4704"/>
    <w:rsid w:val="001E48BC"/>
    <w:rsid w:val="001E4C13"/>
    <w:rsid w:val="001E50CB"/>
    <w:rsid w:val="001E5108"/>
    <w:rsid w:val="001E5234"/>
    <w:rsid w:val="001E5674"/>
    <w:rsid w:val="001E5BB2"/>
    <w:rsid w:val="001E5D1F"/>
    <w:rsid w:val="001E5EA2"/>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9AB"/>
    <w:rsid w:val="001F3A8F"/>
    <w:rsid w:val="001F3E5E"/>
    <w:rsid w:val="001F45E8"/>
    <w:rsid w:val="001F4831"/>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84C"/>
    <w:rsid w:val="001F798D"/>
    <w:rsid w:val="001F7DD6"/>
    <w:rsid w:val="002000F2"/>
    <w:rsid w:val="002000FC"/>
    <w:rsid w:val="00200A92"/>
    <w:rsid w:val="00200BF9"/>
    <w:rsid w:val="002011B8"/>
    <w:rsid w:val="00201736"/>
    <w:rsid w:val="00201C7E"/>
    <w:rsid w:val="00201D85"/>
    <w:rsid w:val="00201DC9"/>
    <w:rsid w:val="002020EB"/>
    <w:rsid w:val="00202201"/>
    <w:rsid w:val="002022F7"/>
    <w:rsid w:val="00202D2E"/>
    <w:rsid w:val="00202F23"/>
    <w:rsid w:val="00203159"/>
    <w:rsid w:val="002036B4"/>
    <w:rsid w:val="002039A0"/>
    <w:rsid w:val="00203A6E"/>
    <w:rsid w:val="00203C7E"/>
    <w:rsid w:val="00203DBA"/>
    <w:rsid w:val="00203F00"/>
    <w:rsid w:val="00203F5C"/>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C8F"/>
    <w:rsid w:val="00213F12"/>
    <w:rsid w:val="00214076"/>
    <w:rsid w:val="002144DF"/>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0F"/>
    <w:rsid w:val="002204ED"/>
    <w:rsid w:val="00220724"/>
    <w:rsid w:val="00220E92"/>
    <w:rsid w:val="002210B6"/>
    <w:rsid w:val="002211DD"/>
    <w:rsid w:val="0022135D"/>
    <w:rsid w:val="00221623"/>
    <w:rsid w:val="0022185B"/>
    <w:rsid w:val="00221B1A"/>
    <w:rsid w:val="002222A4"/>
    <w:rsid w:val="0022231E"/>
    <w:rsid w:val="002224FC"/>
    <w:rsid w:val="00222FC9"/>
    <w:rsid w:val="0022310A"/>
    <w:rsid w:val="0022337A"/>
    <w:rsid w:val="002234D1"/>
    <w:rsid w:val="0022355F"/>
    <w:rsid w:val="002235A2"/>
    <w:rsid w:val="00223833"/>
    <w:rsid w:val="002239C1"/>
    <w:rsid w:val="00223ACD"/>
    <w:rsid w:val="00223ADC"/>
    <w:rsid w:val="00223F34"/>
    <w:rsid w:val="002241C9"/>
    <w:rsid w:val="002245C7"/>
    <w:rsid w:val="0022497A"/>
    <w:rsid w:val="00224A9B"/>
    <w:rsid w:val="00224C25"/>
    <w:rsid w:val="00224C61"/>
    <w:rsid w:val="00224EEA"/>
    <w:rsid w:val="00225344"/>
    <w:rsid w:val="00225593"/>
    <w:rsid w:val="00225CA2"/>
    <w:rsid w:val="0022657F"/>
    <w:rsid w:val="002269A7"/>
    <w:rsid w:val="00226BD3"/>
    <w:rsid w:val="00226F21"/>
    <w:rsid w:val="00227061"/>
    <w:rsid w:val="0022735A"/>
    <w:rsid w:val="00227557"/>
    <w:rsid w:val="002275A8"/>
    <w:rsid w:val="002275FF"/>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58EC"/>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21F2"/>
    <w:rsid w:val="00242B2A"/>
    <w:rsid w:val="00242CAE"/>
    <w:rsid w:val="00242E34"/>
    <w:rsid w:val="002435A0"/>
    <w:rsid w:val="002436E0"/>
    <w:rsid w:val="00243ACD"/>
    <w:rsid w:val="00243BFC"/>
    <w:rsid w:val="00243C61"/>
    <w:rsid w:val="00243DCC"/>
    <w:rsid w:val="002443C2"/>
    <w:rsid w:val="00244606"/>
    <w:rsid w:val="00244924"/>
    <w:rsid w:val="00244A72"/>
    <w:rsid w:val="00245048"/>
    <w:rsid w:val="00245083"/>
    <w:rsid w:val="00245492"/>
    <w:rsid w:val="00245A41"/>
    <w:rsid w:val="00245B70"/>
    <w:rsid w:val="00245D7D"/>
    <w:rsid w:val="00245E39"/>
    <w:rsid w:val="00245FBA"/>
    <w:rsid w:val="0024610C"/>
    <w:rsid w:val="002462ED"/>
    <w:rsid w:val="00246377"/>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47FB6"/>
    <w:rsid w:val="002503D5"/>
    <w:rsid w:val="00250A93"/>
    <w:rsid w:val="00250D9C"/>
    <w:rsid w:val="00251117"/>
    <w:rsid w:val="00251129"/>
    <w:rsid w:val="0025129A"/>
    <w:rsid w:val="002512A9"/>
    <w:rsid w:val="0025148B"/>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54A7"/>
    <w:rsid w:val="002554EF"/>
    <w:rsid w:val="00255C71"/>
    <w:rsid w:val="002562A9"/>
    <w:rsid w:val="002563B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351"/>
    <w:rsid w:val="00261383"/>
    <w:rsid w:val="00261D05"/>
    <w:rsid w:val="0026221A"/>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AF9"/>
    <w:rsid w:val="00265E3B"/>
    <w:rsid w:val="00265E9A"/>
    <w:rsid w:val="00266210"/>
    <w:rsid w:val="00266253"/>
    <w:rsid w:val="0026628D"/>
    <w:rsid w:val="002664F2"/>
    <w:rsid w:val="00266C96"/>
    <w:rsid w:val="0026716C"/>
    <w:rsid w:val="00267243"/>
    <w:rsid w:val="002673F0"/>
    <w:rsid w:val="0026759E"/>
    <w:rsid w:val="00267DAB"/>
    <w:rsid w:val="0027030B"/>
    <w:rsid w:val="00270A64"/>
    <w:rsid w:val="00270C63"/>
    <w:rsid w:val="00270C68"/>
    <w:rsid w:val="00270C98"/>
    <w:rsid w:val="00270E57"/>
    <w:rsid w:val="00270F4C"/>
    <w:rsid w:val="00271066"/>
    <w:rsid w:val="00271586"/>
    <w:rsid w:val="00271738"/>
    <w:rsid w:val="00271842"/>
    <w:rsid w:val="0027193C"/>
    <w:rsid w:val="00271B1E"/>
    <w:rsid w:val="00271CC3"/>
    <w:rsid w:val="00271CE9"/>
    <w:rsid w:val="00271DEE"/>
    <w:rsid w:val="00271EEF"/>
    <w:rsid w:val="002720CA"/>
    <w:rsid w:val="0027242C"/>
    <w:rsid w:val="00272474"/>
    <w:rsid w:val="002724B9"/>
    <w:rsid w:val="00272517"/>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7505"/>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DCE"/>
    <w:rsid w:val="00292F1C"/>
    <w:rsid w:val="002934A8"/>
    <w:rsid w:val="00293504"/>
    <w:rsid w:val="00293626"/>
    <w:rsid w:val="0029378E"/>
    <w:rsid w:val="0029395E"/>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43A"/>
    <w:rsid w:val="00297499"/>
    <w:rsid w:val="002974AA"/>
    <w:rsid w:val="002977AC"/>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DA1"/>
    <w:rsid w:val="002A205B"/>
    <w:rsid w:val="002A22F3"/>
    <w:rsid w:val="002A2305"/>
    <w:rsid w:val="002A23D0"/>
    <w:rsid w:val="002A23D8"/>
    <w:rsid w:val="002A24F5"/>
    <w:rsid w:val="002A2963"/>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B6"/>
    <w:rsid w:val="002B0EDA"/>
    <w:rsid w:val="002B10F9"/>
    <w:rsid w:val="002B14F7"/>
    <w:rsid w:val="002B1CA9"/>
    <w:rsid w:val="002B21D6"/>
    <w:rsid w:val="002B21E9"/>
    <w:rsid w:val="002B242D"/>
    <w:rsid w:val="002B2C92"/>
    <w:rsid w:val="002B2F85"/>
    <w:rsid w:val="002B3081"/>
    <w:rsid w:val="002B30D0"/>
    <w:rsid w:val="002B318B"/>
    <w:rsid w:val="002B32BC"/>
    <w:rsid w:val="002B339C"/>
    <w:rsid w:val="002B340B"/>
    <w:rsid w:val="002B34AE"/>
    <w:rsid w:val="002B3D90"/>
    <w:rsid w:val="002B471F"/>
    <w:rsid w:val="002B4C39"/>
    <w:rsid w:val="002B5555"/>
    <w:rsid w:val="002B569B"/>
    <w:rsid w:val="002B5797"/>
    <w:rsid w:val="002B5976"/>
    <w:rsid w:val="002B5C44"/>
    <w:rsid w:val="002B5E9B"/>
    <w:rsid w:val="002B635D"/>
    <w:rsid w:val="002B6397"/>
    <w:rsid w:val="002B64FE"/>
    <w:rsid w:val="002B651D"/>
    <w:rsid w:val="002B6890"/>
    <w:rsid w:val="002B694E"/>
    <w:rsid w:val="002B6FEE"/>
    <w:rsid w:val="002B7132"/>
    <w:rsid w:val="002C014C"/>
    <w:rsid w:val="002C04C2"/>
    <w:rsid w:val="002C0818"/>
    <w:rsid w:val="002C0975"/>
    <w:rsid w:val="002C0DD0"/>
    <w:rsid w:val="002C0E0A"/>
    <w:rsid w:val="002C1780"/>
    <w:rsid w:val="002C1DF1"/>
    <w:rsid w:val="002C203A"/>
    <w:rsid w:val="002C235C"/>
    <w:rsid w:val="002C246B"/>
    <w:rsid w:val="002C289F"/>
    <w:rsid w:val="002C2E8A"/>
    <w:rsid w:val="002C2FCD"/>
    <w:rsid w:val="002C3060"/>
    <w:rsid w:val="002C307D"/>
    <w:rsid w:val="002C318A"/>
    <w:rsid w:val="002C3240"/>
    <w:rsid w:val="002C36D3"/>
    <w:rsid w:val="002C3788"/>
    <w:rsid w:val="002C3883"/>
    <w:rsid w:val="002C3994"/>
    <w:rsid w:val="002C3AE4"/>
    <w:rsid w:val="002C3C99"/>
    <w:rsid w:val="002C3E89"/>
    <w:rsid w:val="002C3FE2"/>
    <w:rsid w:val="002C403F"/>
    <w:rsid w:val="002C4758"/>
    <w:rsid w:val="002C4950"/>
    <w:rsid w:val="002C4FE1"/>
    <w:rsid w:val="002C50DC"/>
    <w:rsid w:val="002C514C"/>
    <w:rsid w:val="002C5533"/>
    <w:rsid w:val="002C557B"/>
    <w:rsid w:val="002C5620"/>
    <w:rsid w:val="002C5A6B"/>
    <w:rsid w:val="002C5AA7"/>
    <w:rsid w:val="002C6030"/>
    <w:rsid w:val="002C61E0"/>
    <w:rsid w:val="002C635E"/>
    <w:rsid w:val="002C6480"/>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2D10"/>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F25"/>
    <w:rsid w:val="002D772F"/>
    <w:rsid w:val="002D7B79"/>
    <w:rsid w:val="002D7E00"/>
    <w:rsid w:val="002D7F89"/>
    <w:rsid w:val="002E018E"/>
    <w:rsid w:val="002E04F0"/>
    <w:rsid w:val="002E0557"/>
    <w:rsid w:val="002E08F9"/>
    <w:rsid w:val="002E0E94"/>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785"/>
    <w:rsid w:val="002E679D"/>
    <w:rsid w:val="002E6C1F"/>
    <w:rsid w:val="002E6D73"/>
    <w:rsid w:val="002E6F01"/>
    <w:rsid w:val="002E7321"/>
    <w:rsid w:val="002E7894"/>
    <w:rsid w:val="002E79C1"/>
    <w:rsid w:val="002E7E47"/>
    <w:rsid w:val="002F0045"/>
    <w:rsid w:val="002F00F0"/>
    <w:rsid w:val="002F0173"/>
    <w:rsid w:val="002F025B"/>
    <w:rsid w:val="002F03A9"/>
    <w:rsid w:val="002F04DD"/>
    <w:rsid w:val="002F0684"/>
    <w:rsid w:val="002F06FB"/>
    <w:rsid w:val="002F07D1"/>
    <w:rsid w:val="002F07F8"/>
    <w:rsid w:val="002F090F"/>
    <w:rsid w:val="002F0ADB"/>
    <w:rsid w:val="002F165E"/>
    <w:rsid w:val="002F16BB"/>
    <w:rsid w:val="002F17A3"/>
    <w:rsid w:val="002F2193"/>
    <w:rsid w:val="002F236A"/>
    <w:rsid w:val="002F2508"/>
    <w:rsid w:val="002F2AE0"/>
    <w:rsid w:val="002F3784"/>
    <w:rsid w:val="002F3F16"/>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BF"/>
    <w:rsid w:val="002F77CF"/>
    <w:rsid w:val="002F7B6D"/>
    <w:rsid w:val="002F7BD6"/>
    <w:rsid w:val="002F7D48"/>
    <w:rsid w:val="002F7EC5"/>
    <w:rsid w:val="003003AD"/>
    <w:rsid w:val="00300422"/>
    <w:rsid w:val="003004CC"/>
    <w:rsid w:val="003011C0"/>
    <w:rsid w:val="0030159E"/>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A0"/>
    <w:rsid w:val="00303A60"/>
    <w:rsid w:val="00303FB7"/>
    <w:rsid w:val="00304549"/>
    <w:rsid w:val="00304AC5"/>
    <w:rsid w:val="00304FCA"/>
    <w:rsid w:val="003053B3"/>
    <w:rsid w:val="0030577F"/>
    <w:rsid w:val="0030578F"/>
    <w:rsid w:val="0030599E"/>
    <w:rsid w:val="00305F56"/>
    <w:rsid w:val="00306218"/>
    <w:rsid w:val="003065FB"/>
    <w:rsid w:val="00306671"/>
    <w:rsid w:val="00306AD2"/>
    <w:rsid w:val="003070B3"/>
    <w:rsid w:val="003071CF"/>
    <w:rsid w:val="00307278"/>
    <w:rsid w:val="00307332"/>
    <w:rsid w:val="0030743A"/>
    <w:rsid w:val="00307B27"/>
    <w:rsid w:val="00307F04"/>
    <w:rsid w:val="00307F28"/>
    <w:rsid w:val="00310095"/>
    <w:rsid w:val="003101DC"/>
    <w:rsid w:val="0031035A"/>
    <w:rsid w:val="003105D1"/>
    <w:rsid w:val="003107F3"/>
    <w:rsid w:val="00310CC6"/>
    <w:rsid w:val="00311294"/>
    <w:rsid w:val="00311642"/>
    <w:rsid w:val="00311653"/>
    <w:rsid w:val="00311761"/>
    <w:rsid w:val="00311941"/>
    <w:rsid w:val="003121B8"/>
    <w:rsid w:val="00312CBB"/>
    <w:rsid w:val="00312E09"/>
    <w:rsid w:val="003132E5"/>
    <w:rsid w:val="0031356E"/>
    <w:rsid w:val="003137A0"/>
    <w:rsid w:val="003137ED"/>
    <w:rsid w:val="0031391C"/>
    <w:rsid w:val="00313C33"/>
    <w:rsid w:val="00313C4F"/>
    <w:rsid w:val="00313F0D"/>
    <w:rsid w:val="003141C2"/>
    <w:rsid w:val="0031434F"/>
    <w:rsid w:val="00314371"/>
    <w:rsid w:val="00314629"/>
    <w:rsid w:val="00314A57"/>
    <w:rsid w:val="00314BD2"/>
    <w:rsid w:val="00315016"/>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47E"/>
    <w:rsid w:val="003278C7"/>
    <w:rsid w:val="0032793B"/>
    <w:rsid w:val="00327947"/>
    <w:rsid w:val="00327AEA"/>
    <w:rsid w:val="003305C8"/>
    <w:rsid w:val="003305EE"/>
    <w:rsid w:val="003308C4"/>
    <w:rsid w:val="0033092F"/>
    <w:rsid w:val="00330C30"/>
    <w:rsid w:val="00330DE8"/>
    <w:rsid w:val="00330FC2"/>
    <w:rsid w:val="003311DC"/>
    <w:rsid w:val="003311FC"/>
    <w:rsid w:val="0033146B"/>
    <w:rsid w:val="003314FA"/>
    <w:rsid w:val="00331644"/>
    <w:rsid w:val="00331746"/>
    <w:rsid w:val="00331BCC"/>
    <w:rsid w:val="00332117"/>
    <w:rsid w:val="003321C3"/>
    <w:rsid w:val="0033277F"/>
    <w:rsid w:val="00332962"/>
    <w:rsid w:val="00332CB2"/>
    <w:rsid w:val="0033319F"/>
    <w:rsid w:val="003334AC"/>
    <w:rsid w:val="00333625"/>
    <w:rsid w:val="003340BD"/>
    <w:rsid w:val="00334225"/>
    <w:rsid w:val="003343DD"/>
    <w:rsid w:val="00335250"/>
    <w:rsid w:val="0033592C"/>
    <w:rsid w:val="00335A00"/>
    <w:rsid w:val="00335E2A"/>
    <w:rsid w:val="00336225"/>
    <w:rsid w:val="00336449"/>
    <w:rsid w:val="00336599"/>
    <w:rsid w:val="00336780"/>
    <w:rsid w:val="003367C5"/>
    <w:rsid w:val="003367FE"/>
    <w:rsid w:val="00336933"/>
    <w:rsid w:val="00336CDB"/>
    <w:rsid w:val="003370D3"/>
    <w:rsid w:val="00337350"/>
    <w:rsid w:val="003378EC"/>
    <w:rsid w:val="00337A80"/>
    <w:rsid w:val="00337C71"/>
    <w:rsid w:val="003402B7"/>
    <w:rsid w:val="003405E7"/>
    <w:rsid w:val="00340A17"/>
    <w:rsid w:val="00340E16"/>
    <w:rsid w:val="00340E58"/>
    <w:rsid w:val="00341087"/>
    <w:rsid w:val="00341477"/>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EC7"/>
    <w:rsid w:val="00344118"/>
    <w:rsid w:val="0034413D"/>
    <w:rsid w:val="0034414A"/>
    <w:rsid w:val="003442E4"/>
    <w:rsid w:val="00344434"/>
    <w:rsid w:val="00344725"/>
    <w:rsid w:val="0034478C"/>
    <w:rsid w:val="00344AD6"/>
    <w:rsid w:val="00344BD2"/>
    <w:rsid w:val="0034511B"/>
    <w:rsid w:val="0034527C"/>
    <w:rsid w:val="00345308"/>
    <w:rsid w:val="00345E76"/>
    <w:rsid w:val="00345EB6"/>
    <w:rsid w:val="00346EB0"/>
    <w:rsid w:val="003471DC"/>
    <w:rsid w:val="0034745C"/>
    <w:rsid w:val="003477E8"/>
    <w:rsid w:val="00347B9B"/>
    <w:rsid w:val="00347F2E"/>
    <w:rsid w:val="00347F5C"/>
    <w:rsid w:val="003500F4"/>
    <w:rsid w:val="00350194"/>
    <w:rsid w:val="0035025F"/>
    <w:rsid w:val="003502DF"/>
    <w:rsid w:val="003503F4"/>
    <w:rsid w:val="0035041A"/>
    <w:rsid w:val="003504EC"/>
    <w:rsid w:val="003505AD"/>
    <w:rsid w:val="00350631"/>
    <w:rsid w:val="00350932"/>
    <w:rsid w:val="00350F4E"/>
    <w:rsid w:val="00351120"/>
    <w:rsid w:val="00351675"/>
    <w:rsid w:val="0035180B"/>
    <w:rsid w:val="0035193C"/>
    <w:rsid w:val="00351C98"/>
    <w:rsid w:val="00351CB9"/>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34"/>
    <w:rsid w:val="00354091"/>
    <w:rsid w:val="0035414B"/>
    <w:rsid w:val="003544AD"/>
    <w:rsid w:val="003547A0"/>
    <w:rsid w:val="00354B86"/>
    <w:rsid w:val="0035507C"/>
    <w:rsid w:val="003552C6"/>
    <w:rsid w:val="00355342"/>
    <w:rsid w:val="00355381"/>
    <w:rsid w:val="00355A83"/>
    <w:rsid w:val="00355DF1"/>
    <w:rsid w:val="00356054"/>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D1F"/>
    <w:rsid w:val="00360EC0"/>
    <w:rsid w:val="00361014"/>
    <w:rsid w:val="00361031"/>
    <w:rsid w:val="00361418"/>
    <w:rsid w:val="003615C9"/>
    <w:rsid w:val="003617B5"/>
    <w:rsid w:val="0036185C"/>
    <w:rsid w:val="00362244"/>
    <w:rsid w:val="0036259D"/>
    <w:rsid w:val="0036262C"/>
    <w:rsid w:val="00362C0C"/>
    <w:rsid w:val="00362C32"/>
    <w:rsid w:val="00362C5A"/>
    <w:rsid w:val="00362FD6"/>
    <w:rsid w:val="00363175"/>
    <w:rsid w:val="003635DD"/>
    <w:rsid w:val="00363FC1"/>
    <w:rsid w:val="00364230"/>
    <w:rsid w:val="00364288"/>
    <w:rsid w:val="00364A63"/>
    <w:rsid w:val="00364C14"/>
    <w:rsid w:val="00364F8A"/>
    <w:rsid w:val="00365480"/>
    <w:rsid w:val="00365540"/>
    <w:rsid w:val="00366324"/>
    <w:rsid w:val="00366B71"/>
    <w:rsid w:val="003674E3"/>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766"/>
    <w:rsid w:val="0037181E"/>
    <w:rsid w:val="00371831"/>
    <w:rsid w:val="003719F5"/>
    <w:rsid w:val="00371CA0"/>
    <w:rsid w:val="00371DFA"/>
    <w:rsid w:val="00372029"/>
    <w:rsid w:val="003724A1"/>
    <w:rsid w:val="0037262A"/>
    <w:rsid w:val="0037276C"/>
    <w:rsid w:val="00372836"/>
    <w:rsid w:val="00372A6B"/>
    <w:rsid w:val="00372FD7"/>
    <w:rsid w:val="0037350B"/>
    <w:rsid w:val="003735AC"/>
    <w:rsid w:val="00373E10"/>
    <w:rsid w:val="00373EC6"/>
    <w:rsid w:val="00373F2C"/>
    <w:rsid w:val="0037406C"/>
    <w:rsid w:val="00374096"/>
    <w:rsid w:val="003741D2"/>
    <w:rsid w:val="003744CB"/>
    <w:rsid w:val="00374804"/>
    <w:rsid w:val="00374CDB"/>
    <w:rsid w:val="00374F06"/>
    <w:rsid w:val="00374F99"/>
    <w:rsid w:val="0037502B"/>
    <w:rsid w:val="00375513"/>
    <w:rsid w:val="003755F4"/>
    <w:rsid w:val="00375B88"/>
    <w:rsid w:val="00375C60"/>
    <w:rsid w:val="00375FFC"/>
    <w:rsid w:val="003764FA"/>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644"/>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077"/>
    <w:rsid w:val="00392368"/>
    <w:rsid w:val="003924A1"/>
    <w:rsid w:val="00392523"/>
    <w:rsid w:val="003925B8"/>
    <w:rsid w:val="003926BE"/>
    <w:rsid w:val="003927DD"/>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10F"/>
    <w:rsid w:val="00396510"/>
    <w:rsid w:val="0039665F"/>
    <w:rsid w:val="0039732F"/>
    <w:rsid w:val="00397409"/>
    <w:rsid w:val="00397426"/>
    <w:rsid w:val="003974A9"/>
    <w:rsid w:val="00397682"/>
    <w:rsid w:val="003978B8"/>
    <w:rsid w:val="00397B96"/>
    <w:rsid w:val="00397C89"/>
    <w:rsid w:val="003A0311"/>
    <w:rsid w:val="003A04E0"/>
    <w:rsid w:val="003A063C"/>
    <w:rsid w:val="003A0736"/>
    <w:rsid w:val="003A07F5"/>
    <w:rsid w:val="003A09A3"/>
    <w:rsid w:val="003A0E93"/>
    <w:rsid w:val="003A1135"/>
    <w:rsid w:val="003A1341"/>
    <w:rsid w:val="003A162C"/>
    <w:rsid w:val="003A19E0"/>
    <w:rsid w:val="003A1DD5"/>
    <w:rsid w:val="003A2019"/>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901"/>
    <w:rsid w:val="003B0B4D"/>
    <w:rsid w:val="003B0D51"/>
    <w:rsid w:val="003B101E"/>
    <w:rsid w:val="003B1046"/>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E6D"/>
    <w:rsid w:val="003C009A"/>
    <w:rsid w:val="003C0536"/>
    <w:rsid w:val="003C07D7"/>
    <w:rsid w:val="003C0985"/>
    <w:rsid w:val="003C0C99"/>
    <w:rsid w:val="003C0CDF"/>
    <w:rsid w:val="003C0D37"/>
    <w:rsid w:val="003C11C7"/>
    <w:rsid w:val="003C16F1"/>
    <w:rsid w:val="003C19F0"/>
    <w:rsid w:val="003C1D1B"/>
    <w:rsid w:val="003C1EC9"/>
    <w:rsid w:val="003C2045"/>
    <w:rsid w:val="003C241F"/>
    <w:rsid w:val="003C2791"/>
    <w:rsid w:val="003C279F"/>
    <w:rsid w:val="003C2C9D"/>
    <w:rsid w:val="003C2E65"/>
    <w:rsid w:val="003C2FF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7459"/>
    <w:rsid w:val="003C77A5"/>
    <w:rsid w:val="003C7800"/>
    <w:rsid w:val="003C78C0"/>
    <w:rsid w:val="003C79A4"/>
    <w:rsid w:val="003C7B18"/>
    <w:rsid w:val="003C7DD2"/>
    <w:rsid w:val="003D023D"/>
    <w:rsid w:val="003D0884"/>
    <w:rsid w:val="003D08AC"/>
    <w:rsid w:val="003D09DA"/>
    <w:rsid w:val="003D0A97"/>
    <w:rsid w:val="003D0D75"/>
    <w:rsid w:val="003D0E68"/>
    <w:rsid w:val="003D0E7B"/>
    <w:rsid w:val="003D1163"/>
    <w:rsid w:val="003D13FD"/>
    <w:rsid w:val="003D1727"/>
    <w:rsid w:val="003D1E87"/>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FBC"/>
    <w:rsid w:val="003D7562"/>
    <w:rsid w:val="003D77CC"/>
    <w:rsid w:val="003D79E8"/>
    <w:rsid w:val="003D7BE4"/>
    <w:rsid w:val="003D7D8E"/>
    <w:rsid w:val="003D7EA3"/>
    <w:rsid w:val="003D7EAB"/>
    <w:rsid w:val="003E0478"/>
    <w:rsid w:val="003E07D9"/>
    <w:rsid w:val="003E089F"/>
    <w:rsid w:val="003E0ADB"/>
    <w:rsid w:val="003E0CE4"/>
    <w:rsid w:val="003E0D78"/>
    <w:rsid w:val="003E0E75"/>
    <w:rsid w:val="003E1304"/>
    <w:rsid w:val="003E1473"/>
    <w:rsid w:val="003E14B9"/>
    <w:rsid w:val="003E1748"/>
    <w:rsid w:val="003E196A"/>
    <w:rsid w:val="003E1C62"/>
    <w:rsid w:val="003E1CF4"/>
    <w:rsid w:val="003E1F91"/>
    <w:rsid w:val="003E1FDB"/>
    <w:rsid w:val="003E2340"/>
    <w:rsid w:val="003E23BA"/>
    <w:rsid w:val="003E240A"/>
    <w:rsid w:val="003E25D1"/>
    <w:rsid w:val="003E28B8"/>
    <w:rsid w:val="003E2BF4"/>
    <w:rsid w:val="003E34E1"/>
    <w:rsid w:val="003E3524"/>
    <w:rsid w:val="003E3731"/>
    <w:rsid w:val="003E3A98"/>
    <w:rsid w:val="003E3C5B"/>
    <w:rsid w:val="003E3D11"/>
    <w:rsid w:val="003E40C9"/>
    <w:rsid w:val="003E41CD"/>
    <w:rsid w:val="003E4345"/>
    <w:rsid w:val="003E46D8"/>
    <w:rsid w:val="003E4882"/>
    <w:rsid w:val="003E4CDB"/>
    <w:rsid w:val="003E4E8E"/>
    <w:rsid w:val="003E52EB"/>
    <w:rsid w:val="003E5941"/>
    <w:rsid w:val="003E5B36"/>
    <w:rsid w:val="003E5D0E"/>
    <w:rsid w:val="003E5D6A"/>
    <w:rsid w:val="003E6592"/>
    <w:rsid w:val="003E67B0"/>
    <w:rsid w:val="003E7016"/>
    <w:rsid w:val="003E703E"/>
    <w:rsid w:val="003E7055"/>
    <w:rsid w:val="003E72C2"/>
    <w:rsid w:val="003E73BC"/>
    <w:rsid w:val="003E7749"/>
    <w:rsid w:val="003E7A07"/>
    <w:rsid w:val="003E7B45"/>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F9"/>
    <w:rsid w:val="003F4100"/>
    <w:rsid w:val="003F4591"/>
    <w:rsid w:val="003F4620"/>
    <w:rsid w:val="003F47EC"/>
    <w:rsid w:val="003F4933"/>
    <w:rsid w:val="003F4977"/>
    <w:rsid w:val="003F4D02"/>
    <w:rsid w:val="003F4E1C"/>
    <w:rsid w:val="003F4E39"/>
    <w:rsid w:val="003F4FD1"/>
    <w:rsid w:val="003F50E5"/>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EF2"/>
    <w:rsid w:val="004010CF"/>
    <w:rsid w:val="004011B4"/>
    <w:rsid w:val="004011BF"/>
    <w:rsid w:val="004012FA"/>
    <w:rsid w:val="00401554"/>
    <w:rsid w:val="004017C6"/>
    <w:rsid w:val="00402375"/>
    <w:rsid w:val="004024AB"/>
    <w:rsid w:val="00402EB7"/>
    <w:rsid w:val="00402EEB"/>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3E"/>
    <w:rsid w:val="00404E54"/>
    <w:rsid w:val="00405194"/>
    <w:rsid w:val="00405898"/>
    <w:rsid w:val="00405970"/>
    <w:rsid w:val="00405D95"/>
    <w:rsid w:val="00405F90"/>
    <w:rsid w:val="00406108"/>
    <w:rsid w:val="004062A4"/>
    <w:rsid w:val="00406412"/>
    <w:rsid w:val="00406B48"/>
    <w:rsid w:val="00406B68"/>
    <w:rsid w:val="00406F4B"/>
    <w:rsid w:val="00406FBD"/>
    <w:rsid w:val="004073B0"/>
    <w:rsid w:val="00407612"/>
    <w:rsid w:val="00407A66"/>
    <w:rsid w:val="00407B1C"/>
    <w:rsid w:val="00407B4C"/>
    <w:rsid w:val="00407B9B"/>
    <w:rsid w:val="00407C9E"/>
    <w:rsid w:val="00407D27"/>
    <w:rsid w:val="00410035"/>
    <w:rsid w:val="0041029D"/>
    <w:rsid w:val="00410333"/>
    <w:rsid w:val="004103A4"/>
    <w:rsid w:val="004103B3"/>
    <w:rsid w:val="00410722"/>
    <w:rsid w:val="00411230"/>
    <w:rsid w:val="00411570"/>
    <w:rsid w:val="004115FF"/>
    <w:rsid w:val="004118C9"/>
    <w:rsid w:val="0041195D"/>
    <w:rsid w:val="00412619"/>
    <w:rsid w:val="00412697"/>
    <w:rsid w:val="00412A27"/>
    <w:rsid w:val="00412F8D"/>
    <w:rsid w:val="00412FA0"/>
    <w:rsid w:val="00413369"/>
    <w:rsid w:val="00413627"/>
    <w:rsid w:val="00413D65"/>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1EF"/>
    <w:rsid w:val="00417678"/>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59C"/>
    <w:rsid w:val="0042281B"/>
    <w:rsid w:val="004228B8"/>
    <w:rsid w:val="004228F5"/>
    <w:rsid w:val="004229CF"/>
    <w:rsid w:val="00422A01"/>
    <w:rsid w:val="00422AC4"/>
    <w:rsid w:val="00422CF6"/>
    <w:rsid w:val="00422DB5"/>
    <w:rsid w:val="00422E86"/>
    <w:rsid w:val="0042307B"/>
    <w:rsid w:val="00423326"/>
    <w:rsid w:val="004233B8"/>
    <w:rsid w:val="00424A31"/>
    <w:rsid w:val="00424D58"/>
    <w:rsid w:val="00425710"/>
    <w:rsid w:val="004258FC"/>
    <w:rsid w:val="00425954"/>
    <w:rsid w:val="00425C97"/>
    <w:rsid w:val="00425FFD"/>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773"/>
    <w:rsid w:val="00430A72"/>
    <w:rsid w:val="00430C4E"/>
    <w:rsid w:val="004312B5"/>
    <w:rsid w:val="004314E7"/>
    <w:rsid w:val="00431531"/>
    <w:rsid w:val="00431626"/>
    <w:rsid w:val="0043189C"/>
    <w:rsid w:val="00431CB1"/>
    <w:rsid w:val="00431DB5"/>
    <w:rsid w:val="0043270B"/>
    <w:rsid w:val="00432780"/>
    <w:rsid w:val="00432A76"/>
    <w:rsid w:val="00432DB9"/>
    <w:rsid w:val="00432E35"/>
    <w:rsid w:val="00432E64"/>
    <w:rsid w:val="00432E9F"/>
    <w:rsid w:val="00432F8F"/>
    <w:rsid w:val="00432F9E"/>
    <w:rsid w:val="00433106"/>
    <w:rsid w:val="00433356"/>
    <w:rsid w:val="00433735"/>
    <w:rsid w:val="00433C6F"/>
    <w:rsid w:val="00433E82"/>
    <w:rsid w:val="00433F09"/>
    <w:rsid w:val="0043453F"/>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7195"/>
    <w:rsid w:val="0044738F"/>
    <w:rsid w:val="00447486"/>
    <w:rsid w:val="00447CD1"/>
    <w:rsid w:val="00447D57"/>
    <w:rsid w:val="004500BE"/>
    <w:rsid w:val="0045053A"/>
    <w:rsid w:val="00450778"/>
    <w:rsid w:val="00450BB9"/>
    <w:rsid w:val="00450D3B"/>
    <w:rsid w:val="00450F50"/>
    <w:rsid w:val="004517EF"/>
    <w:rsid w:val="004518D5"/>
    <w:rsid w:val="004518EE"/>
    <w:rsid w:val="004519BF"/>
    <w:rsid w:val="00451B06"/>
    <w:rsid w:val="00451BEB"/>
    <w:rsid w:val="00451C1A"/>
    <w:rsid w:val="00452092"/>
    <w:rsid w:val="00452706"/>
    <w:rsid w:val="004527C0"/>
    <w:rsid w:val="00452A80"/>
    <w:rsid w:val="00453871"/>
    <w:rsid w:val="004539A3"/>
    <w:rsid w:val="00453A93"/>
    <w:rsid w:val="00453BB6"/>
    <w:rsid w:val="00453DEF"/>
    <w:rsid w:val="004543E4"/>
    <w:rsid w:val="004548E5"/>
    <w:rsid w:val="004549A3"/>
    <w:rsid w:val="00454D50"/>
    <w:rsid w:val="00454E72"/>
    <w:rsid w:val="00454F08"/>
    <w:rsid w:val="00455099"/>
    <w:rsid w:val="00455105"/>
    <w:rsid w:val="00455557"/>
    <w:rsid w:val="00455B4F"/>
    <w:rsid w:val="00455C09"/>
    <w:rsid w:val="00455CC2"/>
    <w:rsid w:val="00455E17"/>
    <w:rsid w:val="00456114"/>
    <w:rsid w:val="0045639F"/>
    <w:rsid w:val="00456440"/>
    <w:rsid w:val="00456784"/>
    <w:rsid w:val="00456971"/>
    <w:rsid w:val="00456B9B"/>
    <w:rsid w:val="0045739C"/>
    <w:rsid w:val="0045742D"/>
    <w:rsid w:val="004576DF"/>
    <w:rsid w:val="00457709"/>
    <w:rsid w:val="00457771"/>
    <w:rsid w:val="00457C3B"/>
    <w:rsid w:val="00457C5E"/>
    <w:rsid w:val="00457F89"/>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45E"/>
    <w:rsid w:val="004664EC"/>
    <w:rsid w:val="00467640"/>
    <w:rsid w:val="00467838"/>
    <w:rsid w:val="00467DD7"/>
    <w:rsid w:val="00467F9B"/>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ACB"/>
    <w:rsid w:val="00472B1D"/>
    <w:rsid w:val="00473E9A"/>
    <w:rsid w:val="00473F5F"/>
    <w:rsid w:val="00474085"/>
    <w:rsid w:val="0047410D"/>
    <w:rsid w:val="00474296"/>
    <w:rsid w:val="004749DF"/>
    <w:rsid w:val="004749EB"/>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2389"/>
    <w:rsid w:val="00482943"/>
    <w:rsid w:val="00482ADC"/>
    <w:rsid w:val="00482B1F"/>
    <w:rsid w:val="00482BAD"/>
    <w:rsid w:val="00483805"/>
    <w:rsid w:val="00483D11"/>
    <w:rsid w:val="00483D20"/>
    <w:rsid w:val="00483E75"/>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349F"/>
    <w:rsid w:val="004935A4"/>
    <w:rsid w:val="004937C0"/>
    <w:rsid w:val="00493831"/>
    <w:rsid w:val="00493D08"/>
    <w:rsid w:val="00493D31"/>
    <w:rsid w:val="00493DE6"/>
    <w:rsid w:val="004943C6"/>
    <w:rsid w:val="0049454F"/>
    <w:rsid w:val="0049457E"/>
    <w:rsid w:val="00494961"/>
    <w:rsid w:val="00494BA0"/>
    <w:rsid w:val="00494E75"/>
    <w:rsid w:val="00494FE8"/>
    <w:rsid w:val="00495071"/>
    <w:rsid w:val="00495227"/>
    <w:rsid w:val="00495586"/>
    <w:rsid w:val="00495907"/>
    <w:rsid w:val="004959B0"/>
    <w:rsid w:val="00495BD8"/>
    <w:rsid w:val="004961DB"/>
    <w:rsid w:val="0049653E"/>
    <w:rsid w:val="0049682E"/>
    <w:rsid w:val="004969DF"/>
    <w:rsid w:val="00496BEF"/>
    <w:rsid w:val="0049792C"/>
    <w:rsid w:val="00497ECC"/>
    <w:rsid w:val="004A0184"/>
    <w:rsid w:val="004A01E1"/>
    <w:rsid w:val="004A0A2D"/>
    <w:rsid w:val="004A0A78"/>
    <w:rsid w:val="004A0AD0"/>
    <w:rsid w:val="004A0DA7"/>
    <w:rsid w:val="004A0E00"/>
    <w:rsid w:val="004A15F7"/>
    <w:rsid w:val="004A1600"/>
    <w:rsid w:val="004A1B20"/>
    <w:rsid w:val="004A201F"/>
    <w:rsid w:val="004A214C"/>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AA3"/>
    <w:rsid w:val="004A3D05"/>
    <w:rsid w:val="004A41F4"/>
    <w:rsid w:val="004A4247"/>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23"/>
    <w:rsid w:val="004A705C"/>
    <w:rsid w:val="004A717D"/>
    <w:rsid w:val="004A7276"/>
    <w:rsid w:val="004A75E1"/>
    <w:rsid w:val="004A7EE7"/>
    <w:rsid w:val="004A7FB0"/>
    <w:rsid w:val="004B00B3"/>
    <w:rsid w:val="004B0258"/>
    <w:rsid w:val="004B0706"/>
    <w:rsid w:val="004B0787"/>
    <w:rsid w:val="004B11CE"/>
    <w:rsid w:val="004B1283"/>
    <w:rsid w:val="004B1289"/>
    <w:rsid w:val="004B1310"/>
    <w:rsid w:val="004B1313"/>
    <w:rsid w:val="004B1550"/>
    <w:rsid w:val="004B169E"/>
    <w:rsid w:val="004B1845"/>
    <w:rsid w:val="004B1B53"/>
    <w:rsid w:val="004B1C42"/>
    <w:rsid w:val="004B2212"/>
    <w:rsid w:val="004B2422"/>
    <w:rsid w:val="004B2700"/>
    <w:rsid w:val="004B2B31"/>
    <w:rsid w:val="004B2C33"/>
    <w:rsid w:val="004B2CDB"/>
    <w:rsid w:val="004B2D06"/>
    <w:rsid w:val="004B2E38"/>
    <w:rsid w:val="004B32E6"/>
    <w:rsid w:val="004B3774"/>
    <w:rsid w:val="004B37BF"/>
    <w:rsid w:val="004B385B"/>
    <w:rsid w:val="004B3920"/>
    <w:rsid w:val="004B397C"/>
    <w:rsid w:val="004B3C3F"/>
    <w:rsid w:val="004B414B"/>
    <w:rsid w:val="004B4390"/>
    <w:rsid w:val="004B45A2"/>
    <w:rsid w:val="004B45D6"/>
    <w:rsid w:val="004B4A0F"/>
    <w:rsid w:val="004B4AA2"/>
    <w:rsid w:val="004B4C67"/>
    <w:rsid w:val="004B50E0"/>
    <w:rsid w:val="004B55EC"/>
    <w:rsid w:val="004B56F4"/>
    <w:rsid w:val="004B57FB"/>
    <w:rsid w:val="004B58C9"/>
    <w:rsid w:val="004B6301"/>
    <w:rsid w:val="004B68B3"/>
    <w:rsid w:val="004B6D95"/>
    <w:rsid w:val="004B6EC5"/>
    <w:rsid w:val="004B6FFB"/>
    <w:rsid w:val="004B795F"/>
    <w:rsid w:val="004B7BA5"/>
    <w:rsid w:val="004C029A"/>
    <w:rsid w:val="004C0346"/>
    <w:rsid w:val="004C03CC"/>
    <w:rsid w:val="004C0426"/>
    <w:rsid w:val="004C0627"/>
    <w:rsid w:val="004C078A"/>
    <w:rsid w:val="004C0B5B"/>
    <w:rsid w:val="004C0E75"/>
    <w:rsid w:val="004C0F99"/>
    <w:rsid w:val="004C0FB1"/>
    <w:rsid w:val="004C130D"/>
    <w:rsid w:val="004C1329"/>
    <w:rsid w:val="004C1624"/>
    <w:rsid w:val="004C1DB8"/>
    <w:rsid w:val="004C1F0E"/>
    <w:rsid w:val="004C2371"/>
    <w:rsid w:val="004C2A1F"/>
    <w:rsid w:val="004C2C4E"/>
    <w:rsid w:val="004C2F01"/>
    <w:rsid w:val="004C3472"/>
    <w:rsid w:val="004C34E8"/>
    <w:rsid w:val="004C35CB"/>
    <w:rsid w:val="004C370D"/>
    <w:rsid w:val="004C3C51"/>
    <w:rsid w:val="004C3EAF"/>
    <w:rsid w:val="004C3FC3"/>
    <w:rsid w:val="004C4384"/>
    <w:rsid w:val="004C47FE"/>
    <w:rsid w:val="004C4849"/>
    <w:rsid w:val="004C4BCE"/>
    <w:rsid w:val="004C4BF3"/>
    <w:rsid w:val="004C4D73"/>
    <w:rsid w:val="004C4F33"/>
    <w:rsid w:val="004C521E"/>
    <w:rsid w:val="004C538E"/>
    <w:rsid w:val="004C564E"/>
    <w:rsid w:val="004C5C61"/>
    <w:rsid w:val="004C5EF0"/>
    <w:rsid w:val="004C6071"/>
    <w:rsid w:val="004C63D6"/>
    <w:rsid w:val="004C660B"/>
    <w:rsid w:val="004C6627"/>
    <w:rsid w:val="004C6915"/>
    <w:rsid w:val="004C6D25"/>
    <w:rsid w:val="004C70BC"/>
    <w:rsid w:val="004C730E"/>
    <w:rsid w:val="004C7739"/>
    <w:rsid w:val="004C7BDF"/>
    <w:rsid w:val="004C7D13"/>
    <w:rsid w:val="004D0130"/>
    <w:rsid w:val="004D01F7"/>
    <w:rsid w:val="004D0200"/>
    <w:rsid w:val="004D033B"/>
    <w:rsid w:val="004D0737"/>
    <w:rsid w:val="004D078E"/>
    <w:rsid w:val="004D07F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CBB"/>
    <w:rsid w:val="004E1D07"/>
    <w:rsid w:val="004E2097"/>
    <w:rsid w:val="004E209D"/>
    <w:rsid w:val="004E212C"/>
    <w:rsid w:val="004E21D3"/>
    <w:rsid w:val="004E2664"/>
    <w:rsid w:val="004E2C41"/>
    <w:rsid w:val="004E2CFF"/>
    <w:rsid w:val="004E2D4D"/>
    <w:rsid w:val="004E2D82"/>
    <w:rsid w:val="004E2E33"/>
    <w:rsid w:val="004E2F3A"/>
    <w:rsid w:val="004E2F51"/>
    <w:rsid w:val="004E2F60"/>
    <w:rsid w:val="004E34BD"/>
    <w:rsid w:val="004E3579"/>
    <w:rsid w:val="004E3892"/>
    <w:rsid w:val="004E38FA"/>
    <w:rsid w:val="004E3FD8"/>
    <w:rsid w:val="004E42F3"/>
    <w:rsid w:val="004E4447"/>
    <w:rsid w:val="004E471C"/>
    <w:rsid w:val="004E487C"/>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D1"/>
    <w:rsid w:val="004F3E3B"/>
    <w:rsid w:val="004F40F1"/>
    <w:rsid w:val="004F41D2"/>
    <w:rsid w:val="004F4439"/>
    <w:rsid w:val="004F46BD"/>
    <w:rsid w:val="004F4760"/>
    <w:rsid w:val="004F4E53"/>
    <w:rsid w:val="004F4FB3"/>
    <w:rsid w:val="004F521C"/>
    <w:rsid w:val="004F55E1"/>
    <w:rsid w:val="004F58AB"/>
    <w:rsid w:val="004F5BF7"/>
    <w:rsid w:val="004F5F95"/>
    <w:rsid w:val="004F601E"/>
    <w:rsid w:val="004F6020"/>
    <w:rsid w:val="004F66E9"/>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798"/>
    <w:rsid w:val="005007E7"/>
    <w:rsid w:val="00500A59"/>
    <w:rsid w:val="005012BB"/>
    <w:rsid w:val="0050132F"/>
    <w:rsid w:val="00501723"/>
    <w:rsid w:val="00501A8C"/>
    <w:rsid w:val="00501F0D"/>
    <w:rsid w:val="00501F3A"/>
    <w:rsid w:val="005020AC"/>
    <w:rsid w:val="005021FA"/>
    <w:rsid w:val="005029A2"/>
    <w:rsid w:val="00502BE1"/>
    <w:rsid w:val="00502FCA"/>
    <w:rsid w:val="0050304F"/>
    <w:rsid w:val="005035E7"/>
    <w:rsid w:val="005038A7"/>
    <w:rsid w:val="00503C12"/>
    <w:rsid w:val="00503C88"/>
    <w:rsid w:val="00503F6B"/>
    <w:rsid w:val="00503FAD"/>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74C9"/>
    <w:rsid w:val="00507754"/>
    <w:rsid w:val="0050798A"/>
    <w:rsid w:val="00507ABD"/>
    <w:rsid w:val="00507B61"/>
    <w:rsid w:val="00507BE7"/>
    <w:rsid w:val="00507CAF"/>
    <w:rsid w:val="00510006"/>
    <w:rsid w:val="0051005C"/>
    <w:rsid w:val="00510374"/>
    <w:rsid w:val="00510444"/>
    <w:rsid w:val="005106CD"/>
    <w:rsid w:val="00510911"/>
    <w:rsid w:val="00510B25"/>
    <w:rsid w:val="00510D7D"/>
    <w:rsid w:val="00510DDD"/>
    <w:rsid w:val="00510DFA"/>
    <w:rsid w:val="00510FFE"/>
    <w:rsid w:val="005117D1"/>
    <w:rsid w:val="005118A7"/>
    <w:rsid w:val="00511B5A"/>
    <w:rsid w:val="00511E67"/>
    <w:rsid w:val="005120A1"/>
    <w:rsid w:val="0051233F"/>
    <w:rsid w:val="00512747"/>
    <w:rsid w:val="005127AD"/>
    <w:rsid w:val="00512BB1"/>
    <w:rsid w:val="005130E7"/>
    <w:rsid w:val="00513133"/>
    <w:rsid w:val="00513E4F"/>
    <w:rsid w:val="00513E95"/>
    <w:rsid w:val="00513F8F"/>
    <w:rsid w:val="00514360"/>
    <w:rsid w:val="00514455"/>
    <w:rsid w:val="0051461B"/>
    <w:rsid w:val="005147E7"/>
    <w:rsid w:val="00514882"/>
    <w:rsid w:val="005149A2"/>
    <w:rsid w:val="00514CEE"/>
    <w:rsid w:val="00514E28"/>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E9"/>
    <w:rsid w:val="00522765"/>
    <w:rsid w:val="00522A35"/>
    <w:rsid w:val="00522BDE"/>
    <w:rsid w:val="0052301A"/>
    <w:rsid w:val="00523366"/>
    <w:rsid w:val="005235E1"/>
    <w:rsid w:val="00523E18"/>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81A"/>
    <w:rsid w:val="005268AE"/>
    <w:rsid w:val="005269C2"/>
    <w:rsid w:val="00526B41"/>
    <w:rsid w:val="00526C8A"/>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3DC5"/>
    <w:rsid w:val="0053403C"/>
    <w:rsid w:val="00534355"/>
    <w:rsid w:val="005347FB"/>
    <w:rsid w:val="00534869"/>
    <w:rsid w:val="005348B0"/>
    <w:rsid w:val="005349EB"/>
    <w:rsid w:val="00534AA6"/>
    <w:rsid w:val="00534C83"/>
    <w:rsid w:val="00535635"/>
    <w:rsid w:val="00535A27"/>
    <w:rsid w:val="00535EC8"/>
    <w:rsid w:val="005362D4"/>
    <w:rsid w:val="0053637E"/>
    <w:rsid w:val="00536578"/>
    <w:rsid w:val="005368D1"/>
    <w:rsid w:val="00536AEE"/>
    <w:rsid w:val="00537436"/>
    <w:rsid w:val="00537AEA"/>
    <w:rsid w:val="00537BE9"/>
    <w:rsid w:val="00537E22"/>
    <w:rsid w:val="00537F06"/>
    <w:rsid w:val="00540053"/>
    <w:rsid w:val="00540147"/>
    <w:rsid w:val="0054050B"/>
    <w:rsid w:val="00540517"/>
    <w:rsid w:val="005406DB"/>
    <w:rsid w:val="00540748"/>
    <w:rsid w:val="00540ACC"/>
    <w:rsid w:val="00540EB6"/>
    <w:rsid w:val="005410D3"/>
    <w:rsid w:val="00541144"/>
    <w:rsid w:val="005411D3"/>
    <w:rsid w:val="0054121F"/>
    <w:rsid w:val="005416E2"/>
    <w:rsid w:val="0054172D"/>
    <w:rsid w:val="005417A0"/>
    <w:rsid w:val="00541B2F"/>
    <w:rsid w:val="00541E2B"/>
    <w:rsid w:val="00541F0B"/>
    <w:rsid w:val="00542285"/>
    <w:rsid w:val="00542A75"/>
    <w:rsid w:val="005436D7"/>
    <w:rsid w:val="00543703"/>
    <w:rsid w:val="00543A66"/>
    <w:rsid w:val="00543A83"/>
    <w:rsid w:val="00543FB7"/>
    <w:rsid w:val="00544220"/>
    <w:rsid w:val="005444D2"/>
    <w:rsid w:val="0054462D"/>
    <w:rsid w:val="00544C33"/>
    <w:rsid w:val="00544CF9"/>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E1E"/>
    <w:rsid w:val="00551E52"/>
    <w:rsid w:val="00552038"/>
    <w:rsid w:val="0055233E"/>
    <w:rsid w:val="00552569"/>
    <w:rsid w:val="005526F2"/>
    <w:rsid w:val="00552CEA"/>
    <w:rsid w:val="00552FF4"/>
    <w:rsid w:val="00553191"/>
    <w:rsid w:val="005534A5"/>
    <w:rsid w:val="005534EE"/>
    <w:rsid w:val="00553534"/>
    <w:rsid w:val="005536AE"/>
    <w:rsid w:val="00553D10"/>
    <w:rsid w:val="00553E78"/>
    <w:rsid w:val="00553ED3"/>
    <w:rsid w:val="0055410A"/>
    <w:rsid w:val="005547CB"/>
    <w:rsid w:val="00554975"/>
    <w:rsid w:val="00554A1F"/>
    <w:rsid w:val="00554CB5"/>
    <w:rsid w:val="00554DF7"/>
    <w:rsid w:val="0055545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57E50"/>
    <w:rsid w:val="005600E7"/>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00"/>
    <w:rsid w:val="00561E4A"/>
    <w:rsid w:val="005629CB"/>
    <w:rsid w:val="00562CDC"/>
    <w:rsid w:val="005636A2"/>
    <w:rsid w:val="00563855"/>
    <w:rsid w:val="00563FD2"/>
    <w:rsid w:val="0056434D"/>
    <w:rsid w:val="005647E0"/>
    <w:rsid w:val="00564E44"/>
    <w:rsid w:val="00565078"/>
    <w:rsid w:val="00565109"/>
    <w:rsid w:val="005654FA"/>
    <w:rsid w:val="00565679"/>
    <w:rsid w:val="0056587B"/>
    <w:rsid w:val="00565D7A"/>
    <w:rsid w:val="00566EEB"/>
    <w:rsid w:val="00566FBF"/>
    <w:rsid w:val="0056719E"/>
    <w:rsid w:val="0056726B"/>
    <w:rsid w:val="005675C1"/>
    <w:rsid w:val="00567700"/>
    <w:rsid w:val="00567B89"/>
    <w:rsid w:val="005701C5"/>
    <w:rsid w:val="00570303"/>
    <w:rsid w:val="005703E3"/>
    <w:rsid w:val="00570507"/>
    <w:rsid w:val="0057054C"/>
    <w:rsid w:val="005706C1"/>
    <w:rsid w:val="00570825"/>
    <w:rsid w:val="005708C3"/>
    <w:rsid w:val="005708C6"/>
    <w:rsid w:val="00570B56"/>
    <w:rsid w:val="00570C83"/>
    <w:rsid w:val="00570F9A"/>
    <w:rsid w:val="00571358"/>
    <w:rsid w:val="00571374"/>
    <w:rsid w:val="00571382"/>
    <w:rsid w:val="00571470"/>
    <w:rsid w:val="00571694"/>
    <w:rsid w:val="00571989"/>
    <w:rsid w:val="00571CE5"/>
    <w:rsid w:val="00571DE6"/>
    <w:rsid w:val="0057227B"/>
    <w:rsid w:val="00572583"/>
    <w:rsid w:val="00572643"/>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486"/>
    <w:rsid w:val="00575663"/>
    <w:rsid w:val="005758BA"/>
    <w:rsid w:val="00575E27"/>
    <w:rsid w:val="00575EC1"/>
    <w:rsid w:val="005765CF"/>
    <w:rsid w:val="00576A37"/>
    <w:rsid w:val="00576B02"/>
    <w:rsid w:val="00576FC7"/>
    <w:rsid w:val="00577368"/>
    <w:rsid w:val="005777AC"/>
    <w:rsid w:val="00577EB4"/>
    <w:rsid w:val="00577F3D"/>
    <w:rsid w:val="00580089"/>
    <w:rsid w:val="005809EB"/>
    <w:rsid w:val="00580BF4"/>
    <w:rsid w:val="00580DB2"/>
    <w:rsid w:val="00580E45"/>
    <w:rsid w:val="005811FD"/>
    <w:rsid w:val="0058154E"/>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90E"/>
    <w:rsid w:val="00583BEA"/>
    <w:rsid w:val="00583C6C"/>
    <w:rsid w:val="00583E78"/>
    <w:rsid w:val="00584372"/>
    <w:rsid w:val="00584496"/>
    <w:rsid w:val="00584924"/>
    <w:rsid w:val="00585197"/>
    <w:rsid w:val="00585932"/>
    <w:rsid w:val="00585B6A"/>
    <w:rsid w:val="00585C3A"/>
    <w:rsid w:val="0058624E"/>
    <w:rsid w:val="0058628A"/>
    <w:rsid w:val="00586312"/>
    <w:rsid w:val="005863AF"/>
    <w:rsid w:val="0058640D"/>
    <w:rsid w:val="00586897"/>
    <w:rsid w:val="00587117"/>
    <w:rsid w:val="0058759B"/>
    <w:rsid w:val="0058764D"/>
    <w:rsid w:val="00587995"/>
    <w:rsid w:val="00587A26"/>
    <w:rsid w:val="0059002C"/>
    <w:rsid w:val="00590203"/>
    <w:rsid w:val="00590A95"/>
    <w:rsid w:val="00590BF6"/>
    <w:rsid w:val="00590CDC"/>
    <w:rsid w:val="00591434"/>
    <w:rsid w:val="00591777"/>
    <w:rsid w:val="00591B9C"/>
    <w:rsid w:val="00592160"/>
    <w:rsid w:val="005923C9"/>
    <w:rsid w:val="0059284F"/>
    <w:rsid w:val="00592E60"/>
    <w:rsid w:val="005934B6"/>
    <w:rsid w:val="00593819"/>
    <w:rsid w:val="00593A83"/>
    <w:rsid w:val="00593B38"/>
    <w:rsid w:val="00593D2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76"/>
    <w:rsid w:val="0059715B"/>
    <w:rsid w:val="005973C7"/>
    <w:rsid w:val="005974D5"/>
    <w:rsid w:val="00597605"/>
    <w:rsid w:val="00597A36"/>
    <w:rsid w:val="00597B29"/>
    <w:rsid w:val="00597BC6"/>
    <w:rsid w:val="00597E86"/>
    <w:rsid w:val="00597EAA"/>
    <w:rsid w:val="00597FD7"/>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74A"/>
    <w:rsid w:val="005B1A49"/>
    <w:rsid w:val="005B1B12"/>
    <w:rsid w:val="005B1CB5"/>
    <w:rsid w:val="005B2C70"/>
    <w:rsid w:val="005B2D4D"/>
    <w:rsid w:val="005B2EB8"/>
    <w:rsid w:val="005B3159"/>
    <w:rsid w:val="005B31F2"/>
    <w:rsid w:val="005B355C"/>
    <w:rsid w:val="005B3C58"/>
    <w:rsid w:val="005B3C7C"/>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819"/>
    <w:rsid w:val="005B6850"/>
    <w:rsid w:val="005B6AD3"/>
    <w:rsid w:val="005B6FAE"/>
    <w:rsid w:val="005B703E"/>
    <w:rsid w:val="005B70E8"/>
    <w:rsid w:val="005B73C8"/>
    <w:rsid w:val="005B7824"/>
    <w:rsid w:val="005B7AA3"/>
    <w:rsid w:val="005C0487"/>
    <w:rsid w:val="005C0625"/>
    <w:rsid w:val="005C0904"/>
    <w:rsid w:val="005C09BF"/>
    <w:rsid w:val="005C0D61"/>
    <w:rsid w:val="005C0DDE"/>
    <w:rsid w:val="005C11DA"/>
    <w:rsid w:val="005C1225"/>
    <w:rsid w:val="005C132F"/>
    <w:rsid w:val="005C16C9"/>
    <w:rsid w:val="005C1752"/>
    <w:rsid w:val="005C1C0E"/>
    <w:rsid w:val="005C1FD4"/>
    <w:rsid w:val="005C2144"/>
    <w:rsid w:val="005C2B7D"/>
    <w:rsid w:val="005C2C84"/>
    <w:rsid w:val="005C30E3"/>
    <w:rsid w:val="005C3534"/>
    <w:rsid w:val="005C376D"/>
    <w:rsid w:val="005C3A26"/>
    <w:rsid w:val="005C3A65"/>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340"/>
    <w:rsid w:val="005C776B"/>
    <w:rsid w:val="005C7A53"/>
    <w:rsid w:val="005C7A54"/>
    <w:rsid w:val="005C7BE0"/>
    <w:rsid w:val="005C7CAD"/>
    <w:rsid w:val="005C7EF8"/>
    <w:rsid w:val="005C7F1B"/>
    <w:rsid w:val="005D0102"/>
    <w:rsid w:val="005D02FA"/>
    <w:rsid w:val="005D038C"/>
    <w:rsid w:val="005D047B"/>
    <w:rsid w:val="005D0790"/>
    <w:rsid w:val="005D086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CDD"/>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4A5"/>
    <w:rsid w:val="005D64F5"/>
    <w:rsid w:val="005D6792"/>
    <w:rsid w:val="005D6929"/>
    <w:rsid w:val="005D6A41"/>
    <w:rsid w:val="005D6B30"/>
    <w:rsid w:val="005D6E1C"/>
    <w:rsid w:val="005D6FFB"/>
    <w:rsid w:val="005D7089"/>
    <w:rsid w:val="005D7741"/>
    <w:rsid w:val="005D7814"/>
    <w:rsid w:val="005D7E04"/>
    <w:rsid w:val="005E0082"/>
    <w:rsid w:val="005E0840"/>
    <w:rsid w:val="005E113F"/>
    <w:rsid w:val="005E1385"/>
    <w:rsid w:val="005E1393"/>
    <w:rsid w:val="005E169C"/>
    <w:rsid w:val="005E1736"/>
    <w:rsid w:val="005E173B"/>
    <w:rsid w:val="005E18D3"/>
    <w:rsid w:val="005E1A58"/>
    <w:rsid w:val="005E1C06"/>
    <w:rsid w:val="005E206A"/>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AA3"/>
    <w:rsid w:val="005E5C8C"/>
    <w:rsid w:val="005E5E83"/>
    <w:rsid w:val="005E6070"/>
    <w:rsid w:val="005E60DD"/>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14D3"/>
    <w:rsid w:val="005F1FE4"/>
    <w:rsid w:val="005F202C"/>
    <w:rsid w:val="005F2733"/>
    <w:rsid w:val="005F2ACF"/>
    <w:rsid w:val="005F2BE2"/>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D5F"/>
    <w:rsid w:val="005F5DCD"/>
    <w:rsid w:val="005F5FAC"/>
    <w:rsid w:val="005F60D0"/>
    <w:rsid w:val="005F660A"/>
    <w:rsid w:val="005F6647"/>
    <w:rsid w:val="005F6697"/>
    <w:rsid w:val="005F6976"/>
    <w:rsid w:val="005F69BA"/>
    <w:rsid w:val="005F6C90"/>
    <w:rsid w:val="005F6D54"/>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6E"/>
    <w:rsid w:val="00601FCD"/>
    <w:rsid w:val="00602354"/>
    <w:rsid w:val="0060254B"/>
    <w:rsid w:val="00602640"/>
    <w:rsid w:val="0060268D"/>
    <w:rsid w:val="00602883"/>
    <w:rsid w:val="00602A0C"/>
    <w:rsid w:val="006032D3"/>
    <w:rsid w:val="00603588"/>
    <w:rsid w:val="0060369A"/>
    <w:rsid w:val="0060395C"/>
    <w:rsid w:val="006039C5"/>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704"/>
    <w:rsid w:val="006069A7"/>
    <w:rsid w:val="00606AAE"/>
    <w:rsid w:val="00606DEE"/>
    <w:rsid w:val="00606FEB"/>
    <w:rsid w:val="00607039"/>
    <w:rsid w:val="0060746F"/>
    <w:rsid w:val="006074B1"/>
    <w:rsid w:val="0060773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0DB"/>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AE"/>
    <w:rsid w:val="006171DC"/>
    <w:rsid w:val="00617294"/>
    <w:rsid w:val="006175CF"/>
    <w:rsid w:val="0061798A"/>
    <w:rsid w:val="00617C5B"/>
    <w:rsid w:val="006201A2"/>
    <w:rsid w:val="00620254"/>
    <w:rsid w:val="00620686"/>
    <w:rsid w:val="0062069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AFA"/>
    <w:rsid w:val="00624C6E"/>
    <w:rsid w:val="00624D11"/>
    <w:rsid w:val="00624FB3"/>
    <w:rsid w:val="0062558E"/>
    <w:rsid w:val="006255C4"/>
    <w:rsid w:val="0062564C"/>
    <w:rsid w:val="00625B24"/>
    <w:rsid w:val="00625C9B"/>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913"/>
    <w:rsid w:val="00630D36"/>
    <w:rsid w:val="00630E0D"/>
    <w:rsid w:val="00631007"/>
    <w:rsid w:val="00631826"/>
    <w:rsid w:val="00631F12"/>
    <w:rsid w:val="006323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5E"/>
    <w:rsid w:val="006341AD"/>
    <w:rsid w:val="00634230"/>
    <w:rsid w:val="00634708"/>
    <w:rsid w:val="006347F5"/>
    <w:rsid w:val="006348B9"/>
    <w:rsid w:val="006348F0"/>
    <w:rsid w:val="006349C0"/>
    <w:rsid w:val="00634CDB"/>
    <w:rsid w:val="00634FCF"/>
    <w:rsid w:val="006353FA"/>
    <w:rsid w:val="006358B2"/>
    <w:rsid w:val="00635AD4"/>
    <w:rsid w:val="00635EDC"/>
    <w:rsid w:val="00635F56"/>
    <w:rsid w:val="00636094"/>
    <w:rsid w:val="00636144"/>
    <w:rsid w:val="0063681F"/>
    <w:rsid w:val="00636A76"/>
    <w:rsid w:val="00636C3E"/>
    <w:rsid w:val="006373C7"/>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188"/>
    <w:rsid w:val="00643335"/>
    <w:rsid w:val="006436EB"/>
    <w:rsid w:val="00643766"/>
    <w:rsid w:val="00643769"/>
    <w:rsid w:val="006437A9"/>
    <w:rsid w:val="00643973"/>
    <w:rsid w:val="00643B8D"/>
    <w:rsid w:val="00643D47"/>
    <w:rsid w:val="00644078"/>
    <w:rsid w:val="00644200"/>
    <w:rsid w:val="0064428B"/>
    <w:rsid w:val="00644511"/>
    <w:rsid w:val="0064486C"/>
    <w:rsid w:val="00644C92"/>
    <w:rsid w:val="00644E60"/>
    <w:rsid w:val="00644F35"/>
    <w:rsid w:val="00644F3F"/>
    <w:rsid w:val="00645119"/>
    <w:rsid w:val="006457B7"/>
    <w:rsid w:val="0064609A"/>
    <w:rsid w:val="00646D08"/>
    <w:rsid w:val="00646E23"/>
    <w:rsid w:val="00647265"/>
    <w:rsid w:val="00647AE3"/>
    <w:rsid w:val="00647C60"/>
    <w:rsid w:val="00647CB3"/>
    <w:rsid w:val="00647CFC"/>
    <w:rsid w:val="00647D60"/>
    <w:rsid w:val="00650150"/>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3F3F"/>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D6F"/>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77B"/>
    <w:rsid w:val="00665B9B"/>
    <w:rsid w:val="00665CCE"/>
    <w:rsid w:val="00665FC8"/>
    <w:rsid w:val="0066698F"/>
    <w:rsid w:val="00666B74"/>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460"/>
    <w:rsid w:val="00674839"/>
    <w:rsid w:val="00674B38"/>
    <w:rsid w:val="0067517B"/>
    <w:rsid w:val="00675652"/>
    <w:rsid w:val="006757DC"/>
    <w:rsid w:val="00676508"/>
    <w:rsid w:val="006767B8"/>
    <w:rsid w:val="00676D4C"/>
    <w:rsid w:val="006775FF"/>
    <w:rsid w:val="00677725"/>
    <w:rsid w:val="0068013A"/>
    <w:rsid w:val="006807CD"/>
    <w:rsid w:val="00680A97"/>
    <w:rsid w:val="00680CDA"/>
    <w:rsid w:val="00680F30"/>
    <w:rsid w:val="00680F81"/>
    <w:rsid w:val="0068102D"/>
    <w:rsid w:val="00681464"/>
    <w:rsid w:val="006814D8"/>
    <w:rsid w:val="006819F6"/>
    <w:rsid w:val="006819F8"/>
    <w:rsid w:val="00681C23"/>
    <w:rsid w:val="00681F5E"/>
    <w:rsid w:val="0068226B"/>
    <w:rsid w:val="00682318"/>
    <w:rsid w:val="00682A4A"/>
    <w:rsid w:val="00682B36"/>
    <w:rsid w:val="00682ED3"/>
    <w:rsid w:val="006836D8"/>
    <w:rsid w:val="00683742"/>
    <w:rsid w:val="00683776"/>
    <w:rsid w:val="00683993"/>
    <w:rsid w:val="00683BA0"/>
    <w:rsid w:val="00683C03"/>
    <w:rsid w:val="00683D7F"/>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956"/>
    <w:rsid w:val="00686C51"/>
    <w:rsid w:val="00686CEF"/>
    <w:rsid w:val="00686F01"/>
    <w:rsid w:val="0068704C"/>
    <w:rsid w:val="0068718C"/>
    <w:rsid w:val="0068721F"/>
    <w:rsid w:val="00687C52"/>
    <w:rsid w:val="0069013E"/>
    <w:rsid w:val="00690703"/>
    <w:rsid w:val="00690966"/>
    <w:rsid w:val="00690D12"/>
    <w:rsid w:val="00690E65"/>
    <w:rsid w:val="00690F0E"/>
    <w:rsid w:val="006915B6"/>
    <w:rsid w:val="006916B1"/>
    <w:rsid w:val="006916C1"/>
    <w:rsid w:val="006919C5"/>
    <w:rsid w:val="00691D43"/>
    <w:rsid w:val="00691DB7"/>
    <w:rsid w:val="0069239E"/>
    <w:rsid w:val="00692602"/>
    <w:rsid w:val="00692799"/>
    <w:rsid w:val="006927F0"/>
    <w:rsid w:val="00692899"/>
    <w:rsid w:val="00692979"/>
    <w:rsid w:val="00692A0D"/>
    <w:rsid w:val="00693077"/>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589C"/>
    <w:rsid w:val="00695964"/>
    <w:rsid w:val="00695E56"/>
    <w:rsid w:val="00695E95"/>
    <w:rsid w:val="00696244"/>
    <w:rsid w:val="006966AB"/>
    <w:rsid w:val="006969D6"/>
    <w:rsid w:val="00696CF7"/>
    <w:rsid w:val="0069748B"/>
    <w:rsid w:val="0069755C"/>
    <w:rsid w:val="006976A7"/>
    <w:rsid w:val="00697846"/>
    <w:rsid w:val="00697923"/>
    <w:rsid w:val="006979DC"/>
    <w:rsid w:val="00697A5C"/>
    <w:rsid w:val="00697C2C"/>
    <w:rsid w:val="00697E98"/>
    <w:rsid w:val="006A05EF"/>
    <w:rsid w:val="006A0942"/>
    <w:rsid w:val="006A0D10"/>
    <w:rsid w:val="006A1483"/>
    <w:rsid w:val="006A18CF"/>
    <w:rsid w:val="006A18DD"/>
    <w:rsid w:val="006A196A"/>
    <w:rsid w:val="006A1B19"/>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DA2"/>
    <w:rsid w:val="006B1F5F"/>
    <w:rsid w:val="006B20F8"/>
    <w:rsid w:val="006B21E9"/>
    <w:rsid w:val="006B242D"/>
    <w:rsid w:val="006B288B"/>
    <w:rsid w:val="006B38FB"/>
    <w:rsid w:val="006B393F"/>
    <w:rsid w:val="006B3B94"/>
    <w:rsid w:val="006B3DB3"/>
    <w:rsid w:val="006B3E55"/>
    <w:rsid w:val="006B4D4E"/>
    <w:rsid w:val="006B5029"/>
    <w:rsid w:val="006B589A"/>
    <w:rsid w:val="006B5A1D"/>
    <w:rsid w:val="006B5A72"/>
    <w:rsid w:val="006B5EE6"/>
    <w:rsid w:val="006B6111"/>
    <w:rsid w:val="006B630E"/>
    <w:rsid w:val="006B644B"/>
    <w:rsid w:val="006B64D1"/>
    <w:rsid w:val="006B68C6"/>
    <w:rsid w:val="006B6AD0"/>
    <w:rsid w:val="006B6B99"/>
    <w:rsid w:val="006B6BA3"/>
    <w:rsid w:val="006B6C95"/>
    <w:rsid w:val="006B725C"/>
    <w:rsid w:val="006B75BD"/>
    <w:rsid w:val="006B7744"/>
    <w:rsid w:val="006B7864"/>
    <w:rsid w:val="006B789D"/>
    <w:rsid w:val="006B7B92"/>
    <w:rsid w:val="006C0020"/>
    <w:rsid w:val="006C03B2"/>
    <w:rsid w:val="006C0702"/>
    <w:rsid w:val="006C074A"/>
    <w:rsid w:val="006C07B0"/>
    <w:rsid w:val="006C09DD"/>
    <w:rsid w:val="006C0A1A"/>
    <w:rsid w:val="006C0FB9"/>
    <w:rsid w:val="006C1B3F"/>
    <w:rsid w:val="006C1E73"/>
    <w:rsid w:val="006C1ED8"/>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E9C"/>
    <w:rsid w:val="006C5FF1"/>
    <w:rsid w:val="006C6287"/>
    <w:rsid w:val="006C677C"/>
    <w:rsid w:val="006C6E92"/>
    <w:rsid w:val="006C71A8"/>
    <w:rsid w:val="006C72E6"/>
    <w:rsid w:val="006C75C9"/>
    <w:rsid w:val="006C7983"/>
    <w:rsid w:val="006D0182"/>
    <w:rsid w:val="006D0233"/>
    <w:rsid w:val="006D03CD"/>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601"/>
    <w:rsid w:val="006D5664"/>
    <w:rsid w:val="006D57C4"/>
    <w:rsid w:val="006D59BF"/>
    <w:rsid w:val="006D5AE7"/>
    <w:rsid w:val="006D5BD9"/>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76F"/>
    <w:rsid w:val="006E17CB"/>
    <w:rsid w:val="006E1846"/>
    <w:rsid w:val="006E1B1C"/>
    <w:rsid w:val="006E22CC"/>
    <w:rsid w:val="006E23F1"/>
    <w:rsid w:val="006E2502"/>
    <w:rsid w:val="006E28AC"/>
    <w:rsid w:val="006E2AA6"/>
    <w:rsid w:val="006E2D83"/>
    <w:rsid w:val="006E33E2"/>
    <w:rsid w:val="006E3AC0"/>
    <w:rsid w:val="006E3D3A"/>
    <w:rsid w:val="006E3DC3"/>
    <w:rsid w:val="006E3F7E"/>
    <w:rsid w:val="006E451B"/>
    <w:rsid w:val="006E459B"/>
    <w:rsid w:val="006E477B"/>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65E"/>
    <w:rsid w:val="006F2710"/>
    <w:rsid w:val="006F291E"/>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5C8"/>
    <w:rsid w:val="006F4A19"/>
    <w:rsid w:val="006F4EB2"/>
    <w:rsid w:val="006F5065"/>
    <w:rsid w:val="006F546C"/>
    <w:rsid w:val="006F5477"/>
    <w:rsid w:val="006F54B9"/>
    <w:rsid w:val="006F557B"/>
    <w:rsid w:val="006F55E6"/>
    <w:rsid w:val="006F5890"/>
    <w:rsid w:val="006F5B41"/>
    <w:rsid w:val="006F651D"/>
    <w:rsid w:val="006F65F5"/>
    <w:rsid w:val="006F6689"/>
    <w:rsid w:val="006F6740"/>
    <w:rsid w:val="006F68D6"/>
    <w:rsid w:val="006F6E25"/>
    <w:rsid w:val="006F746D"/>
    <w:rsid w:val="006F74D2"/>
    <w:rsid w:val="006F793F"/>
    <w:rsid w:val="006F7A92"/>
    <w:rsid w:val="006F7B60"/>
    <w:rsid w:val="006F7C53"/>
    <w:rsid w:val="006F7E42"/>
    <w:rsid w:val="00700042"/>
    <w:rsid w:val="0070023A"/>
    <w:rsid w:val="007003E6"/>
    <w:rsid w:val="007006EE"/>
    <w:rsid w:val="0070152A"/>
    <w:rsid w:val="007017EA"/>
    <w:rsid w:val="0070181F"/>
    <w:rsid w:val="00701911"/>
    <w:rsid w:val="0070193E"/>
    <w:rsid w:val="00701B27"/>
    <w:rsid w:val="00702B56"/>
    <w:rsid w:val="00702BFC"/>
    <w:rsid w:val="0070322D"/>
    <w:rsid w:val="007034BC"/>
    <w:rsid w:val="007035F6"/>
    <w:rsid w:val="007036E5"/>
    <w:rsid w:val="00704487"/>
    <w:rsid w:val="0070465C"/>
    <w:rsid w:val="007047A7"/>
    <w:rsid w:val="00704A33"/>
    <w:rsid w:val="00704CA2"/>
    <w:rsid w:val="00704DEB"/>
    <w:rsid w:val="00704E40"/>
    <w:rsid w:val="007054A4"/>
    <w:rsid w:val="00705584"/>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07F73"/>
    <w:rsid w:val="007101EE"/>
    <w:rsid w:val="007101F4"/>
    <w:rsid w:val="00710576"/>
    <w:rsid w:val="0071059B"/>
    <w:rsid w:val="007107AB"/>
    <w:rsid w:val="00710994"/>
    <w:rsid w:val="007109CD"/>
    <w:rsid w:val="00710A3E"/>
    <w:rsid w:val="00710D33"/>
    <w:rsid w:val="007110FE"/>
    <w:rsid w:val="00711760"/>
    <w:rsid w:val="0071196B"/>
    <w:rsid w:val="00711A0F"/>
    <w:rsid w:val="00711AE4"/>
    <w:rsid w:val="00711B96"/>
    <w:rsid w:val="00711D10"/>
    <w:rsid w:val="00711D73"/>
    <w:rsid w:val="00711E0C"/>
    <w:rsid w:val="00711EEF"/>
    <w:rsid w:val="0071215F"/>
    <w:rsid w:val="007122CB"/>
    <w:rsid w:val="00712701"/>
    <w:rsid w:val="00712909"/>
    <w:rsid w:val="00712A0F"/>
    <w:rsid w:val="00712FDB"/>
    <w:rsid w:val="007130B8"/>
    <w:rsid w:val="0071374D"/>
    <w:rsid w:val="00713A16"/>
    <w:rsid w:val="00713E26"/>
    <w:rsid w:val="007142D8"/>
    <w:rsid w:val="00714312"/>
    <w:rsid w:val="00714722"/>
    <w:rsid w:val="0071480B"/>
    <w:rsid w:val="00714B69"/>
    <w:rsid w:val="00714BB1"/>
    <w:rsid w:val="00714D6A"/>
    <w:rsid w:val="00714EBB"/>
    <w:rsid w:val="007158E9"/>
    <w:rsid w:val="00715BBE"/>
    <w:rsid w:val="00715CC6"/>
    <w:rsid w:val="00715F49"/>
    <w:rsid w:val="00715FBA"/>
    <w:rsid w:val="007162F2"/>
    <w:rsid w:val="007163BF"/>
    <w:rsid w:val="0071649C"/>
    <w:rsid w:val="00716B5E"/>
    <w:rsid w:val="00716FC0"/>
    <w:rsid w:val="0071705F"/>
    <w:rsid w:val="00717267"/>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D1F"/>
    <w:rsid w:val="00723EC3"/>
    <w:rsid w:val="00724148"/>
    <w:rsid w:val="00724426"/>
    <w:rsid w:val="00725068"/>
    <w:rsid w:val="00725393"/>
    <w:rsid w:val="007254B1"/>
    <w:rsid w:val="0072560E"/>
    <w:rsid w:val="00725CB6"/>
    <w:rsid w:val="00725D75"/>
    <w:rsid w:val="00725ECF"/>
    <w:rsid w:val="00725F36"/>
    <w:rsid w:val="0072602E"/>
    <w:rsid w:val="00726281"/>
    <w:rsid w:val="00726321"/>
    <w:rsid w:val="0072662E"/>
    <w:rsid w:val="0072665F"/>
    <w:rsid w:val="00726C26"/>
    <w:rsid w:val="00726C57"/>
    <w:rsid w:val="00726F70"/>
    <w:rsid w:val="00726FC1"/>
    <w:rsid w:val="00727797"/>
    <w:rsid w:val="00727C18"/>
    <w:rsid w:val="00727D7A"/>
    <w:rsid w:val="00727E9F"/>
    <w:rsid w:val="007300DD"/>
    <w:rsid w:val="00730302"/>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2DCC"/>
    <w:rsid w:val="0073310D"/>
    <w:rsid w:val="00733315"/>
    <w:rsid w:val="00733858"/>
    <w:rsid w:val="0073394E"/>
    <w:rsid w:val="007339C5"/>
    <w:rsid w:val="00733A74"/>
    <w:rsid w:val="00733A80"/>
    <w:rsid w:val="00733AA9"/>
    <w:rsid w:val="00733D89"/>
    <w:rsid w:val="00733F4E"/>
    <w:rsid w:val="007343C7"/>
    <w:rsid w:val="00734596"/>
    <w:rsid w:val="0073497A"/>
    <w:rsid w:val="00735265"/>
    <w:rsid w:val="00735276"/>
    <w:rsid w:val="007355AD"/>
    <w:rsid w:val="007356D0"/>
    <w:rsid w:val="0073637C"/>
    <w:rsid w:val="0073694A"/>
    <w:rsid w:val="00736B49"/>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EC9"/>
    <w:rsid w:val="00744FB1"/>
    <w:rsid w:val="00745525"/>
    <w:rsid w:val="00745527"/>
    <w:rsid w:val="0074576E"/>
    <w:rsid w:val="00745791"/>
    <w:rsid w:val="00745854"/>
    <w:rsid w:val="00745EBB"/>
    <w:rsid w:val="00745EF7"/>
    <w:rsid w:val="00746010"/>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FE7"/>
    <w:rsid w:val="00753367"/>
    <w:rsid w:val="0075356D"/>
    <w:rsid w:val="007536BB"/>
    <w:rsid w:val="00753A8F"/>
    <w:rsid w:val="00753B9D"/>
    <w:rsid w:val="00753DE9"/>
    <w:rsid w:val="00753F01"/>
    <w:rsid w:val="0075412E"/>
    <w:rsid w:val="00754698"/>
    <w:rsid w:val="00754728"/>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5C"/>
    <w:rsid w:val="00762FEC"/>
    <w:rsid w:val="00763055"/>
    <w:rsid w:val="0076375B"/>
    <w:rsid w:val="00763A87"/>
    <w:rsid w:val="00763CB3"/>
    <w:rsid w:val="00763D32"/>
    <w:rsid w:val="00763E21"/>
    <w:rsid w:val="007640D5"/>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6B2"/>
    <w:rsid w:val="00770856"/>
    <w:rsid w:val="00770CEE"/>
    <w:rsid w:val="00770E21"/>
    <w:rsid w:val="00771081"/>
    <w:rsid w:val="007710DA"/>
    <w:rsid w:val="007715F7"/>
    <w:rsid w:val="007716BE"/>
    <w:rsid w:val="00771871"/>
    <w:rsid w:val="00771C85"/>
    <w:rsid w:val="00771D3B"/>
    <w:rsid w:val="007721AD"/>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980"/>
    <w:rsid w:val="007809E1"/>
    <w:rsid w:val="00780B47"/>
    <w:rsid w:val="007812F2"/>
    <w:rsid w:val="0078146E"/>
    <w:rsid w:val="00781633"/>
    <w:rsid w:val="0078165E"/>
    <w:rsid w:val="007816C7"/>
    <w:rsid w:val="007816FD"/>
    <w:rsid w:val="00781B35"/>
    <w:rsid w:val="00781B9A"/>
    <w:rsid w:val="00781D25"/>
    <w:rsid w:val="00781DAD"/>
    <w:rsid w:val="00782266"/>
    <w:rsid w:val="0078243D"/>
    <w:rsid w:val="00782525"/>
    <w:rsid w:val="00782A2D"/>
    <w:rsid w:val="00782AFD"/>
    <w:rsid w:val="00782B56"/>
    <w:rsid w:val="00782D4F"/>
    <w:rsid w:val="00782D8A"/>
    <w:rsid w:val="007832CA"/>
    <w:rsid w:val="00783315"/>
    <w:rsid w:val="007833C3"/>
    <w:rsid w:val="0078343D"/>
    <w:rsid w:val="007837BE"/>
    <w:rsid w:val="0078380D"/>
    <w:rsid w:val="007842FE"/>
    <w:rsid w:val="0078457C"/>
    <w:rsid w:val="007845B8"/>
    <w:rsid w:val="00784702"/>
    <w:rsid w:val="007847F3"/>
    <w:rsid w:val="0078486B"/>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FF1"/>
    <w:rsid w:val="00790D16"/>
    <w:rsid w:val="0079101F"/>
    <w:rsid w:val="0079157A"/>
    <w:rsid w:val="007916D2"/>
    <w:rsid w:val="00791A6D"/>
    <w:rsid w:val="00791ADE"/>
    <w:rsid w:val="00791BEA"/>
    <w:rsid w:val="00791E9D"/>
    <w:rsid w:val="0079232B"/>
    <w:rsid w:val="007926B7"/>
    <w:rsid w:val="00792963"/>
    <w:rsid w:val="00792D29"/>
    <w:rsid w:val="00792ECC"/>
    <w:rsid w:val="007932B0"/>
    <w:rsid w:val="00793705"/>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63F"/>
    <w:rsid w:val="0079665D"/>
    <w:rsid w:val="00796D39"/>
    <w:rsid w:val="00796E61"/>
    <w:rsid w:val="00796F91"/>
    <w:rsid w:val="00797AF3"/>
    <w:rsid w:val="00797DAA"/>
    <w:rsid w:val="00797F13"/>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233A"/>
    <w:rsid w:val="007A2367"/>
    <w:rsid w:val="007A2439"/>
    <w:rsid w:val="007A24D9"/>
    <w:rsid w:val="007A26B8"/>
    <w:rsid w:val="007A2BFF"/>
    <w:rsid w:val="007A2DE7"/>
    <w:rsid w:val="007A2F16"/>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C061C"/>
    <w:rsid w:val="007C074F"/>
    <w:rsid w:val="007C0880"/>
    <w:rsid w:val="007C0B7B"/>
    <w:rsid w:val="007C0BD2"/>
    <w:rsid w:val="007C0F3A"/>
    <w:rsid w:val="007C1065"/>
    <w:rsid w:val="007C1537"/>
    <w:rsid w:val="007C1A2D"/>
    <w:rsid w:val="007C1B37"/>
    <w:rsid w:val="007C1B94"/>
    <w:rsid w:val="007C2297"/>
    <w:rsid w:val="007C29A7"/>
    <w:rsid w:val="007C2A39"/>
    <w:rsid w:val="007C3439"/>
    <w:rsid w:val="007C3D26"/>
    <w:rsid w:val="007C3D88"/>
    <w:rsid w:val="007C3EA7"/>
    <w:rsid w:val="007C3F14"/>
    <w:rsid w:val="007C41CF"/>
    <w:rsid w:val="007C44F6"/>
    <w:rsid w:val="007C493F"/>
    <w:rsid w:val="007C4A11"/>
    <w:rsid w:val="007C508D"/>
    <w:rsid w:val="007C515A"/>
    <w:rsid w:val="007C52ED"/>
    <w:rsid w:val="007C533A"/>
    <w:rsid w:val="007C5453"/>
    <w:rsid w:val="007C56CE"/>
    <w:rsid w:val="007C57A5"/>
    <w:rsid w:val="007C57EE"/>
    <w:rsid w:val="007C59A1"/>
    <w:rsid w:val="007C5AB0"/>
    <w:rsid w:val="007C5CE6"/>
    <w:rsid w:val="007C5DB6"/>
    <w:rsid w:val="007C60B9"/>
    <w:rsid w:val="007C61AD"/>
    <w:rsid w:val="007C61E0"/>
    <w:rsid w:val="007C63A2"/>
    <w:rsid w:val="007C64BC"/>
    <w:rsid w:val="007C6939"/>
    <w:rsid w:val="007C6941"/>
    <w:rsid w:val="007C6CF6"/>
    <w:rsid w:val="007C6D8A"/>
    <w:rsid w:val="007C6F4E"/>
    <w:rsid w:val="007C7626"/>
    <w:rsid w:val="007C7EF3"/>
    <w:rsid w:val="007D012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622"/>
    <w:rsid w:val="007D794A"/>
    <w:rsid w:val="007D7E94"/>
    <w:rsid w:val="007E0162"/>
    <w:rsid w:val="007E02CC"/>
    <w:rsid w:val="007E054B"/>
    <w:rsid w:val="007E07FD"/>
    <w:rsid w:val="007E0981"/>
    <w:rsid w:val="007E0986"/>
    <w:rsid w:val="007E0C8C"/>
    <w:rsid w:val="007E0C8E"/>
    <w:rsid w:val="007E0CEB"/>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B77"/>
    <w:rsid w:val="007F0BB5"/>
    <w:rsid w:val="007F0DD3"/>
    <w:rsid w:val="007F134E"/>
    <w:rsid w:val="007F18C0"/>
    <w:rsid w:val="007F20BD"/>
    <w:rsid w:val="007F22A5"/>
    <w:rsid w:val="007F2867"/>
    <w:rsid w:val="007F28AA"/>
    <w:rsid w:val="007F2DBB"/>
    <w:rsid w:val="007F2ED4"/>
    <w:rsid w:val="007F325F"/>
    <w:rsid w:val="007F3FB0"/>
    <w:rsid w:val="007F42AD"/>
    <w:rsid w:val="007F43A9"/>
    <w:rsid w:val="007F44EB"/>
    <w:rsid w:val="007F4BDB"/>
    <w:rsid w:val="007F50F6"/>
    <w:rsid w:val="007F55F1"/>
    <w:rsid w:val="007F5608"/>
    <w:rsid w:val="007F5874"/>
    <w:rsid w:val="007F58C1"/>
    <w:rsid w:val="007F59E8"/>
    <w:rsid w:val="007F5BC8"/>
    <w:rsid w:val="007F5D4A"/>
    <w:rsid w:val="007F62C1"/>
    <w:rsid w:val="007F6562"/>
    <w:rsid w:val="007F65F2"/>
    <w:rsid w:val="007F70D6"/>
    <w:rsid w:val="007F7864"/>
    <w:rsid w:val="007F795B"/>
    <w:rsid w:val="007F7AF7"/>
    <w:rsid w:val="007F7B6D"/>
    <w:rsid w:val="007F7B72"/>
    <w:rsid w:val="007F7C2F"/>
    <w:rsid w:val="007F7E0D"/>
    <w:rsid w:val="00800104"/>
    <w:rsid w:val="00800184"/>
    <w:rsid w:val="00800994"/>
    <w:rsid w:val="00800C8D"/>
    <w:rsid w:val="00800D5F"/>
    <w:rsid w:val="0080109A"/>
    <w:rsid w:val="008013B8"/>
    <w:rsid w:val="0080179D"/>
    <w:rsid w:val="00801838"/>
    <w:rsid w:val="00801A46"/>
    <w:rsid w:val="00801FBC"/>
    <w:rsid w:val="00802410"/>
    <w:rsid w:val="00802C79"/>
    <w:rsid w:val="00802FF8"/>
    <w:rsid w:val="0080310E"/>
    <w:rsid w:val="008033F8"/>
    <w:rsid w:val="00803643"/>
    <w:rsid w:val="00803E2E"/>
    <w:rsid w:val="00804029"/>
    <w:rsid w:val="008041E1"/>
    <w:rsid w:val="0080471C"/>
    <w:rsid w:val="00804867"/>
    <w:rsid w:val="00804B2F"/>
    <w:rsid w:val="00804C7E"/>
    <w:rsid w:val="00805250"/>
    <w:rsid w:val="008052E8"/>
    <w:rsid w:val="0080568C"/>
    <w:rsid w:val="008056F1"/>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B84"/>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001"/>
    <w:rsid w:val="00820391"/>
    <w:rsid w:val="00820DA1"/>
    <w:rsid w:val="00820DF1"/>
    <w:rsid w:val="00820EEC"/>
    <w:rsid w:val="0082172C"/>
    <w:rsid w:val="00821D1A"/>
    <w:rsid w:val="00821FFD"/>
    <w:rsid w:val="008224BD"/>
    <w:rsid w:val="00822DAE"/>
    <w:rsid w:val="00822DF7"/>
    <w:rsid w:val="0082323A"/>
    <w:rsid w:val="00823277"/>
    <w:rsid w:val="00823335"/>
    <w:rsid w:val="008237B2"/>
    <w:rsid w:val="00823AE0"/>
    <w:rsid w:val="00823F61"/>
    <w:rsid w:val="008240CA"/>
    <w:rsid w:val="0082449E"/>
    <w:rsid w:val="008249FF"/>
    <w:rsid w:val="008251EC"/>
    <w:rsid w:val="00825367"/>
    <w:rsid w:val="0082559C"/>
    <w:rsid w:val="00825C90"/>
    <w:rsid w:val="00825DD4"/>
    <w:rsid w:val="00825F79"/>
    <w:rsid w:val="00826032"/>
    <w:rsid w:val="00826204"/>
    <w:rsid w:val="008263AB"/>
    <w:rsid w:val="00826D90"/>
    <w:rsid w:val="00827015"/>
    <w:rsid w:val="00827109"/>
    <w:rsid w:val="00827648"/>
    <w:rsid w:val="00827667"/>
    <w:rsid w:val="00827704"/>
    <w:rsid w:val="00827A41"/>
    <w:rsid w:val="00827AF3"/>
    <w:rsid w:val="008304CC"/>
    <w:rsid w:val="0083056F"/>
    <w:rsid w:val="00830ED8"/>
    <w:rsid w:val="00830F16"/>
    <w:rsid w:val="0083102E"/>
    <w:rsid w:val="00831188"/>
    <w:rsid w:val="00831198"/>
    <w:rsid w:val="00831267"/>
    <w:rsid w:val="008314BC"/>
    <w:rsid w:val="00831D85"/>
    <w:rsid w:val="00831DF6"/>
    <w:rsid w:val="00831E51"/>
    <w:rsid w:val="00832142"/>
    <w:rsid w:val="00832C18"/>
    <w:rsid w:val="00832CAF"/>
    <w:rsid w:val="008330DB"/>
    <w:rsid w:val="00833927"/>
    <w:rsid w:val="00833EF5"/>
    <w:rsid w:val="00834018"/>
    <w:rsid w:val="0083417A"/>
    <w:rsid w:val="00834512"/>
    <w:rsid w:val="00834746"/>
    <w:rsid w:val="008349E7"/>
    <w:rsid w:val="00834F7F"/>
    <w:rsid w:val="00835363"/>
    <w:rsid w:val="008354CB"/>
    <w:rsid w:val="0083576E"/>
    <w:rsid w:val="00835B0A"/>
    <w:rsid w:val="00835B82"/>
    <w:rsid w:val="00835E6C"/>
    <w:rsid w:val="00836133"/>
    <w:rsid w:val="00836282"/>
    <w:rsid w:val="0083657B"/>
    <w:rsid w:val="00836B5B"/>
    <w:rsid w:val="00836FC2"/>
    <w:rsid w:val="00837034"/>
    <w:rsid w:val="008371B7"/>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AE"/>
    <w:rsid w:val="008433BC"/>
    <w:rsid w:val="008435C7"/>
    <w:rsid w:val="00843653"/>
    <w:rsid w:val="0084387F"/>
    <w:rsid w:val="00843AFD"/>
    <w:rsid w:val="00843D5C"/>
    <w:rsid w:val="00844199"/>
    <w:rsid w:val="008444F8"/>
    <w:rsid w:val="00844535"/>
    <w:rsid w:val="00844750"/>
    <w:rsid w:val="0084504C"/>
    <w:rsid w:val="0084545A"/>
    <w:rsid w:val="008458F6"/>
    <w:rsid w:val="00845A2B"/>
    <w:rsid w:val="00845F51"/>
    <w:rsid w:val="00845F6D"/>
    <w:rsid w:val="00846004"/>
    <w:rsid w:val="00846106"/>
    <w:rsid w:val="008461AD"/>
    <w:rsid w:val="008462E7"/>
    <w:rsid w:val="00846463"/>
    <w:rsid w:val="00846467"/>
    <w:rsid w:val="0084687A"/>
    <w:rsid w:val="008468A8"/>
    <w:rsid w:val="00846A23"/>
    <w:rsid w:val="00846DFD"/>
    <w:rsid w:val="008473AC"/>
    <w:rsid w:val="0084745A"/>
    <w:rsid w:val="0084794F"/>
    <w:rsid w:val="00847991"/>
    <w:rsid w:val="00847C4E"/>
    <w:rsid w:val="00847C6F"/>
    <w:rsid w:val="00847FB1"/>
    <w:rsid w:val="008502C4"/>
    <w:rsid w:val="00850FF6"/>
    <w:rsid w:val="0085130C"/>
    <w:rsid w:val="00851389"/>
    <w:rsid w:val="0085154E"/>
    <w:rsid w:val="00851991"/>
    <w:rsid w:val="00851B22"/>
    <w:rsid w:val="0085202C"/>
    <w:rsid w:val="008521C5"/>
    <w:rsid w:val="00852338"/>
    <w:rsid w:val="00852772"/>
    <w:rsid w:val="00852D96"/>
    <w:rsid w:val="00852F3B"/>
    <w:rsid w:val="00853382"/>
    <w:rsid w:val="008533E7"/>
    <w:rsid w:val="0085399A"/>
    <w:rsid w:val="00853B2A"/>
    <w:rsid w:val="00853BC8"/>
    <w:rsid w:val="00853C45"/>
    <w:rsid w:val="00854090"/>
    <w:rsid w:val="008540E5"/>
    <w:rsid w:val="00854188"/>
    <w:rsid w:val="00854616"/>
    <w:rsid w:val="00854983"/>
    <w:rsid w:val="00854B60"/>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2"/>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3BC"/>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8F"/>
    <w:rsid w:val="0087229F"/>
    <w:rsid w:val="008722B0"/>
    <w:rsid w:val="0087250F"/>
    <w:rsid w:val="008728D0"/>
    <w:rsid w:val="00872B9D"/>
    <w:rsid w:val="00872EFE"/>
    <w:rsid w:val="00872F58"/>
    <w:rsid w:val="008734E7"/>
    <w:rsid w:val="00873754"/>
    <w:rsid w:val="00873BF0"/>
    <w:rsid w:val="008743EC"/>
    <w:rsid w:val="00874446"/>
    <w:rsid w:val="00874681"/>
    <w:rsid w:val="008746F2"/>
    <w:rsid w:val="00874C13"/>
    <w:rsid w:val="00874D5F"/>
    <w:rsid w:val="00874E33"/>
    <w:rsid w:val="00874FAC"/>
    <w:rsid w:val="0087504C"/>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7"/>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51F"/>
    <w:rsid w:val="00886654"/>
    <w:rsid w:val="00886CC9"/>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899"/>
    <w:rsid w:val="00891F63"/>
    <w:rsid w:val="008922DC"/>
    <w:rsid w:val="008922DF"/>
    <w:rsid w:val="008928E8"/>
    <w:rsid w:val="00893024"/>
    <w:rsid w:val="00893230"/>
    <w:rsid w:val="008935A7"/>
    <w:rsid w:val="00893B3B"/>
    <w:rsid w:val="00893BC1"/>
    <w:rsid w:val="00893D63"/>
    <w:rsid w:val="00893FB3"/>
    <w:rsid w:val="0089421A"/>
    <w:rsid w:val="00894304"/>
    <w:rsid w:val="0089434E"/>
    <w:rsid w:val="00895243"/>
    <w:rsid w:val="0089550A"/>
    <w:rsid w:val="0089563D"/>
    <w:rsid w:val="00895A0C"/>
    <w:rsid w:val="00896542"/>
    <w:rsid w:val="008966EA"/>
    <w:rsid w:val="0089695E"/>
    <w:rsid w:val="00896A6F"/>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5DF"/>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68B"/>
    <w:rsid w:val="008A475C"/>
    <w:rsid w:val="008A490D"/>
    <w:rsid w:val="008A4A92"/>
    <w:rsid w:val="008A4B14"/>
    <w:rsid w:val="008A4C6B"/>
    <w:rsid w:val="008A5354"/>
    <w:rsid w:val="008A53C3"/>
    <w:rsid w:val="008A5557"/>
    <w:rsid w:val="008A560D"/>
    <w:rsid w:val="008A5696"/>
    <w:rsid w:val="008A588D"/>
    <w:rsid w:val="008A59E9"/>
    <w:rsid w:val="008A5B98"/>
    <w:rsid w:val="008A5FC8"/>
    <w:rsid w:val="008A61E2"/>
    <w:rsid w:val="008A631F"/>
    <w:rsid w:val="008A658E"/>
    <w:rsid w:val="008A6600"/>
    <w:rsid w:val="008A668F"/>
    <w:rsid w:val="008A68C2"/>
    <w:rsid w:val="008A6B31"/>
    <w:rsid w:val="008A6DFA"/>
    <w:rsid w:val="008A729B"/>
    <w:rsid w:val="008A72A4"/>
    <w:rsid w:val="008A758D"/>
    <w:rsid w:val="008A75C5"/>
    <w:rsid w:val="008A7669"/>
    <w:rsid w:val="008A773B"/>
    <w:rsid w:val="008A7819"/>
    <w:rsid w:val="008A7848"/>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EFF"/>
    <w:rsid w:val="008B1F83"/>
    <w:rsid w:val="008B20C5"/>
    <w:rsid w:val="008B21F5"/>
    <w:rsid w:val="008B269F"/>
    <w:rsid w:val="008B2A2E"/>
    <w:rsid w:val="008B2BFF"/>
    <w:rsid w:val="008B2D1D"/>
    <w:rsid w:val="008B2DEB"/>
    <w:rsid w:val="008B35ED"/>
    <w:rsid w:val="008B393E"/>
    <w:rsid w:val="008B41EF"/>
    <w:rsid w:val="008B4230"/>
    <w:rsid w:val="008B447F"/>
    <w:rsid w:val="008B45A1"/>
    <w:rsid w:val="008B4B0D"/>
    <w:rsid w:val="008B4B33"/>
    <w:rsid w:val="008B53AF"/>
    <w:rsid w:val="008B5577"/>
    <w:rsid w:val="008B60E9"/>
    <w:rsid w:val="008B60ED"/>
    <w:rsid w:val="008B6247"/>
    <w:rsid w:val="008B6612"/>
    <w:rsid w:val="008B69EC"/>
    <w:rsid w:val="008B6C39"/>
    <w:rsid w:val="008B6E5C"/>
    <w:rsid w:val="008B7083"/>
    <w:rsid w:val="008B7435"/>
    <w:rsid w:val="008B7524"/>
    <w:rsid w:val="008B766A"/>
    <w:rsid w:val="008B78B2"/>
    <w:rsid w:val="008B7A0E"/>
    <w:rsid w:val="008B7DE9"/>
    <w:rsid w:val="008C02D0"/>
    <w:rsid w:val="008C06DC"/>
    <w:rsid w:val="008C09A7"/>
    <w:rsid w:val="008C0CF6"/>
    <w:rsid w:val="008C0DC3"/>
    <w:rsid w:val="008C0F14"/>
    <w:rsid w:val="008C1423"/>
    <w:rsid w:val="008C2426"/>
    <w:rsid w:val="008C2453"/>
    <w:rsid w:val="008C262C"/>
    <w:rsid w:val="008C26B4"/>
    <w:rsid w:val="008C28BA"/>
    <w:rsid w:val="008C2BA6"/>
    <w:rsid w:val="008C3033"/>
    <w:rsid w:val="008C3240"/>
    <w:rsid w:val="008C3A4A"/>
    <w:rsid w:val="008C3A87"/>
    <w:rsid w:val="008C3AD2"/>
    <w:rsid w:val="008C4188"/>
    <w:rsid w:val="008C45C2"/>
    <w:rsid w:val="008C4B47"/>
    <w:rsid w:val="008C58D1"/>
    <w:rsid w:val="008C59D5"/>
    <w:rsid w:val="008C5B10"/>
    <w:rsid w:val="008C5B7B"/>
    <w:rsid w:val="008C5F1B"/>
    <w:rsid w:val="008C6C7A"/>
    <w:rsid w:val="008C6F4F"/>
    <w:rsid w:val="008C74CC"/>
    <w:rsid w:val="008C7651"/>
    <w:rsid w:val="008C7F77"/>
    <w:rsid w:val="008D02CB"/>
    <w:rsid w:val="008D035C"/>
    <w:rsid w:val="008D0459"/>
    <w:rsid w:val="008D05D2"/>
    <w:rsid w:val="008D0A5C"/>
    <w:rsid w:val="008D13DC"/>
    <w:rsid w:val="008D149D"/>
    <w:rsid w:val="008D1BB5"/>
    <w:rsid w:val="008D1C69"/>
    <w:rsid w:val="008D1D05"/>
    <w:rsid w:val="008D1E23"/>
    <w:rsid w:val="008D2461"/>
    <w:rsid w:val="008D279A"/>
    <w:rsid w:val="008D28B3"/>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CEE"/>
    <w:rsid w:val="008E0E89"/>
    <w:rsid w:val="008E0E8C"/>
    <w:rsid w:val="008E0FEC"/>
    <w:rsid w:val="008E1217"/>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DEC"/>
    <w:rsid w:val="008E710C"/>
    <w:rsid w:val="008E777B"/>
    <w:rsid w:val="008E7853"/>
    <w:rsid w:val="008E7978"/>
    <w:rsid w:val="008E7DB3"/>
    <w:rsid w:val="008F01AB"/>
    <w:rsid w:val="008F0460"/>
    <w:rsid w:val="008F0CEA"/>
    <w:rsid w:val="008F0D27"/>
    <w:rsid w:val="008F1A4E"/>
    <w:rsid w:val="008F1CF8"/>
    <w:rsid w:val="008F2201"/>
    <w:rsid w:val="008F2595"/>
    <w:rsid w:val="008F2658"/>
    <w:rsid w:val="008F26E8"/>
    <w:rsid w:val="008F2A25"/>
    <w:rsid w:val="008F2B4B"/>
    <w:rsid w:val="008F2B6D"/>
    <w:rsid w:val="008F2D29"/>
    <w:rsid w:val="008F315F"/>
    <w:rsid w:val="008F3617"/>
    <w:rsid w:val="008F3D2D"/>
    <w:rsid w:val="008F3D7C"/>
    <w:rsid w:val="008F3DC9"/>
    <w:rsid w:val="008F4107"/>
    <w:rsid w:val="008F4150"/>
    <w:rsid w:val="008F4644"/>
    <w:rsid w:val="008F473A"/>
    <w:rsid w:val="008F48C2"/>
    <w:rsid w:val="008F4BFE"/>
    <w:rsid w:val="008F4D97"/>
    <w:rsid w:val="008F4E3F"/>
    <w:rsid w:val="008F4F43"/>
    <w:rsid w:val="008F5184"/>
    <w:rsid w:val="008F56F9"/>
    <w:rsid w:val="008F595E"/>
    <w:rsid w:val="008F5E1B"/>
    <w:rsid w:val="008F6188"/>
    <w:rsid w:val="008F6649"/>
    <w:rsid w:val="008F6CD1"/>
    <w:rsid w:val="008F7925"/>
    <w:rsid w:val="008F7BD6"/>
    <w:rsid w:val="008F7CEF"/>
    <w:rsid w:val="008F7D1F"/>
    <w:rsid w:val="008F7DFA"/>
    <w:rsid w:val="008F7F2E"/>
    <w:rsid w:val="009000FD"/>
    <w:rsid w:val="0090085B"/>
    <w:rsid w:val="00900C94"/>
    <w:rsid w:val="00900DDE"/>
    <w:rsid w:val="00900DF1"/>
    <w:rsid w:val="00901845"/>
    <w:rsid w:val="009019EF"/>
    <w:rsid w:val="00901CBC"/>
    <w:rsid w:val="00901DD4"/>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F59"/>
    <w:rsid w:val="00903FA4"/>
    <w:rsid w:val="0090411E"/>
    <w:rsid w:val="009045C7"/>
    <w:rsid w:val="00904676"/>
    <w:rsid w:val="0090480E"/>
    <w:rsid w:val="00904A52"/>
    <w:rsid w:val="00904A62"/>
    <w:rsid w:val="00904B6D"/>
    <w:rsid w:val="009059A2"/>
    <w:rsid w:val="00905A06"/>
    <w:rsid w:val="00905B9D"/>
    <w:rsid w:val="00906100"/>
    <w:rsid w:val="00906517"/>
    <w:rsid w:val="009067B8"/>
    <w:rsid w:val="00906EED"/>
    <w:rsid w:val="00907071"/>
    <w:rsid w:val="0090715C"/>
    <w:rsid w:val="00907880"/>
    <w:rsid w:val="00907B4A"/>
    <w:rsid w:val="00907D99"/>
    <w:rsid w:val="0091010F"/>
    <w:rsid w:val="009101BF"/>
    <w:rsid w:val="0091027A"/>
    <w:rsid w:val="00910334"/>
    <w:rsid w:val="009105E7"/>
    <w:rsid w:val="00910671"/>
    <w:rsid w:val="009108A7"/>
    <w:rsid w:val="00910ED6"/>
    <w:rsid w:val="009113C1"/>
    <w:rsid w:val="009113C6"/>
    <w:rsid w:val="00911E1A"/>
    <w:rsid w:val="009123B9"/>
    <w:rsid w:val="00912B7D"/>
    <w:rsid w:val="0091345B"/>
    <w:rsid w:val="0091396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65F"/>
    <w:rsid w:val="00916827"/>
    <w:rsid w:val="00916996"/>
    <w:rsid w:val="009173EB"/>
    <w:rsid w:val="009174FA"/>
    <w:rsid w:val="00917A5D"/>
    <w:rsid w:val="00917FD3"/>
    <w:rsid w:val="00920259"/>
    <w:rsid w:val="00920FE4"/>
    <w:rsid w:val="009210B5"/>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681"/>
    <w:rsid w:val="00926899"/>
    <w:rsid w:val="0092698B"/>
    <w:rsid w:val="009269EB"/>
    <w:rsid w:val="00927211"/>
    <w:rsid w:val="00927752"/>
    <w:rsid w:val="009300CB"/>
    <w:rsid w:val="00930305"/>
    <w:rsid w:val="0093059F"/>
    <w:rsid w:val="0093063D"/>
    <w:rsid w:val="00930DFB"/>
    <w:rsid w:val="009311E0"/>
    <w:rsid w:val="0093135E"/>
    <w:rsid w:val="0093195D"/>
    <w:rsid w:val="00931A43"/>
    <w:rsid w:val="00931B3D"/>
    <w:rsid w:val="00932109"/>
    <w:rsid w:val="009321F1"/>
    <w:rsid w:val="00932202"/>
    <w:rsid w:val="009322AC"/>
    <w:rsid w:val="009324AA"/>
    <w:rsid w:val="009324B1"/>
    <w:rsid w:val="009327B5"/>
    <w:rsid w:val="00932907"/>
    <w:rsid w:val="00932A16"/>
    <w:rsid w:val="00932A20"/>
    <w:rsid w:val="00932ADE"/>
    <w:rsid w:val="0093311E"/>
    <w:rsid w:val="00933B1B"/>
    <w:rsid w:val="00933D61"/>
    <w:rsid w:val="00933DE4"/>
    <w:rsid w:val="00933E25"/>
    <w:rsid w:val="009343B2"/>
    <w:rsid w:val="0093457F"/>
    <w:rsid w:val="00934753"/>
    <w:rsid w:val="00935490"/>
    <w:rsid w:val="009354D1"/>
    <w:rsid w:val="00935521"/>
    <w:rsid w:val="009355F0"/>
    <w:rsid w:val="00935B52"/>
    <w:rsid w:val="00936951"/>
    <w:rsid w:val="00936A90"/>
    <w:rsid w:val="00936AC4"/>
    <w:rsid w:val="00936D86"/>
    <w:rsid w:val="009370A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2743"/>
    <w:rsid w:val="00942BB8"/>
    <w:rsid w:val="00943108"/>
    <w:rsid w:val="009431CF"/>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A25"/>
    <w:rsid w:val="00945E49"/>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C7E"/>
    <w:rsid w:val="00951CF6"/>
    <w:rsid w:val="00951E1C"/>
    <w:rsid w:val="0095225E"/>
    <w:rsid w:val="00952264"/>
    <w:rsid w:val="00952283"/>
    <w:rsid w:val="009527A4"/>
    <w:rsid w:val="00952ACA"/>
    <w:rsid w:val="00952FFA"/>
    <w:rsid w:val="009531BD"/>
    <w:rsid w:val="009532CD"/>
    <w:rsid w:val="009537A7"/>
    <w:rsid w:val="00953850"/>
    <w:rsid w:val="009539E6"/>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9D7"/>
    <w:rsid w:val="00956C61"/>
    <w:rsid w:val="00956EBF"/>
    <w:rsid w:val="00956F90"/>
    <w:rsid w:val="00957060"/>
    <w:rsid w:val="00957487"/>
    <w:rsid w:val="009577CB"/>
    <w:rsid w:val="00957944"/>
    <w:rsid w:val="00957D9C"/>
    <w:rsid w:val="009601C1"/>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E6D"/>
    <w:rsid w:val="00961F21"/>
    <w:rsid w:val="009621FF"/>
    <w:rsid w:val="009625FC"/>
    <w:rsid w:val="0096292B"/>
    <w:rsid w:val="00962B22"/>
    <w:rsid w:val="00962C96"/>
    <w:rsid w:val="00962E7C"/>
    <w:rsid w:val="0096336E"/>
    <w:rsid w:val="0096371A"/>
    <w:rsid w:val="0096392B"/>
    <w:rsid w:val="0096397B"/>
    <w:rsid w:val="009639DE"/>
    <w:rsid w:val="00963A61"/>
    <w:rsid w:val="009640A7"/>
    <w:rsid w:val="009640B8"/>
    <w:rsid w:val="009640C7"/>
    <w:rsid w:val="00964111"/>
    <w:rsid w:val="00964B17"/>
    <w:rsid w:val="00964E3C"/>
    <w:rsid w:val="00964E69"/>
    <w:rsid w:val="0096504D"/>
    <w:rsid w:val="00965235"/>
    <w:rsid w:val="009654F0"/>
    <w:rsid w:val="009656BC"/>
    <w:rsid w:val="0096596F"/>
    <w:rsid w:val="009659EA"/>
    <w:rsid w:val="00965C28"/>
    <w:rsid w:val="00965FA6"/>
    <w:rsid w:val="0096691D"/>
    <w:rsid w:val="00966AC7"/>
    <w:rsid w:val="00966EC4"/>
    <w:rsid w:val="00966F9C"/>
    <w:rsid w:val="00966FF5"/>
    <w:rsid w:val="0096766C"/>
    <w:rsid w:val="00967782"/>
    <w:rsid w:val="00967851"/>
    <w:rsid w:val="00967958"/>
    <w:rsid w:val="00967C94"/>
    <w:rsid w:val="00967D2D"/>
    <w:rsid w:val="00970387"/>
    <w:rsid w:val="00970757"/>
    <w:rsid w:val="00970879"/>
    <w:rsid w:val="00970DEC"/>
    <w:rsid w:val="00970F7A"/>
    <w:rsid w:val="00970FE3"/>
    <w:rsid w:val="00971190"/>
    <w:rsid w:val="0097182A"/>
    <w:rsid w:val="00971940"/>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70F"/>
    <w:rsid w:val="00975859"/>
    <w:rsid w:val="00975E36"/>
    <w:rsid w:val="00975F1B"/>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22B"/>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509"/>
    <w:rsid w:val="00984621"/>
    <w:rsid w:val="00984E15"/>
    <w:rsid w:val="0098511E"/>
    <w:rsid w:val="00985165"/>
    <w:rsid w:val="009852B3"/>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0A6"/>
    <w:rsid w:val="00990238"/>
    <w:rsid w:val="0099052C"/>
    <w:rsid w:val="009908F2"/>
    <w:rsid w:val="0099170A"/>
    <w:rsid w:val="0099175E"/>
    <w:rsid w:val="009917F3"/>
    <w:rsid w:val="0099185C"/>
    <w:rsid w:val="00991A38"/>
    <w:rsid w:val="00991DB3"/>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F40"/>
    <w:rsid w:val="00995263"/>
    <w:rsid w:val="00995360"/>
    <w:rsid w:val="009954AD"/>
    <w:rsid w:val="0099567F"/>
    <w:rsid w:val="009956EB"/>
    <w:rsid w:val="00996428"/>
    <w:rsid w:val="00996546"/>
    <w:rsid w:val="00996A8B"/>
    <w:rsid w:val="00996CD1"/>
    <w:rsid w:val="00996CD4"/>
    <w:rsid w:val="00996D35"/>
    <w:rsid w:val="0099713E"/>
    <w:rsid w:val="0099731A"/>
    <w:rsid w:val="00997877"/>
    <w:rsid w:val="009979D6"/>
    <w:rsid w:val="00997B89"/>
    <w:rsid w:val="00997CA3"/>
    <w:rsid w:val="009A0212"/>
    <w:rsid w:val="009A02E1"/>
    <w:rsid w:val="009A031F"/>
    <w:rsid w:val="009A041C"/>
    <w:rsid w:val="009A12D1"/>
    <w:rsid w:val="009A1E77"/>
    <w:rsid w:val="009A20F1"/>
    <w:rsid w:val="009A2180"/>
    <w:rsid w:val="009A246A"/>
    <w:rsid w:val="009A2913"/>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42D"/>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C68"/>
    <w:rsid w:val="009B0DD2"/>
    <w:rsid w:val="009B13A1"/>
    <w:rsid w:val="009B1513"/>
    <w:rsid w:val="009B1677"/>
    <w:rsid w:val="009B1E42"/>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5C0"/>
    <w:rsid w:val="009B5821"/>
    <w:rsid w:val="009B591E"/>
    <w:rsid w:val="009B59B0"/>
    <w:rsid w:val="009B616B"/>
    <w:rsid w:val="009B62F9"/>
    <w:rsid w:val="009B66A0"/>
    <w:rsid w:val="009B68AD"/>
    <w:rsid w:val="009B6C13"/>
    <w:rsid w:val="009B6F64"/>
    <w:rsid w:val="009B7100"/>
    <w:rsid w:val="009B717B"/>
    <w:rsid w:val="009B79D6"/>
    <w:rsid w:val="009B7BB7"/>
    <w:rsid w:val="009B7FFA"/>
    <w:rsid w:val="009C00EF"/>
    <w:rsid w:val="009C01F7"/>
    <w:rsid w:val="009C047A"/>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3289"/>
    <w:rsid w:val="009C36A4"/>
    <w:rsid w:val="009C3D88"/>
    <w:rsid w:val="009C3F40"/>
    <w:rsid w:val="009C4365"/>
    <w:rsid w:val="009C460F"/>
    <w:rsid w:val="009C47D1"/>
    <w:rsid w:val="009C520B"/>
    <w:rsid w:val="009C5430"/>
    <w:rsid w:val="009C56BA"/>
    <w:rsid w:val="009C5785"/>
    <w:rsid w:val="009C5793"/>
    <w:rsid w:val="009C5874"/>
    <w:rsid w:val="009C5A0F"/>
    <w:rsid w:val="009C6507"/>
    <w:rsid w:val="009C65D8"/>
    <w:rsid w:val="009C6768"/>
    <w:rsid w:val="009C6894"/>
    <w:rsid w:val="009C68C6"/>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11A9"/>
    <w:rsid w:val="009E12D1"/>
    <w:rsid w:val="009E1316"/>
    <w:rsid w:val="009E141F"/>
    <w:rsid w:val="009E176B"/>
    <w:rsid w:val="009E1E13"/>
    <w:rsid w:val="009E1F70"/>
    <w:rsid w:val="009E1FFC"/>
    <w:rsid w:val="009E217E"/>
    <w:rsid w:val="009E226A"/>
    <w:rsid w:val="009E2A62"/>
    <w:rsid w:val="009E2F97"/>
    <w:rsid w:val="009E3235"/>
    <w:rsid w:val="009E35BC"/>
    <w:rsid w:val="009E3790"/>
    <w:rsid w:val="009E3908"/>
    <w:rsid w:val="009E3C2A"/>
    <w:rsid w:val="009E4071"/>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67E"/>
    <w:rsid w:val="009E798E"/>
    <w:rsid w:val="009E7CB4"/>
    <w:rsid w:val="009F0001"/>
    <w:rsid w:val="009F03C2"/>
    <w:rsid w:val="009F06F6"/>
    <w:rsid w:val="009F0C38"/>
    <w:rsid w:val="009F0CD1"/>
    <w:rsid w:val="009F1033"/>
    <w:rsid w:val="009F163C"/>
    <w:rsid w:val="009F187B"/>
    <w:rsid w:val="009F1933"/>
    <w:rsid w:val="009F29A1"/>
    <w:rsid w:val="009F2C55"/>
    <w:rsid w:val="009F2E7E"/>
    <w:rsid w:val="009F3A4B"/>
    <w:rsid w:val="009F416E"/>
    <w:rsid w:val="009F41E1"/>
    <w:rsid w:val="009F4375"/>
    <w:rsid w:val="009F4834"/>
    <w:rsid w:val="009F4C62"/>
    <w:rsid w:val="009F4E78"/>
    <w:rsid w:val="009F4F05"/>
    <w:rsid w:val="009F5606"/>
    <w:rsid w:val="009F5CA0"/>
    <w:rsid w:val="009F5CA4"/>
    <w:rsid w:val="009F6073"/>
    <w:rsid w:val="009F6410"/>
    <w:rsid w:val="009F6457"/>
    <w:rsid w:val="009F669B"/>
    <w:rsid w:val="009F66DF"/>
    <w:rsid w:val="009F67C7"/>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32BA"/>
    <w:rsid w:val="00A03893"/>
    <w:rsid w:val="00A0394B"/>
    <w:rsid w:val="00A03CA5"/>
    <w:rsid w:val="00A04541"/>
    <w:rsid w:val="00A0465F"/>
    <w:rsid w:val="00A04846"/>
    <w:rsid w:val="00A04A20"/>
    <w:rsid w:val="00A04A92"/>
    <w:rsid w:val="00A04EA3"/>
    <w:rsid w:val="00A04EBD"/>
    <w:rsid w:val="00A05194"/>
    <w:rsid w:val="00A0559E"/>
    <w:rsid w:val="00A057B4"/>
    <w:rsid w:val="00A057FF"/>
    <w:rsid w:val="00A05A1F"/>
    <w:rsid w:val="00A05BA9"/>
    <w:rsid w:val="00A05DFF"/>
    <w:rsid w:val="00A05FF8"/>
    <w:rsid w:val="00A06008"/>
    <w:rsid w:val="00A06687"/>
    <w:rsid w:val="00A0689E"/>
    <w:rsid w:val="00A06F57"/>
    <w:rsid w:val="00A075FA"/>
    <w:rsid w:val="00A07654"/>
    <w:rsid w:val="00A07894"/>
    <w:rsid w:val="00A07B16"/>
    <w:rsid w:val="00A07CF2"/>
    <w:rsid w:val="00A07EA6"/>
    <w:rsid w:val="00A07F2B"/>
    <w:rsid w:val="00A105DB"/>
    <w:rsid w:val="00A106FE"/>
    <w:rsid w:val="00A108CB"/>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A73"/>
    <w:rsid w:val="00A12BEE"/>
    <w:rsid w:val="00A12EE8"/>
    <w:rsid w:val="00A130E3"/>
    <w:rsid w:val="00A131A4"/>
    <w:rsid w:val="00A132FD"/>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BA6"/>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688"/>
    <w:rsid w:val="00A20A33"/>
    <w:rsid w:val="00A2104B"/>
    <w:rsid w:val="00A210E9"/>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6E0"/>
    <w:rsid w:val="00A26883"/>
    <w:rsid w:val="00A26D60"/>
    <w:rsid w:val="00A26EE0"/>
    <w:rsid w:val="00A2719B"/>
    <w:rsid w:val="00A2756F"/>
    <w:rsid w:val="00A276E9"/>
    <w:rsid w:val="00A276F1"/>
    <w:rsid w:val="00A279AB"/>
    <w:rsid w:val="00A27EFE"/>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C2"/>
    <w:rsid w:val="00A325CC"/>
    <w:rsid w:val="00A3273C"/>
    <w:rsid w:val="00A327E2"/>
    <w:rsid w:val="00A32C37"/>
    <w:rsid w:val="00A33354"/>
    <w:rsid w:val="00A338AB"/>
    <w:rsid w:val="00A33A66"/>
    <w:rsid w:val="00A33A6F"/>
    <w:rsid w:val="00A33BC1"/>
    <w:rsid w:val="00A33C3D"/>
    <w:rsid w:val="00A33C9E"/>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37EC5"/>
    <w:rsid w:val="00A404BA"/>
    <w:rsid w:val="00A40531"/>
    <w:rsid w:val="00A40889"/>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E28"/>
    <w:rsid w:val="00A44F82"/>
    <w:rsid w:val="00A4570E"/>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AB0"/>
    <w:rsid w:val="00A51D5B"/>
    <w:rsid w:val="00A5213D"/>
    <w:rsid w:val="00A521E0"/>
    <w:rsid w:val="00A52ABD"/>
    <w:rsid w:val="00A52D1E"/>
    <w:rsid w:val="00A52E4C"/>
    <w:rsid w:val="00A52EF2"/>
    <w:rsid w:val="00A5301B"/>
    <w:rsid w:val="00A53085"/>
    <w:rsid w:val="00A53220"/>
    <w:rsid w:val="00A53704"/>
    <w:rsid w:val="00A544BF"/>
    <w:rsid w:val="00A54A90"/>
    <w:rsid w:val="00A54D16"/>
    <w:rsid w:val="00A54F43"/>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BC6"/>
    <w:rsid w:val="00A61BD9"/>
    <w:rsid w:val="00A620AA"/>
    <w:rsid w:val="00A622C9"/>
    <w:rsid w:val="00A6246C"/>
    <w:rsid w:val="00A624E1"/>
    <w:rsid w:val="00A62953"/>
    <w:rsid w:val="00A62961"/>
    <w:rsid w:val="00A62B90"/>
    <w:rsid w:val="00A62D25"/>
    <w:rsid w:val="00A62E01"/>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67F51"/>
    <w:rsid w:val="00A707D3"/>
    <w:rsid w:val="00A70A35"/>
    <w:rsid w:val="00A70B2E"/>
    <w:rsid w:val="00A71265"/>
    <w:rsid w:val="00A7141F"/>
    <w:rsid w:val="00A71A5F"/>
    <w:rsid w:val="00A71D6B"/>
    <w:rsid w:val="00A72302"/>
    <w:rsid w:val="00A72753"/>
    <w:rsid w:val="00A72B9B"/>
    <w:rsid w:val="00A72DD2"/>
    <w:rsid w:val="00A72E61"/>
    <w:rsid w:val="00A72E89"/>
    <w:rsid w:val="00A734F8"/>
    <w:rsid w:val="00A737F2"/>
    <w:rsid w:val="00A73873"/>
    <w:rsid w:val="00A73A23"/>
    <w:rsid w:val="00A73FFF"/>
    <w:rsid w:val="00A7437A"/>
    <w:rsid w:val="00A744A2"/>
    <w:rsid w:val="00A745D9"/>
    <w:rsid w:val="00A74E04"/>
    <w:rsid w:val="00A74E79"/>
    <w:rsid w:val="00A74F6C"/>
    <w:rsid w:val="00A75102"/>
    <w:rsid w:val="00A75212"/>
    <w:rsid w:val="00A75352"/>
    <w:rsid w:val="00A7538B"/>
    <w:rsid w:val="00A75466"/>
    <w:rsid w:val="00A75495"/>
    <w:rsid w:val="00A75607"/>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9E"/>
    <w:rsid w:val="00A77C0E"/>
    <w:rsid w:val="00A77E12"/>
    <w:rsid w:val="00A77F3C"/>
    <w:rsid w:val="00A77F74"/>
    <w:rsid w:val="00A801FA"/>
    <w:rsid w:val="00A806C3"/>
    <w:rsid w:val="00A806D6"/>
    <w:rsid w:val="00A807B7"/>
    <w:rsid w:val="00A80D9C"/>
    <w:rsid w:val="00A80D9F"/>
    <w:rsid w:val="00A80E52"/>
    <w:rsid w:val="00A812BA"/>
    <w:rsid w:val="00A812F9"/>
    <w:rsid w:val="00A8135C"/>
    <w:rsid w:val="00A81633"/>
    <w:rsid w:val="00A81B63"/>
    <w:rsid w:val="00A81E52"/>
    <w:rsid w:val="00A8221B"/>
    <w:rsid w:val="00A82428"/>
    <w:rsid w:val="00A82665"/>
    <w:rsid w:val="00A82C8E"/>
    <w:rsid w:val="00A83161"/>
    <w:rsid w:val="00A831F0"/>
    <w:rsid w:val="00A834EC"/>
    <w:rsid w:val="00A83521"/>
    <w:rsid w:val="00A83BF1"/>
    <w:rsid w:val="00A83C06"/>
    <w:rsid w:val="00A83F9B"/>
    <w:rsid w:val="00A84298"/>
    <w:rsid w:val="00A84A96"/>
    <w:rsid w:val="00A84BB1"/>
    <w:rsid w:val="00A84FBA"/>
    <w:rsid w:val="00A8503E"/>
    <w:rsid w:val="00A85129"/>
    <w:rsid w:val="00A8513A"/>
    <w:rsid w:val="00A851D6"/>
    <w:rsid w:val="00A8523D"/>
    <w:rsid w:val="00A8536D"/>
    <w:rsid w:val="00A853DF"/>
    <w:rsid w:val="00A85661"/>
    <w:rsid w:val="00A85926"/>
    <w:rsid w:val="00A85C85"/>
    <w:rsid w:val="00A85FFF"/>
    <w:rsid w:val="00A86593"/>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CDA"/>
    <w:rsid w:val="00A92CF8"/>
    <w:rsid w:val="00A92F82"/>
    <w:rsid w:val="00A930F9"/>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6FA"/>
    <w:rsid w:val="00AA3927"/>
    <w:rsid w:val="00AA3B07"/>
    <w:rsid w:val="00AA3B44"/>
    <w:rsid w:val="00AA3FF1"/>
    <w:rsid w:val="00AA44E6"/>
    <w:rsid w:val="00AA461D"/>
    <w:rsid w:val="00AA4757"/>
    <w:rsid w:val="00AA484A"/>
    <w:rsid w:val="00AA491B"/>
    <w:rsid w:val="00AA4B1B"/>
    <w:rsid w:val="00AA5584"/>
    <w:rsid w:val="00AA569D"/>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C99"/>
    <w:rsid w:val="00AB2857"/>
    <w:rsid w:val="00AB2A04"/>
    <w:rsid w:val="00AB2F8A"/>
    <w:rsid w:val="00AB3299"/>
    <w:rsid w:val="00AB33A4"/>
    <w:rsid w:val="00AB3418"/>
    <w:rsid w:val="00AB3491"/>
    <w:rsid w:val="00AB3D94"/>
    <w:rsid w:val="00AB3DE0"/>
    <w:rsid w:val="00AB3E16"/>
    <w:rsid w:val="00AB3E3E"/>
    <w:rsid w:val="00AB3F13"/>
    <w:rsid w:val="00AB4157"/>
    <w:rsid w:val="00AB42FF"/>
    <w:rsid w:val="00AB4EB6"/>
    <w:rsid w:val="00AB513E"/>
    <w:rsid w:val="00AB53BA"/>
    <w:rsid w:val="00AB563D"/>
    <w:rsid w:val="00AB57AD"/>
    <w:rsid w:val="00AB583A"/>
    <w:rsid w:val="00AB5A59"/>
    <w:rsid w:val="00AB61EA"/>
    <w:rsid w:val="00AB642C"/>
    <w:rsid w:val="00AB66A3"/>
    <w:rsid w:val="00AB706E"/>
    <w:rsid w:val="00AB7134"/>
    <w:rsid w:val="00AB76D5"/>
    <w:rsid w:val="00AB7787"/>
    <w:rsid w:val="00AB78AC"/>
    <w:rsid w:val="00AB7918"/>
    <w:rsid w:val="00AB7E64"/>
    <w:rsid w:val="00AC0559"/>
    <w:rsid w:val="00AC06F1"/>
    <w:rsid w:val="00AC0EB6"/>
    <w:rsid w:val="00AC1191"/>
    <w:rsid w:val="00AC1281"/>
    <w:rsid w:val="00AC1593"/>
    <w:rsid w:val="00AC18EB"/>
    <w:rsid w:val="00AC1C31"/>
    <w:rsid w:val="00AC1CF7"/>
    <w:rsid w:val="00AC2331"/>
    <w:rsid w:val="00AC2D4E"/>
    <w:rsid w:val="00AC3084"/>
    <w:rsid w:val="00AC3431"/>
    <w:rsid w:val="00AC35E6"/>
    <w:rsid w:val="00AC38E9"/>
    <w:rsid w:val="00AC39B0"/>
    <w:rsid w:val="00AC45D6"/>
    <w:rsid w:val="00AC462D"/>
    <w:rsid w:val="00AC47F9"/>
    <w:rsid w:val="00AC4D53"/>
    <w:rsid w:val="00AC4E2E"/>
    <w:rsid w:val="00AC501A"/>
    <w:rsid w:val="00AC515B"/>
    <w:rsid w:val="00AC5439"/>
    <w:rsid w:val="00AC5A3B"/>
    <w:rsid w:val="00AC5D8C"/>
    <w:rsid w:val="00AC61B3"/>
    <w:rsid w:val="00AC63F4"/>
    <w:rsid w:val="00AC6521"/>
    <w:rsid w:val="00AC690A"/>
    <w:rsid w:val="00AC69BE"/>
    <w:rsid w:val="00AC6A26"/>
    <w:rsid w:val="00AC6D0A"/>
    <w:rsid w:val="00AC71E2"/>
    <w:rsid w:val="00AC789A"/>
    <w:rsid w:val="00AC78F7"/>
    <w:rsid w:val="00AC7E16"/>
    <w:rsid w:val="00AD0A73"/>
    <w:rsid w:val="00AD12BD"/>
    <w:rsid w:val="00AD15F0"/>
    <w:rsid w:val="00AD163D"/>
    <w:rsid w:val="00AD1DFE"/>
    <w:rsid w:val="00AD1F06"/>
    <w:rsid w:val="00AD1F4E"/>
    <w:rsid w:val="00AD214B"/>
    <w:rsid w:val="00AD2574"/>
    <w:rsid w:val="00AD2579"/>
    <w:rsid w:val="00AD284F"/>
    <w:rsid w:val="00AD28FD"/>
    <w:rsid w:val="00AD2A2B"/>
    <w:rsid w:val="00AD2ACB"/>
    <w:rsid w:val="00AD2B01"/>
    <w:rsid w:val="00AD2BAD"/>
    <w:rsid w:val="00AD2D96"/>
    <w:rsid w:val="00AD2E5F"/>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B4C"/>
    <w:rsid w:val="00AD5D8B"/>
    <w:rsid w:val="00AD5E0A"/>
    <w:rsid w:val="00AD5F78"/>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992"/>
    <w:rsid w:val="00AE7D16"/>
    <w:rsid w:val="00AF07EE"/>
    <w:rsid w:val="00AF0801"/>
    <w:rsid w:val="00AF088D"/>
    <w:rsid w:val="00AF0BCA"/>
    <w:rsid w:val="00AF10D3"/>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724C"/>
    <w:rsid w:val="00AF738A"/>
    <w:rsid w:val="00AF7A91"/>
    <w:rsid w:val="00AF7CDF"/>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CF7"/>
    <w:rsid w:val="00B03D26"/>
    <w:rsid w:val="00B03E54"/>
    <w:rsid w:val="00B042A6"/>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6FB"/>
    <w:rsid w:val="00B137BE"/>
    <w:rsid w:val="00B137D3"/>
    <w:rsid w:val="00B1388A"/>
    <w:rsid w:val="00B13B1C"/>
    <w:rsid w:val="00B13F1F"/>
    <w:rsid w:val="00B143F4"/>
    <w:rsid w:val="00B147CC"/>
    <w:rsid w:val="00B149ED"/>
    <w:rsid w:val="00B14C80"/>
    <w:rsid w:val="00B14D86"/>
    <w:rsid w:val="00B150B5"/>
    <w:rsid w:val="00B15141"/>
    <w:rsid w:val="00B151C6"/>
    <w:rsid w:val="00B1599E"/>
    <w:rsid w:val="00B15A0F"/>
    <w:rsid w:val="00B15DAB"/>
    <w:rsid w:val="00B15FAA"/>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D54"/>
    <w:rsid w:val="00B27D71"/>
    <w:rsid w:val="00B27E40"/>
    <w:rsid w:val="00B300BD"/>
    <w:rsid w:val="00B30411"/>
    <w:rsid w:val="00B30475"/>
    <w:rsid w:val="00B305C0"/>
    <w:rsid w:val="00B307C6"/>
    <w:rsid w:val="00B30F39"/>
    <w:rsid w:val="00B311CC"/>
    <w:rsid w:val="00B31391"/>
    <w:rsid w:val="00B315BB"/>
    <w:rsid w:val="00B3187E"/>
    <w:rsid w:val="00B31905"/>
    <w:rsid w:val="00B31E5F"/>
    <w:rsid w:val="00B32607"/>
    <w:rsid w:val="00B326BE"/>
    <w:rsid w:val="00B32821"/>
    <w:rsid w:val="00B32CE3"/>
    <w:rsid w:val="00B32EB2"/>
    <w:rsid w:val="00B32EC1"/>
    <w:rsid w:val="00B33595"/>
    <w:rsid w:val="00B3376D"/>
    <w:rsid w:val="00B33802"/>
    <w:rsid w:val="00B3396B"/>
    <w:rsid w:val="00B34642"/>
    <w:rsid w:val="00B34681"/>
    <w:rsid w:val="00B34886"/>
    <w:rsid w:val="00B3488B"/>
    <w:rsid w:val="00B35035"/>
    <w:rsid w:val="00B3511C"/>
    <w:rsid w:val="00B35148"/>
    <w:rsid w:val="00B3539A"/>
    <w:rsid w:val="00B35423"/>
    <w:rsid w:val="00B35BA4"/>
    <w:rsid w:val="00B35CB3"/>
    <w:rsid w:val="00B35E0F"/>
    <w:rsid w:val="00B35F8E"/>
    <w:rsid w:val="00B3648F"/>
    <w:rsid w:val="00B365BB"/>
    <w:rsid w:val="00B36731"/>
    <w:rsid w:val="00B3676A"/>
    <w:rsid w:val="00B36BDE"/>
    <w:rsid w:val="00B37121"/>
    <w:rsid w:val="00B37A61"/>
    <w:rsid w:val="00B37B62"/>
    <w:rsid w:val="00B37CF2"/>
    <w:rsid w:val="00B4003E"/>
    <w:rsid w:val="00B40292"/>
    <w:rsid w:val="00B4029F"/>
    <w:rsid w:val="00B40479"/>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66"/>
    <w:rsid w:val="00B44D29"/>
    <w:rsid w:val="00B44E70"/>
    <w:rsid w:val="00B45192"/>
    <w:rsid w:val="00B4581A"/>
    <w:rsid w:val="00B45A61"/>
    <w:rsid w:val="00B45BCF"/>
    <w:rsid w:val="00B4622C"/>
    <w:rsid w:val="00B462D6"/>
    <w:rsid w:val="00B4637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F6C"/>
    <w:rsid w:val="00B52FEA"/>
    <w:rsid w:val="00B53822"/>
    <w:rsid w:val="00B53A1E"/>
    <w:rsid w:val="00B53D89"/>
    <w:rsid w:val="00B53EF5"/>
    <w:rsid w:val="00B5428C"/>
    <w:rsid w:val="00B54551"/>
    <w:rsid w:val="00B54552"/>
    <w:rsid w:val="00B5475E"/>
    <w:rsid w:val="00B547AF"/>
    <w:rsid w:val="00B54989"/>
    <w:rsid w:val="00B54D7C"/>
    <w:rsid w:val="00B553CF"/>
    <w:rsid w:val="00B554A9"/>
    <w:rsid w:val="00B555B8"/>
    <w:rsid w:val="00B5594E"/>
    <w:rsid w:val="00B55ACA"/>
    <w:rsid w:val="00B55C19"/>
    <w:rsid w:val="00B5612F"/>
    <w:rsid w:val="00B563AB"/>
    <w:rsid w:val="00B5650C"/>
    <w:rsid w:val="00B566E0"/>
    <w:rsid w:val="00B5685D"/>
    <w:rsid w:val="00B569E9"/>
    <w:rsid w:val="00B56AE3"/>
    <w:rsid w:val="00B57089"/>
    <w:rsid w:val="00B571A3"/>
    <w:rsid w:val="00B57861"/>
    <w:rsid w:val="00B57947"/>
    <w:rsid w:val="00B579DB"/>
    <w:rsid w:val="00B57C89"/>
    <w:rsid w:val="00B60319"/>
    <w:rsid w:val="00B60428"/>
    <w:rsid w:val="00B60556"/>
    <w:rsid w:val="00B607AD"/>
    <w:rsid w:val="00B607B8"/>
    <w:rsid w:val="00B607D9"/>
    <w:rsid w:val="00B60847"/>
    <w:rsid w:val="00B60BB3"/>
    <w:rsid w:val="00B60E6E"/>
    <w:rsid w:val="00B61069"/>
    <w:rsid w:val="00B610F8"/>
    <w:rsid w:val="00B612BE"/>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29"/>
    <w:rsid w:val="00B660D8"/>
    <w:rsid w:val="00B66258"/>
    <w:rsid w:val="00B6638D"/>
    <w:rsid w:val="00B664EC"/>
    <w:rsid w:val="00B66801"/>
    <w:rsid w:val="00B66D5F"/>
    <w:rsid w:val="00B672F4"/>
    <w:rsid w:val="00B67450"/>
    <w:rsid w:val="00B676FE"/>
    <w:rsid w:val="00B67889"/>
    <w:rsid w:val="00B6796C"/>
    <w:rsid w:val="00B67B2B"/>
    <w:rsid w:val="00B67F1A"/>
    <w:rsid w:val="00B70333"/>
    <w:rsid w:val="00B70719"/>
    <w:rsid w:val="00B70A49"/>
    <w:rsid w:val="00B70EDB"/>
    <w:rsid w:val="00B71169"/>
    <w:rsid w:val="00B711B6"/>
    <w:rsid w:val="00B711D5"/>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41DB"/>
    <w:rsid w:val="00B741F5"/>
    <w:rsid w:val="00B742C3"/>
    <w:rsid w:val="00B74910"/>
    <w:rsid w:val="00B74A0D"/>
    <w:rsid w:val="00B74EC0"/>
    <w:rsid w:val="00B75103"/>
    <w:rsid w:val="00B75667"/>
    <w:rsid w:val="00B75C6D"/>
    <w:rsid w:val="00B75F2C"/>
    <w:rsid w:val="00B7623C"/>
    <w:rsid w:val="00B764A1"/>
    <w:rsid w:val="00B76727"/>
    <w:rsid w:val="00B76CCE"/>
    <w:rsid w:val="00B76CD9"/>
    <w:rsid w:val="00B7703C"/>
    <w:rsid w:val="00B77062"/>
    <w:rsid w:val="00B7709F"/>
    <w:rsid w:val="00B7717B"/>
    <w:rsid w:val="00B774CC"/>
    <w:rsid w:val="00B7763D"/>
    <w:rsid w:val="00B7784E"/>
    <w:rsid w:val="00B77D8A"/>
    <w:rsid w:val="00B8053A"/>
    <w:rsid w:val="00B8053B"/>
    <w:rsid w:val="00B80733"/>
    <w:rsid w:val="00B80795"/>
    <w:rsid w:val="00B809A2"/>
    <w:rsid w:val="00B80F5B"/>
    <w:rsid w:val="00B81578"/>
    <w:rsid w:val="00B8159B"/>
    <w:rsid w:val="00B81684"/>
    <w:rsid w:val="00B81758"/>
    <w:rsid w:val="00B817F4"/>
    <w:rsid w:val="00B81BC4"/>
    <w:rsid w:val="00B81EE0"/>
    <w:rsid w:val="00B81FEB"/>
    <w:rsid w:val="00B8206A"/>
    <w:rsid w:val="00B821AB"/>
    <w:rsid w:val="00B823CA"/>
    <w:rsid w:val="00B8245D"/>
    <w:rsid w:val="00B82640"/>
    <w:rsid w:val="00B82799"/>
    <w:rsid w:val="00B828DB"/>
    <w:rsid w:val="00B82F4C"/>
    <w:rsid w:val="00B830F7"/>
    <w:rsid w:val="00B8321E"/>
    <w:rsid w:val="00B83555"/>
    <w:rsid w:val="00B83AC3"/>
    <w:rsid w:val="00B83DF6"/>
    <w:rsid w:val="00B83EC6"/>
    <w:rsid w:val="00B8408E"/>
    <w:rsid w:val="00B848A5"/>
    <w:rsid w:val="00B84B57"/>
    <w:rsid w:val="00B84BE8"/>
    <w:rsid w:val="00B84F2D"/>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4B1"/>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417"/>
    <w:rsid w:val="00B934A9"/>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C49"/>
    <w:rsid w:val="00B95EEF"/>
    <w:rsid w:val="00B96008"/>
    <w:rsid w:val="00B96074"/>
    <w:rsid w:val="00B96228"/>
    <w:rsid w:val="00B962D6"/>
    <w:rsid w:val="00B96313"/>
    <w:rsid w:val="00B964A9"/>
    <w:rsid w:val="00B964DB"/>
    <w:rsid w:val="00B96843"/>
    <w:rsid w:val="00B96ABF"/>
    <w:rsid w:val="00B96CBF"/>
    <w:rsid w:val="00B96CF0"/>
    <w:rsid w:val="00B96DA2"/>
    <w:rsid w:val="00B973D0"/>
    <w:rsid w:val="00B973DD"/>
    <w:rsid w:val="00B9770D"/>
    <w:rsid w:val="00B97726"/>
    <w:rsid w:val="00B977E6"/>
    <w:rsid w:val="00B97924"/>
    <w:rsid w:val="00B97B85"/>
    <w:rsid w:val="00B97C3D"/>
    <w:rsid w:val="00B97C80"/>
    <w:rsid w:val="00BA03F8"/>
    <w:rsid w:val="00BA04DF"/>
    <w:rsid w:val="00BA067F"/>
    <w:rsid w:val="00BA0B66"/>
    <w:rsid w:val="00BA106C"/>
    <w:rsid w:val="00BA1143"/>
    <w:rsid w:val="00BA13E0"/>
    <w:rsid w:val="00BA13E5"/>
    <w:rsid w:val="00BA17C4"/>
    <w:rsid w:val="00BA1970"/>
    <w:rsid w:val="00BA1C20"/>
    <w:rsid w:val="00BA20C7"/>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4016"/>
    <w:rsid w:val="00BA40BE"/>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EB0"/>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8F"/>
    <w:rsid w:val="00BB2029"/>
    <w:rsid w:val="00BB225D"/>
    <w:rsid w:val="00BB22CE"/>
    <w:rsid w:val="00BB2F0E"/>
    <w:rsid w:val="00BB3355"/>
    <w:rsid w:val="00BB3470"/>
    <w:rsid w:val="00BB365A"/>
    <w:rsid w:val="00BB3F4C"/>
    <w:rsid w:val="00BB3F73"/>
    <w:rsid w:val="00BB3F8F"/>
    <w:rsid w:val="00BB3FFE"/>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A03"/>
    <w:rsid w:val="00BC1A99"/>
    <w:rsid w:val="00BC1BBC"/>
    <w:rsid w:val="00BC1DFE"/>
    <w:rsid w:val="00BC201A"/>
    <w:rsid w:val="00BC238E"/>
    <w:rsid w:val="00BC2517"/>
    <w:rsid w:val="00BC2830"/>
    <w:rsid w:val="00BC28F3"/>
    <w:rsid w:val="00BC2BC7"/>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B84"/>
    <w:rsid w:val="00BC4E6E"/>
    <w:rsid w:val="00BC50B5"/>
    <w:rsid w:val="00BC5B44"/>
    <w:rsid w:val="00BC5CE2"/>
    <w:rsid w:val="00BC6761"/>
    <w:rsid w:val="00BC682E"/>
    <w:rsid w:val="00BC6F90"/>
    <w:rsid w:val="00BC70D5"/>
    <w:rsid w:val="00BC71C5"/>
    <w:rsid w:val="00BC7659"/>
    <w:rsid w:val="00BC77C9"/>
    <w:rsid w:val="00BC7812"/>
    <w:rsid w:val="00BC7A42"/>
    <w:rsid w:val="00BD013E"/>
    <w:rsid w:val="00BD082C"/>
    <w:rsid w:val="00BD0BFC"/>
    <w:rsid w:val="00BD0F18"/>
    <w:rsid w:val="00BD0FC4"/>
    <w:rsid w:val="00BD1314"/>
    <w:rsid w:val="00BD140B"/>
    <w:rsid w:val="00BD1570"/>
    <w:rsid w:val="00BD17C8"/>
    <w:rsid w:val="00BD181B"/>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87A"/>
    <w:rsid w:val="00BD4C74"/>
    <w:rsid w:val="00BD4E11"/>
    <w:rsid w:val="00BD50AA"/>
    <w:rsid w:val="00BD51D9"/>
    <w:rsid w:val="00BD57AC"/>
    <w:rsid w:val="00BD5A26"/>
    <w:rsid w:val="00BD5C22"/>
    <w:rsid w:val="00BD5FA4"/>
    <w:rsid w:val="00BD6509"/>
    <w:rsid w:val="00BD689C"/>
    <w:rsid w:val="00BD6A22"/>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5E3E"/>
    <w:rsid w:val="00BE61F1"/>
    <w:rsid w:val="00BE630A"/>
    <w:rsid w:val="00BE6468"/>
    <w:rsid w:val="00BE65B3"/>
    <w:rsid w:val="00BE65D0"/>
    <w:rsid w:val="00BE6C01"/>
    <w:rsid w:val="00BE6E91"/>
    <w:rsid w:val="00BE6F47"/>
    <w:rsid w:val="00BE6FE1"/>
    <w:rsid w:val="00BE71B4"/>
    <w:rsid w:val="00BE739D"/>
    <w:rsid w:val="00BE741A"/>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2845"/>
    <w:rsid w:val="00BF2B47"/>
    <w:rsid w:val="00BF31CB"/>
    <w:rsid w:val="00BF3202"/>
    <w:rsid w:val="00BF3292"/>
    <w:rsid w:val="00BF3697"/>
    <w:rsid w:val="00BF3B91"/>
    <w:rsid w:val="00BF3C10"/>
    <w:rsid w:val="00BF3F2F"/>
    <w:rsid w:val="00BF3FFA"/>
    <w:rsid w:val="00BF46F1"/>
    <w:rsid w:val="00BF4842"/>
    <w:rsid w:val="00BF4B69"/>
    <w:rsid w:val="00BF4E32"/>
    <w:rsid w:val="00BF56A8"/>
    <w:rsid w:val="00BF58CC"/>
    <w:rsid w:val="00BF5C58"/>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F5"/>
    <w:rsid w:val="00C0150C"/>
    <w:rsid w:val="00C01835"/>
    <w:rsid w:val="00C01DFC"/>
    <w:rsid w:val="00C020EA"/>
    <w:rsid w:val="00C02192"/>
    <w:rsid w:val="00C023FA"/>
    <w:rsid w:val="00C024F9"/>
    <w:rsid w:val="00C02927"/>
    <w:rsid w:val="00C02CDE"/>
    <w:rsid w:val="00C035F4"/>
    <w:rsid w:val="00C03665"/>
    <w:rsid w:val="00C039B6"/>
    <w:rsid w:val="00C03AB0"/>
    <w:rsid w:val="00C03B7B"/>
    <w:rsid w:val="00C0420B"/>
    <w:rsid w:val="00C04945"/>
    <w:rsid w:val="00C0501B"/>
    <w:rsid w:val="00C057E0"/>
    <w:rsid w:val="00C05863"/>
    <w:rsid w:val="00C05C20"/>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6039"/>
    <w:rsid w:val="00C16351"/>
    <w:rsid w:val="00C1662C"/>
    <w:rsid w:val="00C17099"/>
    <w:rsid w:val="00C1733B"/>
    <w:rsid w:val="00C1741D"/>
    <w:rsid w:val="00C174A8"/>
    <w:rsid w:val="00C174EC"/>
    <w:rsid w:val="00C17593"/>
    <w:rsid w:val="00C175F6"/>
    <w:rsid w:val="00C17BBF"/>
    <w:rsid w:val="00C17D7E"/>
    <w:rsid w:val="00C17D89"/>
    <w:rsid w:val="00C202D5"/>
    <w:rsid w:val="00C2068D"/>
    <w:rsid w:val="00C206C4"/>
    <w:rsid w:val="00C206EC"/>
    <w:rsid w:val="00C20F77"/>
    <w:rsid w:val="00C21165"/>
    <w:rsid w:val="00C21B0E"/>
    <w:rsid w:val="00C21B1D"/>
    <w:rsid w:val="00C21EB6"/>
    <w:rsid w:val="00C222CD"/>
    <w:rsid w:val="00C222CF"/>
    <w:rsid w:val="00C22F5A"/>
    <w:rsid w:val="00C232DD"/>
    <w:rsid w:val="00C2331D"/>
    <w:rsid w:val="00C233DC"/>
    <w:rsid w:val="00C23776"/>
    <w:rsid w:val="00C23965"/>
    <w:rsid w:val="00C2423A"/>
    <w:rsid w:val="00C2457D"/>
    <w:rsid w:val="00C24967"/>
    <w:rsid w:val="00C24C25"/>
    <w:rsid w:val="00C24CA2"/>
    <w:rsid w:val="00C24EE5"/>
    <w:rsid w:val="00C24F74"/>
    <w:rsid w:val="00C250CF"/>
    <w:rsid w:val="00C2544D"/>
    <w:rsid w:val="00C25745"/>
    <w:rsid w:val="00C257F8"/>
    <w:rsid w:val="00C25D3A"/>
    <w:rsid w:val="00C261C5"/>
    <w:rsid w:val="00C263AE"/>
    <w:rsid w:val="00C26871"/>
    <w:rsid w:val="00C2695A"/>
    <w:rsid w:val="00C26998"/>
    <w:rsid w:val="00C27258"/>
    <w:rsid w:val="00C274BE"/>
    <w:rsid w:val="00C27F39"/>
    <w:rsid w:val="00C300E5"/>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6A7"/>
    <w:rsid w:val="00C32773"/>
    <w:rsid w:val="00C32BB7"/>
    <w:rsid w:val="00C33105"/>
    <w:rsid w:val="00C33577"/>
    <w:rsid w:val="00C336D3"/>
    <w:rsid w:val="00C339DE"/>
    <w:rsid w:val="00C33AA7"/>
    <w:rsid w:val="00C33DCE"/>
    <w:rsid w:val="00C33F0B"/>
    <w:rsid w:val="00C3433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DAD"/>
    <w:rsid w:val="00C36FF4"/>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55C"/>
    <w:rsid w:val="00C42784"/>
    <w:rsid w:val="00C42827"/>
    <w:rsid w:val="00C428B9"/>
    <w:rsid w:val="00C429E1"/>
    <w:rsid w:val="00C42EDF"/>
    <w:rsid w:val="00C4378C"/>
    <w:rsid w:val="00C437F2"/>
    <w:rsid w:val="00C439F0"/>
    <w:rsid w:val="00C43CE7"/>
    <w:rsid w:val="00C44189"/>
    <w:rsid w:val="00C44235"/>
    <w:rsid w:val="00C4464F"/>
    <w:rsid w:val="00C447FB"/>
    <w:rsid w:val="00C449AE"/>
    <w:rsid w:val="00C44A7B"/>
    <w:rsid w:val="00C44ADA"/>
    <w:rsid w:val="00C44BBA"/>
    <w:rsid w:val="00C44EB5"/>
    <w:rsid w:val="00C45A9C"/>
    <w:rsid w:val="00C45AE2"/>
    <w:rsid w:val="00C464CD"/>
    <w:rsid w:val="00C46B53"/>
    <w:rsid w:val="00C470AA"/>
    <w:rsid w:val="00C4797E"/>
    <w:rsid w:val="00C47AE8"/>
    <w:rsid w:val="00C47C73"/>
    <w:rsid w:val="00C50033"/>
    <w:rsid w:val="00C5004B"/>
    <w:rsid w:val="00C506EC"/>
    <w:rsid w:val="00C508B7"/>
    <w:rsid w:val="00C5173D"/>
    <w:rsid w:val="00C518A0"/>
    <w:rsid w:val="00C51D11"/>
    <w:rsid w:val="00C52091"/>
    <w:rsid w:val="00C5257E"/>
    <w:rsid w:val="00C52C37"/>
    <w:rsid w:val="00C531B4"/>
    <w:rsid w:val="00C532F9"/>
    <w:rsid w:val="00C53376"/>
    <w:rsid w:val="00C5382F"/>
    <w:rsid w:val="00C53E22"/>
    <w:rsid w:val="00C5463F"/>
    <w:rsid w:val="00C5490D"/>
    <w:rsid w:val="00C54B97"/>
    <w:rsid w:val="00C54C38"/>
    <w:rsid w:val="00C54C62"/>
    <w:rsid w:val="00C55188"/>
    <w:rsid w:val="00C55319"/>
    <w:rsid w:val="00C55ADC"/>
    <w:rsid w:val="00C55B31"/>
    <w:rsid w:val="00C55EF7"/>
    <w:rsid w:val="00C561B4"/>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319"/>
    <w:rsid w:val="00C61A5C"/>
    <w:rsid w:val="00C61A86"/>
    <w:rsid w:val="00C61C58"/>
    <w:rsid w:val="00C61D11"/>
    <w:rsid w:val="00C62027"/>
    <w:rsid w:val="00C62163"/>
    <w:rsid w:val="00C62997"/>
    <w:rsid w:val="00C62BE7"/>
    <w:rsid w:val="00C62C31"/>
    <w:rsid w:val="00C62DEF"/>
    <w:rsid w:val="00C633AB"/>
    <w:rsid w:val="00C6343A"/>
    <w:rsid w:val="00C63831"/>
    <w:rsid w:val="00C63958"/>
    <w:rsid w:val="00C63F16"/>
    <w:rsid w:val="00C64083"/>
    <w:rsid w:val="00C64334"/>
    <w:rsid w:val="00C64376"/>
    <w:rsid w:val="00C645BF"/>
    <w:rsid w:val="00C64626"/>
    <w:rsid w:val="00C64849"/>
    <w:rsid w:val="00C64BA7"/>
    <w:rsid w:val="00C64EDC"/>
    <w:rsid w:val="00C65354"/>
    <w:rsid w:val="00C65BB5"/>
    <w:rsid w:val="00C65BB8"/>
    <w:rsid w:val="00C65D24"/>
    <w:rsid w:val="00C65E26"/>
    <w:rsid w:val="00C65F58"/>
    <w:rsid w:val="00C65F5C"/>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7BD"/>
    <w:rsid w:val="00C71A94"/>
    <w:rsid w:val="00C71B7F"/>
    <w:rsid w:val="00C71F29"/>
    <w:rsid w:val="00C7229C"/>
    <w:rsid w:val="00C723AF"/>
    <w:rsid w:val="00C72777"/>
    <w:rsid w:val="00C72999"/>
    <w:rsid w:val="00C72BD1"/>
    <w:rsid w:val="00C72EF5"/>
    <w:rsid w:val="00C732C5"/>
    <w:rsid w:val="00C734D6"/>
    <w:rsid w:val="00C7357D"/>
    <w:rsid w:val="00C73B26"/>
    <w:rsid w:val="00C740FD"/>
    <w:rsid w:val="00C74115"/>
    <w:rsid w:val="00C74157"/>
    <w:rsid w:val="00C7448E"/>
    <w:rsid w:val="00C7460A"/>
    <w:rsid w:val="00C748E2"/>
    <w:rsid w:val="00C749AC"/>
    <w:rsid w:val="00C75004"/>
    <w:rsid w:val="00C7539B"/>
    <w:rsid w:val="00C755E8"/>
    <w:rsid w:val="00C75970"/>
    <w:rsid w:val="00C75AC4"/>
    <w:rsid w:val="00C75B22"/>
    <w:rsid w:val="00C75C9D"/>
    <w:rsid w:val="00C76A56"/>
    <w:rsid w:val="00C76A6B"/>
    <w:rsid w:val="00C76EC5"/>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2387"/>
    <w:rsid w:val="00C825AF"/>
    <w:rsid w:val="00C82A94"/>
    <w:rsid w:val="00C82B8F"/>
    <w:rsid w:val="00C82CEB"/>
    <w:rsid w:val="00C831ED"/>
    <w:rsid w:val="00C83BBE"/>
    <w:rsid w:val="00C83BED"/>
    <w:rsid w:val="00C83E16"/>
    <w:rsid w:val="00C84186"/>
    <w:rsid w:val="00C84A52"/>
    <w:rsid w:val="00C8534D"/>
    <w:rsid w:val="00C85389"/>
    <w:rsid w:val="00C8561F"/>
    <w:rsid w:val="00C85738"/>
    <w:rsid w:val="00C8576D"/>
    <w:rsid w:val="00C85E17"/>
    <w:rsid w:val="00C86028"/>
    <w:rsid w:val="00C8624E"/>
    <w:rsid w:val="00C86379"/>
    <w:rsid w:val="00C864C3"/>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5EC"/>
    <w:rsid w:val="00C946BD"/>
    <w:rsid w:val="00C94C81"/>
    <w:rsid w:val="00C94E45"/>
    <w:rsid w:val="00C95300"/>
    <w:rsid w:val="00C95548"/>
    <w:rsid w:val="00C95730"/>
    <w:rsid w:val="00C95962"/>
    <w:rsid w:val="00C959CB"/>
    <w:rsid w:val="00C95CD4"/>
    <w:rsid w:val="00C969CE"/>
    <w:rsid w:val="00C96D6D"/>
    <w:rsid w:val="00C96FE0"/>
    <w:rsid w:val="00C9731D"/>
    <w:rsid w:val="00C97681"/>
    <w:rsid w:val="00C97866"/>
    <w:rsid w:val="00C97928"/>
    <w:rsid w:val="00C97AF1"/>
    <w:rsid w:val="00C97B0A"/>
    <w:rsid w:val="00C97DF4"/>
    <w:rsid w:val="00C97FDE"/>
    <w:rsid w:val="00CA07C7"/>
    <w:rsid w:val="00CA09AA"/>
    <w:rsid w:val="00CA09B1"/>
    <w:rsid w:val="00CA0B41"/>
    <w:rsid w:val="00CA0BAF"/>
    <w:rsid w:val="00CA0DCC"/>
    <w:rsid w:val="00CA114D"/>
    <w:rsid w:val="00CA1225"/>
    <w:rsid w:val="00CA1303"/>
    <w:rsid w:val="00CA17E2"/>
    <w:rsid w:val="00CA18C1"/>
    <w:rsid w:val="00CA18D2"/>
    <w:rsid w:val="00CA1C94"/>
    <w:rsid w:val="00CA1E55"/>
    <w:rsid w:val="00CA1EEF"/>
    <w:rsid w:val="00CA215C"/>
    <w:rsid w:val="00CA2919"/>
    <w:rsid w:val="00CA2C56"/>
    <w:rsid w:val="00CA3334"/>
    <w:rsid w:val="00CA3D3E"/>
    <w:rsid w:val="00CA3EE8"/>
    <w:rsid w:val="00CA47C0"/>
    <w:rsid w:val="00CA4A3F"/>
    <w:rsid w:val="00CA4C14"/>
    <w:rsid w:val="00CA4FE7"/>
    <w:rsid w:val="00CA507B"/>
    <w:rsid w:val="00CA51A0"/>
    <w:rsid w:val="00CA5381"/>
    <w:rsid w:val="00CA5560"/>
    <w:rsid w:val="00CA58BD"/>
    <w:rsid w:val="00CA5DF1"/>
    <w:rsid w:val="00CA6000"/>
    <w:rsid w:val="00CA6164"/>
    <w:rsid w:val="00CA623F"/>
    <w:rsid w:val="00CA646F"/>
    <w:rsid w:val="00CA6644"/>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F2A"/>
    <w:rsid w:val="00CB2836"/>
    <w:rsid w:val="00CB2C18"/>
    <w:rsid w:val="00CB2FB2"/>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209"/>
    <w:rsid w:val="00CD04B6"/>
    <w:rsid w:val="00CD04FE"/>
    <w:rsid w:val="00CD0740"/>
    <w:rsid w:val="00CD0768"/>
    <w:rsid w:val="00CD08B7"/>
    <w:rsid w:val="00CD0FCC"/>
    <w:rsid w:val="00CD14CB"/>
    <w:rsid w:val="00CD179D"/>
    <w:rsid w:val="00CD197F"/>
    <w:rsid w:val="00CD1E74"/>
    <w:rsid w:val="00CD20F7"/>
    <w:rsid w:val="00CD223B"/>
    <w:rsid w:val="00CD2307"/>
    <w:rsid w:val="00CD23A4"/>
    <w:rsid w:val="00CD2585"/>
    <w:rsid w:val="00CD25A6"/>
    <w:rsid w:val="00CD283A"/>
    <w:rsid w:val="00CD2DCE"/>
    <w:rsid w:val="00CD309B"/>
    <w:rsid w:val="00CD3122"/>
    <w:rsid w:val="00CD325D"/>
    <w:rsid w:val="00CD3391"/>
    <w:rsid w:val="00CD3514"/>
    <w:rsid w:val="00CD3D0C"/>
    <w:rsid w:val="00CD3E10"/>
    <w:rsid w:val="00CD3F09"/>
    <w:rsid w:val="00CD3FAF"/>
    <w:rsid w:val="00CD413C"/>
    <w:rsid w:val="00CD447F"/>
    <w:rsid w:val="00CD492B"/>
    <w:rsid w:val="00CD49D6"/>
    <w:rsid w:val="00CD4D99"/>
    <w:rsid w:val="00CD4E37"/>
    <w:rsid w:val="00CD5673"/>
    <w:rsid w:val="00CD574B"/>
    <w:rsid w:val="00CD5A79"/>
    <w:rsid w:val="00CD5C02"/>
    <w:rsid w:val="00CD5DC7"/>
    <w:rsid w:val="00CD5EFF"/>
    <w:rsid w:val="00CD5F39"/>
    <w:rsid w:val="00CD61E3"/>
    <w:rsid w:val="00CD61FD"/>
    <w:rsid w:val="00CD6469"/>
    <w:rsid w:val="00CD6578"/>
    <w:rsid w:val="00CD6776"/>
    <w:rsid w:val="00CD679E"/>
    <w:rsid w:val="00CD6814"/>
    <w:rsid w:val="00CD6E0B"/>
    <w:rsid w:val="00CD787F"/>
    <w:rsid w:val="00CD7BA9"/>
    <w:rsid w:val="00CE025E"/>
    <w:rsid w:val="00CE02B5"/>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212D"/>
    <w:rsid w:val="00CE253D"/>
    <w:rsid w:val="00CE2561"/>
    <w:rsid w:val="00CE2866"/>
    <w:rsid w:val="00CE3257"/>
    <w:rsid w:val="00CE35B7"/>
    <w:rsid w:val="00CE3F8F"/>
    <w:rsid w:val="00CE43E4"/>
    <w:rsid w:val="00CE4B47"/>
    <w:rsid w:val="00CE4C40"/>
    <w:rsid w:val="00CE5120"/>
    <w:rsid w:val="00CE51AE"/>
    <w:rsid w:val="00CE55E3"/>
    <w:rsid w:val="00CE56F8"/>
    <w:rsid w:val="00CE59AB"/>
    <w:rsid w:val="00CE5AB2"/>
    <w:rsid w:val="00CE5AC8"/>
    <w:rsid w:val="00CE5E50"/>
    <w:rsid w:val="00CE697C"/>
    <w:rsid w:val="00CE69F3"/>
    <w:rsid w:val="00CE6AD5"/>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4AA"/>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735B"/>
    <w:rsid w:val="00D07556"/>
    <w:rsid w:val="00D078A9"/>
    <w:rsid w:val="00D078C9"/>
    <w:rsid w:val="00D07DCA"/>
    <w:rsid w:val="00D10318"/>
    <w:rsid w:val="00D1034D"/>
    <w:rsid w:val="00D105EB"/>
    <w:rsid w:val="00D10721"/>
    <w:rsid w:val="00D10924"/>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BBC"/>
    <w:rsid w:val="00D13CCD"/>
    <w:rsid w:val="00D14204"/>
    <w:rsid w:val="00D1439A"/>
    <w:rsid w:val="00D143C5"/>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E2B"/>
    <w:rsid w:val="00D20F77"/>
    <w:rsid w:val="00D21083"/>
    <w:rsid w:val="00D2109E"/>
    <w:rsid w:val="00D2130E"/>
    <w:rsid w:val="00D215E6"/>
    <w:rsid w:val="00D21708"/>
    <w:rsid w:val="00D2171B"/>
    <w:rsid w:val="00D217CE"/>
    <w:rsid w:val="00D21B15"/>
    <w:rsid w:val="00D21F5C"/>
    <w:rsid w:val="00D22024"/>
    <w:rsid w:val="00D22148"/>
    <w:rsid w:val="00D222A3"/>
    <w:rsid w:val="00D22D2B"/>
    <w:rsid w:val="00D234A3"/>
    <w:rsid w:val="00D23556"/>
    <w:rsid w:val="00D23660"/>
    <w:rsid w:val="00D2390D"/>
    <w:rsid w:val="00D23A34"/>
    <w:rsid w:val="00D23B89"/>
    <w:rsid w:val="00D23CE2"/>
    <w:rsid w:val="00D23EAA"/>
    <w:rsid w:val="00D24A77"/>
    <w:rsid w:val="00D25077"/>
    <w:rsid w:val="00D25160"/>
    <w:rsid w:val="00D254C3"/>
    <w:rsid w:val="00D25A3A"/>
    <w:rsid w:val="00D25F27"/>
    <w:rsid w:val="00D261FB"/>
    <w:rsid w:val="00D26283"/>
    <w:rsid w:val="00D263B5"/>
    <w:rsid w:val="00D26586"/>
    <w:rsid w:val="00D268C4"/>
    <w:rsid w:val="00D26A9E"/>
    <w:rsid w:val="00D26DBE"/>
    <w:rsid w:val="00D26E0D"/>
    <w:rsid w:val="00D27286"/>
    <w:rsid w:val="00D279E4"/>
    <w:rsid w:val="00D27BB6"/>
    <w:rsid w:val="00D27F01"/>
    <w:rsid w:val="00D3064A"/>
    <w:rsid w:val="00D30C46"/>
    <w:rsid w:val="00D30FC7"/>
    <w:rsid w:val="00D31B2B"/>
    <w:rsid w:val="00D31B69"/>
    <w:rsid w:val="00D31B73"/>
    <w:rsid w:val="00D31B9F"/>
    <w:rsid w:val="00D31BD9"/>
    <w:rsid w:val="00D31BEA"/>
    <w:rsid w:val="00D31DC4"/>
    <w:rsid w:val="00D3211C"/>
    <w:rsid w:val="00D32218"/>
    <w:rsid w:val="00D32696"/>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C45"/>
    <w:rsid w:val="00D3609F"/>
    <w:rsid w:val="00D3610A"/>
    <w:rsid w:val="00D361C5"/>
    <w:rsid w:val="00D36405"/>
    <w:rsid w:val="00D3646C"/>
    <w:rsid w:val="00D3668C"/>
    <w:rsid w:val="00D369EA"/>
    <w:rsid w:val="00D36C8E"/>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47B83"/>
    <w:rsid w:val="00D50424"/>
    <w:rsid w:val="00D5044A"/>
    <w:rsid w:val="00D50AF0"/>
    <w:rsid w:val="00D50F95"/>
    <w:rsid w:val="00D5102A"/>
    <w:rsid w:val="00D513F0"/>
    <w:rsid w:val="00D51565"/>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0FA7"/>
    <w:rsid w:val="00D613CF"/>
    <w:rsid w:val="00D617F2"/>
    <w:rsid w:val="00D62216"/>
    <w:rsid w:val="00D62243"/>
    <w:rsid w:val="00D62462"/>
    <w:rsid w:val="00D626C4"/>
    <w:rsid w:val="00D6278F"/>
    <w:rsid w:val="00D62949"/>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69D"/>
    <w:rsid w:val="00D72B6D"/>
    <w:rsid w:val="00D72C73"/>
    <w:rsid w:val="00D73347"/>
    <w:rsid w:val="00D73682"/>
    <w:rsid w:val="00D73A3C"/>
    <w:rsid w:val="00D73A6B"/>
    <w:rsid w:val="00D73DAD"/>
    <w:rsid w:val="00D73E0D"/>
    <w:rsid w:val="00D742D9"/>
    <w:rsid w:val="00D7440E"/>
    <w:rsid w:val="00D74461"/>
    <w:rsid w:val="00D7480B"/>
    <w:rsid w:val="00D74AF7"/>
    <w:rsid w:val="00D74B46"/>
    <w:rsid w:val="00D74EA0"/>
    <w:rsid w:val="00D7505F"/>
    <w:rsid w:val="00D7568F"/>
    <w:rsid w:val="00D75843"/>
    <w:rsid w:val="00D758A0"/>
    <w:rsid w:val="00D758A1"/>
    <w:rsid w:val="00D759FC"/>
    <w:rsid w:val="00D75A45"/>
    <w:rsid w:val="00D75CD8"/>
    <w:rsid w:val="00D75CEC"/>
    <w:rsid w:val="00D75D87"/>
    <w:rsid w:val="00D75DE8"/>
    <w:rsid w:val="00D75E85"/>
    <w:rsid w:val="00D761CB"/>
    <w:rsid w:val="00D767EE"/>
    <w:rsid w:val="00D76933"/>
    <w:rsid w:val="00D76A4B"/>
    <w:rsid w:val="00D76AF1"/>
    <w:rsid w:val="00D76DDA"/>
    <w:rsid w:val="00D76DEE"/>
    <w:rsid w:val="00D76E83"/>
    <w:rsid w:val="00D76F6F"/>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51"/>
    <w:rsid w:val="00D8778A"/>
    <w:rsid w:val="00D879C8"/>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A27"/>
    <w:rsid w:val="00D94BB0"/>
    <w:rsid w:val="00D94FF3"/>
    <w:rsid w:val="00D957C0"/>
    <w:rsid w:val="00D95936"/>
    <w:rsid w:val="00D95BF0"/>
    <w:rsid w:val="00D95BFF"/>
    <w:rsid w:val="00D96193"/>
    <w:rsid w:val="00D966BA"/>
    <w:rsid w:val="00D9680A"/>
    <w:rsid w:val="00D96821"/>
    <w:rsid w:val="00D96A4F"/>
    <w:rsid w:val="00D96DD2"/>
    <w:rsid w:val="00D9792C"/>
    <w:rsid w:val="00D97DC1"/>
    <w:rsid w:val="00D97E86"/>
    <w:rsid w:val="00DA0085"/>
    <w:rsid w:val="00DA0136"/>
    <w:rsid w:val="00DA0C77"/>
    <w:rsid w:val="00DA0FC0"/>
    <w:rsid w:val="00DA10CE"/>
    <w:rsid w:val="00DA12DD"/>
    <w:rsid w:val="00DA17C7"/>
    <w:rsid w:val="00DA1D80"/>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06"/>
    <w:rsid w:val="00DA43CA"/>
    <w:rsid w:val="00DA490B"/>
    <w:rsid w:val="00DA492A"/>
    <w:rsid w:val="00DA492C"/>
    <w:rsid w:val="00DA4981"/>
    <w:rsid w:val="00DA4D11"/>
    <w:rsid w:val="00DA4D3C"/>
    <w:rsid w:val="00DA5791"/>
    <w:rsid w:val="00DA5821"/>
    <w:rsid w:val="00DA5A53"/>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D52"/>
    <w:rsid w:val="00DB3DA8"/>
    <w:rsid w:val="00DB4164"/>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22B7"/>
    <w:rsid w:val="00DC24E6"/>
    <w:rsid w:val="00DC257F"/>
    <w:rsid w:val="00DC2898"/>
    <w:rsid w:val="00DC289C"/>
    <w:rsid w:val="00DC28A6"/>
    <w:rsid w:val="00DC28EC"/>
    <w:rsid w:val="00DC3D49"/>
    <w:rsid w:val="00DC3DE6"/>
    <w:rsid w:val="00DC3E1F"/>
    <w:rsid w:val="00DC3E9F"/>
    <w:rsid w:val="00DC4155"/>
    <w:rsid w:val="00DC44BA"/>
    <w:rsid w:val="00DC48F4"/>
    <w:rsid w:val="00DC4B72"/>
    <w:rsid w:val="00DC4D82"/>
    <w:rsid w:val="00DC4E2A"/>
    <w:rsid w:val="00DC4E9C"/>
    <w:rsid w:val="00DC50B3"/>
    <w:rsid w:val="00DC522F"/>
    <w:rsid w:val="00DC5298"/>
    <w:rsid w:val="00DC5613"/>
    <w:rsid w:val="00DC588E"/>
    <w:rsid w:val="00DC5AE7"/>
    <w:rsid w:val="00DC5C46"/>
    <w:rsid w:val="00DC5CF8"/>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1CF"/>
    <w:rsid w:val="00DD128A"/>
    <w:rsid w:val="00DD12B1"/>
    <w:rsid w:val="00DD12B5"/>
    <w:rsid w:val="00DD1422"/>
    <w:rsid w:val="00DD14A5"/>
    <w:rsid w:val="00DD1527"/>
    <w:rsid w:val="00DD16CA"/>
    <w:rsid w:val="00DD1825"/>
    <w:rsid w:val="00DD18F0"/>
    <w:rsid w:val="00DD1947"/>
    <w:rsid w:val="00DD19F3"/>
    <w:rsid w:val="00DD1A59"/>
    <w:rsid w:val="00DD1ED7"/>
    <w:rsid w:val="00DD2121"/>
    <w:rsid w:val="00DD2376"/>
    <w:rsid w:val="00DD242B"/>
    <w:rsid w:val="00DD25BD"/>
    <w:rsid w:val="00DD2A5B"/>
    <w:rsid w:val="00DD2FE5"/>
    <w:rsid w:val="00DD309B"/>
    <w:rsid w:val="00DD3401"/>
    <w:rsid w:val="00DD3430"/>
    <w:rsid w:val="00DD3480"/>
    <w:rsid w:val="00DD34FD"/>
    <w:rsid w:val="00DD3508"/>
    <w:rsid w:val="00DD3565"/>
    <w:rsid w:val="00DD3CF2"/>
    <w:rsid w:val="00DD4810"/>
    <w:rsid w:val="00DD49D3"/>
    <w:rsid w:val="00DD4ABF"/>
    <w:rsid w:val="00DD56F7"/>
    <w:rsid w:val="00DD5C25"/>
    <w:rsid w:val="00DD6241"/>
    <w:rsid w:val="00DD634C"/>
    <w:rsid w:val="00DD6396"/>
    <w:rsid w:val="00DD6544"/>
    <w:rsid w:val="00DD6AAE"/>
    <w:rsid w:val="00DD6BE0"/>
    <w:rsid w:val="00DD6C70"/>
    <w:rsid w:val="00DD6CED"/>
    <w:rsid w:val="00DD6DA2"/>
    <w:rsid w:val="00DD6E2B"/>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4003"/>
    <w:rsid w:val="00DE464E"/>
    <w:rsid w:val="00DE4664"/>
    <w:rsid w:val="00DE47CE"/>
    <w:rsid w:val="00DE480D"/>
    <w:rsid w:val="00DE4989"/>
    <w:rsid w:val="00DE4A9D"/>
    <w:rsid w:val="00DE4AC7"/>
    <w:rsid w:val="00DE4B0C"/>
    <w:rsid w:val="00DE4BBF"/>
    <w:rsid w:val="00DE4D74"/>
    <w:rsid w:val="00DE516B"/>
    <w:rsid w:val="00DE52DA"/>
    <w:rsid w:val="00DE54B6"/>
    <w:rsid w:val="00DE588B"/>
    <w:rsid w:val="00DE5B74"/>
    <w:rsid w:val="00DE6079"/>
    <w:rsid w:val="00DE61AA"/>
    <w:rsid w:val="00DE6884"/>
    <w:rsid w:val="00DE6F2F"/>
    <w:rsid w:val="00DE6F7C"/>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9EC"/>
    <w:rsid w:val="00DF4C07"/>
    <w:rsid w:val="00DF4DEA"/>
    <w:rsid w:val="00DF4E4E"/>
    <w:rsid w:val="00DF4F19"/>
    <w:rsid w:val="00DF4FD3"/>
    <w:rsid w:val="00DF5049"/>
    <w:rsid w:val="00DF5270"/>
    <w:rsid w:val="00DF6014"/>
    <w:rsid w:val="00DF623A"/>
    <w:rsid w:val="00DF65B5"/>
    <w:rsid w:val="00DF6824"/>
    <w:rsid w:val="00DF6B3C"/>
    <w:rsid w:val="00DF6B85"/>
    <w:rsid w:val="00DF71F7"/>
    <w:rsid w:val="00DF7226"/>
    <w:rsid w:val="00DF7863"/>
    <w:rsid w:val="00DF7BD5"/>
    <w:rsid w:val="00DF7D00"/>
    <w:rsid w:val="00E00138"/>
    <w:rsid w:val="00E0026A"/>
    <w:rsid w:val="00E004D1"/>
    <w:rsid w:val="00E00885"/>
    <w:rsid w:val="00E00997"/>
    <w:rsid w:val="00E00A07"/>
    <w:rsid w:val="00E00EFF"/>
    <w:rsid w:val="00E01175"/>
    <w:rsid w:val="00E01369"/>
    <w:rsid w:val="00E013F2"/>
    <w:rsid w:val="00E0140C"/>
    <w:rsid w:val="00E014BF"/>
    <w:rsid w:val="00E019EA"/>
    <w:rsid w:val="00E01A53"/>
    <w:rsid w:val="00E01A90"/>
    <w:rsid w:val="00E01B57"/>
    <w:rsid w:val="00E01FCB"/>
    <w:rsid w:val="00E02263"/>
    <w:rsid w:val="00E023A2"/>
    <w:rsid w:val="00E028E6"/>
    <w:rsid w:val="00E02C20"/>
    <w:rsid w:val="00E02DF8"/>
    <w:rsid w:val="00E032C1"/>
    <w:rsid w:val="00E03506"/>
    <w:rsid w:val="00E037A8"/>
    <w:rsid w:val="00E03806"/>
    <w:rsid w:val="00E039C0"/>
    <w:rsid w:val="00E03A93"/>
    <w:rsid w:val="00E03DCC"/>
    <w:rsid w:val="00E0410C"/>
    <w:rsid w:val="00E041B7"/>
    <w:rsid w:val="00E046C1"/>
    <w:rsid w:val="00E049EC"/>
    <w:rsid w:val="00E04E08"/>
    <w:rsid w:val="00E04ED9"/>
    <w:rsid w:val="00E04EE6"/>
    <w:rsid w:val="00E04FDD"/>
    <w:rsid w:val="00E055E6"/>
    <w:rsid w:val="00E05A43"/>
    <w:rsid w:val="00E05B03"/>
    <w:rsid w:val="00E06318"/>
    <w:rsid w:val="00E06AF4"/>
    <w:rsid w:val="00E06BA7"/>
    <w:rsid w:val="00E06BB8"/>
    <w:rsid w:val="00E06E12"/>
    <w:rsid w:val="00E07481"/>
    <w:rsid w:val="00E07623"/>
    <w:rsid w:val="00E07686"/>
    <w:rsid w:val="00E07856"/>
    <w:rsid w:val="00E079A8"/>
    <w:rsid w:val="00E07E45"/>
    <w:rsid w:val="00E1007C"/>
    <w:rsid w:val="00E102BD"/>
    <w:rsid w:val="00E102F2"/>
    <w:rsid w:val="00E1039D"/>
    <w:rsid w:val="00E103F8"/>
    <w:rsid w:val="00E104DE"/>
    <w:rsid w:val="00E1074E"/>
    <w:rsid w:val="00E10F62"/>
    <w:rsid w:val="00E117A0"/>
    <w:rsid w:val="00E11EB5"/>
    <w:rsid w:val="00E11EB8"/>
    <w:rsid w:val="00E1239E"/>
    <w:rsid w:val="00E125EE"/>
    <w:rsid w:val="00E12775"/>
    <w:rsid w:val="00E12A5A"/>
    <w:rsid w:val="00E12DAD"/>
    <w:rsid w:val="00E134F4"/>
    <w:rsid w:val="00E136AE"/>
    <w:rsid w:val="00E139D0"/>
    <w:rsid w:val="00E13CAE"/>
    <w:rsid w:val="00E13D55"/>
    <w:rsid w:val="00E1411C"/>
    <w:rsid w:val="00E14271"/>
    <w:rsid w:val="00E143F1"/>
    <w:rsid w:val="00E14519"/>
    <w:rsid w:val="00E1459A"/>
    <w:rsid w:val="00E145E0"/>
    <w:rsid w:val="00E14650"/>
    <w:rsid w:val="00E14913"/>
    <w:rsid w:val="00E14952"/>
    <w:rsid w:val="00E14AE9"/>
    <w:rsid w:val="00E14B99"/>
    <w:rsid w:val="00E14EEC"/>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BEF"/>
    <w:rsid w:val="00E17C3F"/>
    <w:rsid w:val="00E17CFB"/>
    <w:rsid w:val="00E17D79"/>
    <w:rsid w:val="00E17E40"/>
    <w:rsid w:val="00E200A8"/>
    <w:rsid w:val="00E202F9"/>
    <w:rsid w:val="00E203AC"/>
    <w:rsid w:val="00E204B7"/>
    <w:rsid w:val="00E20661"/>
    <w:rsid w:val="00E2075A"/>
    <w:rsid w:val="00E20862"/>
    <w:rsid w:val="00E2097E"/>
    <w:rsid w:val="00E20AD1"/>
    <w:rsid w:val="00E20E6F"/>
    <w:rsid w:val="00E20E8C"/>
    <w:rsid w:val="00E20FB0"/>
    <w:rsid w:val="00E21431"/>
    <w:rsid w:val="00E214FB"/>
    <w:rsid w:val="00E216A5"/>
    <w:rsid w:val="00E21930"/>
    <w:rsid w:val="00E21CCC"/>
    <w:rsid w:val="00E21F70"/>
    <w:rsid w:val="00E21FD8"/>
    <w:rsid w:val="00E22485"/>
    <w:rsid w:val="00E224C9"/>
    <w:rsid w:val="00E22559"/>
    <w:rsid w:val="00E226D4"/>
    <w:rsid w:val="00E229F7"/>
    <w:rsid w:val="00E22A10"/>
    <w:rsid w:val="00E22BB9"/>
    <w:rsid w:val="00E22D6C"/>
    <w:rsid w:val="00E22EE3"/>
    <w:rsid w:val="00E23179"/>
    <w:rsid w:val="00E23224"/>
    <w:rsid w:val="00E23654"/>
    <w:rsid w:val="00E23851"/>
    <w:rsid w:val="00E23ACC"/>
    <w:rsid w:val="00E23ADB"/>
    <w:rsid w:val="00E23B9C"/>
    <w:rsid w:val="00E23CD5"/>
    <w:rsid w:val="00E23E14"/>
    <w:rsid w:val="00E2446F"/>
    <w:rsid w:val="00E2452B"/>
    <w:rsid w:val="00E24955"/>
    <w:rsid w:val="00E24B86"/>
    <w:rsid w:val="00E250DB"/>
    <w:rsid w:val="00E25F49"/>
    <w:rsid w:val="00E2614A"/>
    <w:rsid w:val="00E2617B"/>
    <w:rsid w:val="00E261C8"/>
    <w:rsid w:val="00E26692"/>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2BC"/>
    <w:rsid w:val="00E36977"/>
    <w:rsid w:val="00E36D0F"/>
    <w:rsid w:val="00E36E49"/>
    <w:rsid w:val="00E375F4"/>
    <w:rsid w:val="00E377BF"/>
    <w:rsid w:val="00E37C25"/>
    <w:rsid w:val="00E40362"/>
    <w:rsid w:val="00E40CEB"/>
    <w:rsid w:val="00E40DAE"/>
    <w:rsid w:val="00E41A3E"/>
    <w:rsid w:val="00E41BEE"/>
    <w:rsid w:val="00E41D2F"/>
    <w:rsid w:val="00E420CB"/>
    <w:rsid w:val="00E42A25"/>
    <w:rsid w:val="00E42FF3"/>
    <w:rsid w:val="00E4304B"/>
    <w:rsid w:val="00E432AE"/>
    <w:rsid w:val="00E43375"/>
    <w:rsid w:val="00E4342A"/>
    <w:rsid w:val="00E4349A"/>
    <w:rsid w:val="00E4356E"/>
    <w:rsid w:val="00E43731"/>
    <w:rsid w:val="00E43A1E"/>
    <w:rsid w:val="00E43F1E"/>
    <w:rsid w:val="00E43FBE"/>
    <w:rsid w:val="00E44075"/>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861"/>
    <w:rsid w:val="00E47878"/>
    <w:rsid w:val="00E47AB4"/>
    <w:rsid w:val="00E47B8B"/>
    <w:rsid w:val="00E47D5F"/>
    <w:rsid w:val="00E47D96"/>
    <w:rsid w:val="00E47E6F"/>
    <w:rsid w:val="00E47FED"/>
    <w:rsid w:val="00E50A49"/>
    <w:rsid w:val="00E51028"/>
    <w:rsid w:val="00E511F1"/>
    <w:rsid w:val="00E51548"/>
    <w:rsid w:val="00E515A3"/>
    <w:rsid w:val="00E51C94"/>
    <w:rsid w:val="00E51DA3"/>
    <w:rsid w:val="00E51E23"/>
    <w:rsid w:val="00E52122"/>
    <w:rsid w:val="00E52982"/>
    <w:rsid w:val="00E52CCE"/>
    <w:rsid w:val="00E52F76"/>
    <w:rsid w:val="00E5315C"/>
    <w:rsid w:val="00E53274"/>
    <w:rsid w:val="00E538E0"/>
    <w:rsid w:val="00E540E9"/>
    <w:rsid w:val="00E54A79"/>
    <w:rsid w:val="00E54D33"/>
    <w:rsid w:val="00E55174"/>
    <w:rsid w:val="00E55E21"/>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5A1"/>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412A"/>
    <w:rsid w:val="00E64286"/>
    <w:rsid w:val="00E64763"/>
    <w:rsid w:val="00E647A4"/>
    <w:rsid w:val="00E64D0C"/>
    <w:rsid w:val="00E65544"/>
    <w:rsid w:val="00E65930"/>
    <w:rsid w:val="00E65E6B"/>
    <w:rsid w:val="00E66108"/>
    <w:rsid w:val="00E66262"/>
    <w:rsid w:val="00E6640D"/>
    <w:rsid w:val="00E6682F"/>
    <w:rsid w:val="00E668E7"/>
    <w:rsid w:val="00E66F25"/>
    <w:rsid w:val="00E67309"/>
    <w:rsid w:val="00E67867"/>
    <w:rsid w:val="00E704A7"/>
    <w:rsid w:val="00E705E5"/>
    <w:rsid w:val="00E70882"/>
    <w:rsid w:val="00E7090A"/>
    <w:rsid w:val="00E709FA"/>
    <w:rsid w:val="00E70B0C"/>
    <w:rsid w:val="00E70B4C"/>
    <w:rsid w:val="00E70B8A"/>
    <w:rsid w:val="00E71418"/>
    <w:rsid w:val="00E71437"/>
    <w:rsid w:val="00E71DF1"/>
    <w:rsid w:val="00E71EFB"/>
    <w:rsid w:val="00E722EF"/>
    <w:rsid w:val="00E723D3"/>
    <w:rsid w:val="00E7242A"/>
    <w:rsid w:val="00E7245A"/>
    <w:rsid w:val="00E726B6"/>
    <w:rsid w:val="00E72847"/>
    <w:rsid w:val="00E72ABE"/>
    <w:rsid w:val="00E72BCC"/>
    <w:rsid w:val="00E72F03"/>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C1E"/>
    <w:rsid w:val="00E75F9B"/>
    <w:rsid w:val="00E76141"/>
    <w:rsid w:val="00E76270"/>
    <w:rsid w:val="00E76316"/>
    <w:rsid w:val="00E76A48"/>
    <w:rsid w:val="00E76C80"/>
    <w:rsid w:val="00E76ED7"/>
    <w:rsid w:val="00E77040"/>
    <w:rsid w:val="00E77217"/>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B77"/>
    <w:rsid w:val="00E82D7F"/>
    <w:rsid w:val="00E83125"/>
    <w:rsid w:val="00E83280"/>
    <w:rsid w:val="00E832C9"/>
    <w:rsid w:val="00E83469"/>
    <w:rsid w:val="00E83599"/>
    <w:rsid w:val="00E83B86"/>
    <w:rsid w:val="00E83E6E"/>
    <w:rsid w:val="00E84ACD"/>
    <w:rsid w:val="00E84E7D"/>
    <w:rsid w:val="00E850F7"/>
    <w:rsid w:val="00E85483"/>
    <w:rsid w:val="00E856D6"/>
    <w:rsid w:val="00E858AB"/>
    <w:rsid w:val="00E859CA"/>
    <w:rsid w:val="00E859F7"/>
    <w:rsid w:val="00E85DA5"/>
    <w:rsid w:val="00E85EA7"/>
    <w:rsid w:val="00E86057"/>
    <w:rsid w:val="00E861F7"/>
    <w:rsid w:val="00E8663B"/>
    <w:rsid w:val="00E86647"/>
    <w:rsid w:val="00E86BA9"/>
    <w:rsid w:val="00E87565"/>
    <w:rsid w:val="00E879F0"/>
    <w:rsid w:val="00E87AE6"/>
    <w:rsid w:val="00E87DCE"/>
    <w:rsid w:val="00E87FA2"/>
    <w:rsid w:val="00E90199"/>
    <w:rsid w:val="00E909FF"/>
    <w:rsid w:val="00E90E43"/>
    <w:rsid w:val="00E91309"/>
    <w:rsid w:val="00E9131F"/>
    <w:rsid w:val="00E913F0"/>
    <w:rsid w:val="00E91514"/>
    <w:rsid w:val="00E915E1"/>
    <w:rsid w:val="00E916AC"/>
    <w:rsid w:val="00E919F0"/>
    <w:rsid w:val="00E91BF2"/>
    <w:rsid w:val="00E91DDE"/>
    <w:rsid w:val="00E91E61"/>
    <w:rsid w:val="00E920B8"/>
    <w:rsid w:val="00E924C7"/>
    <w:rsid w:val="00E92936"/>
    <w:rsid w:val="00E92E29"/>
    <w:rsid w:val="00E92F0A"/>
    <w:rsid w:val="00E93168"/>
    <w:rsid w:val="00E9346A"/>
    <w:rsid w:val="00E937A1"/>
    <w:rsid w:val="00E93A7A"/>
    <w:rsid w:val="00E93B3D"/>
    <w:rsid w:val="00E93D80"/>
    <w:rsid w:val="00E93FFD"/>
    <w:rsid w:val="00E942A2"/>
    <w:rsid w:val="00E94307"/>
    <w:rsid w:val="00E944C2"/>
    <w:rsid w:val="00E94762"/>
    <w:rsid w:val="00E94CE0"/>
    <w:rsid w:val="00E954DF"/>
    <w:rsid w:val="00E95754"/>
    <w:rsid w:val="00E9577F"/>
    <w:rsid w:val="00E959D0"/>
    <w:rsid w:val="00E95B52"/>
    <w:rsid w:val="00E95D01"/>
    <w:rsid w:val="00E9627E"/>
    <w:rsid w:val="00E968D6"/>
    <w:rsid w:val="00E9694A"/>
    <w:rsid w:val="00E96B84"/>
    <w:rsid w:val="00E96C84"/>
    <w:rsid w:val="00E96FBC"/>
    <w:rsid w:val="00E9738B"/>
    <w:rsid w:val="00E9739A"/>
    <w:rsid w:val="00E97507"/>
    <w:rsid w:val="00E9763A"/>
    <w:rsid w:val="00E9792C"/>
    <w:rsid w:val="00EA00EC"/>
    <w:rsid w:val="00EA0281"/>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0AD"/>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6F8A"/>
    <w:rsid w:val="00EA708C"/>
    <w:rsid w:val="00EA7789"/>
    <w:rsid w:val="00EA7A7E"/>
    <w:rsid w:val="00EA7AF2"/>
    <w:rsid w:val="00EA7C2F"/>
    <w:rsid w:val="00EA7CE6"/>
    <w:rsid w:val="00EA7DAB"/>
    <w:rsid w:val="00EA7E15"/>
    <w:rsid w:val="00EA7E9E"/>
    <w:rsid w:val="00EA7EF5"/>
    <w:rsid w:val="00EA7F1F"/>
    <w:rsid w:val="00EB001C"/>
    <w:rsid w:val="00EB0073"/>
    <w:rsid w:val="00EB05DC"/>
    <w:rsid w:val="00EB1705"/>
    <w:rsid w:val="00EB1812"/>
    <w:rsid w:val="00EB2186"/>
    <w:rsid w:val="00EB2387"/>
    <w:rsid w:val="00EB2435"/>
    <w:rsid w:val="00EB269A"/>
    <w:rsid w:val="00EB2B2A"/>
    <w:rsid w:val="00EB2C3C"/>
    <w:rsid w:val="00EB328E"/>
    <w:rsid w:val="00EB338E"/>
    <w:rsid w:val="00EB3495"/>
    <w:rsid w:val="00EB35D4"/>
    <w:rsid w:val="00EB3953"/>
    <w:rsid w:val="00EB3CE0"/>
    <w:rsid w:val="00EB3DB0"/>
    <w:rsid w:val="00EB3E12"/>
    <w:rsid w:val="00EB410B"/>
    <w:rsid w:val="00EB42B1"/>
    <w:rsid w:val="00EB42C8"/>
    <w:rsid w:val="00EB490F"/>
    <w:rsid w:val="00EB4A13"/>
    <w:rsid w:val="00EB5254"/>
    <w:rsid w:val="00EB5306"/>
    <w:rsid w:val="00EB534C"/>
    <w:rsid w:val="00EB55D2"/>
    <w:rsid w:val="00EB57E7"/>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117E"/>
    <w:rsid w:val="00EC150B"/>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F1A"/>
    <w:rsid w:val="00EC6337"/>
    <w:rsid w:val="00EC6D68"/>
    <w:rsid w:val="00EC6FAE"/>
    <w:rsid w:val="00EC7183"/>
    <w:rsid w:val="00EC71AB"/>
    <w:rsid w:val="00EC7CB0"/>
    <w:rsid w:val="00EC7F73"/>
    <w:rsid w:val="00ED022F"/>
    <w:rsid w:val="00ED04CE"/>
    <w:rsid w:val="00ED0DE8"/>
    <w:rsid w:val="00ED0EB9"/>
    <w:rsid w:val="00ED13D4"/>
    <w:rsid w:val="00ED1447"/>
    <w:rsid w:val="00ED19B6"/>
    <w:rsid w:val="00ED1A39"/>
    <w:rsid w:val="00ED1DE5"/>
    <w:rsid w:val="00ED24AE"/>
    <w:rsid w:val="00ED2FF1"/>
    <w:rsid w:val="00ED3207"/>
    <w:rsid w:val="00ED32E7"/>
    <w:rsid w:val="00ED3534"/>
    <w:rsid w:val="00ED35B9"/>
    <w:rsid w:val="00ED36FF"/>
    <w:rsid w:val="00ED38D7"/>
    <w:rsid w:val="00ED3B7D"/>
    <w:rsid w:val="00ED3C1C"/>
    <w:rsid w:val="00ED44D7"/>
    <w:rsid w:val="00ED4781"/>
    <w:rsid w:val="00ED4919"/>
    <w:rsid w:val="00ED4A60"/>
    <w:rsid w:val="00ED5122"/>
    <w:rsid w:val="00ED5152"/>
    <w:rsid w:val="00ED54F7"/>
    <w:rsid w:val="00ED5500"/>
    <w:rsid w:val="00ED567A"/>
    <w:rsid w:val="00ED58F2"/>
    <w:rsid w:val="00ED5928"/>
    <w:rsid w:val="00ED612D"/>
    <w:rsid w:val="00ED6A6C"/>
    <w:rsid w:val="00ED6DB2"/>
    <w:rsid w:val="00ED76C7"/>
    <w:rsid w:val="00ED7865"/>
    <w:rsid w:val="00ED7ED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64A"/>
    <w:rsid w:val="00EE66B1"/>
    <w:rsid w:val="00EE6881"/>
    <w:rsid w:val="00EE719C"/>
    <w:rsid w:val="00EE72B2"/>
    <w:rsid w:val="00EE7449"/>
    <w:rsid w:val="00EE78B0"/>
    <w:rsid w:val="00EE7D91"/>
    <w:rsid w:val="00EE7EBD"/>
    <w:rsid w:val="00EE7ECE"/>
    <w:rsid w:val="00EF0225"/>
    <w:rsid w:val="00EF0529"/>
    <w:rsid w:val="00EF064F"/>
    <w:rsid w:val="00EF082A"/>
    <w:rsid w:val="00EF0979"/>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F32"/>
    <w:rsid w:val="00EF5326"/>
    <w:rsid w:val="00EF544E"/>
    <w:rsid w:val="00EF55D7"/>
    <w:rsid w:val="00EF5846"/>
    <w:rsid w:val="00EF5861"/>
    <w:rsid w:val="00EF5CAA"/>
    <w:rsid w:val="00EF5E6E"/>
    <w:rsid w:val="00EF5FA2"/>
    <w:rsid w:val="00EF614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6E3"/>
    <w:rsid w:val="00F05C95"/>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BB1"/>
    <w:rsid w:val="00F179DB"/>
    <w:rsid w:val="00F17A8F"/>
    <w:rsid w:val="00F20046"/>
    <w:rsid w:val="00F204AA"/>
    <w:rsid w:val="00F206FE"/>
    <w:rsid w:val="00F20F5B"/>
    <w:rsid w:val="00F21048"/>
    <w:rsid w:val="00F210AB"/>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48D"/>
    <w:rsid w:val="00F2556A"/>
    <w:rsid w:val="00F25BEA"/>
    <w:rsid w:val="00F25E80"/>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ED3"/>
    <w:rsid w:val="00F30F37"/>
    <w:rsid w:val="00F311F0"/>
    <w:rsid w:val="00F31357"/>
    <w:rsid w:val="00F318E7"/>
    <w:rsid w:val="00F319E1"/>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9AB"/>
    <w:rsid w:val="00F35BEE"/>
    <w:rsid w:val="00F35E08"/>
    <w:rsid w:val="00F35E92"/>
    <w:rsid w:val="00F3609A"/>
    <w:rsid w:val="00F3651B"/>
    <w:rsid w:val="00F369F3"/>
    <w:rsid w:val="00F36A5A"/>
    <w:rsid w:val="00F36AC9"/>
    <w:rsid w:val="00F36D41"/>
    <w:rsid w:val="00F36EA8"/>
    <w:rsid w:val="00F37098"/>
    <w:rsid w:val="00F370CB"/>
    <w:rsid w:val="00F372E9"/>
    <w:rsid w:val="00F37300"/>
    <w:rsid w:val="00F377A2"/>
    <w:rsid w:val="00F37922"/>
    <w:rsid w:val="00F37AEF"/>
    <w:rsid w:val="00F4125D"/>
    <w:rsid w:val="00F412EE"/>
    <w:rsid w:val="00F418E9"/>
    <w:rsid w:val="00F41CF7"/>
    <w:rsid w:val="00F42758"/>
    <w:rsid w:val="00F42910"/>
    <w:rsid w:val="00F42C2B"/>
    <w:rsid w:val="00F42F43"/>
    <w:rsid w:val="00F42FD4"/>
    <w:rsid w:val="00F4319A"/>
    <w:rsid w:val="00F433A6"/>
    <w:rsid w:val="00F435B3"/>
    <w:rsid w:val="00F437C6"/>
    <w:rsid w:val="00F43950"/>
    <w:rsid w:val="00F439C5"/>
    <w:rsid w:val="00F43B82"/>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184"/>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A5F"/>
    <w:rsid w:val="00F51B36"/>
    <w:rsid w:val="00F51BDC"/>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9E"/>
    <w:rsid w:val="00F5521D"/>
    <w:rsid w:val="00F55498"/>
    <w:rsid w:val="00F55686"/>
    <w:rsid w:val="00F55AC5"/>
    <w:rsid w:val="00F55D22"/>
    <w:rsid w:val="00F55D8C"/>
    <w:rsid w:val="00F55DD0"/>
    <w:rsid w:val="00F55F6C"/>
    <w:rsid w:val="00F563DB"/>
    <w:rsid w:val="00F568E7"/>
    <w:rsid w:val="00F568FF"/>
    <w:rsid w:val="00F56918"/>
    <w:rsid w:val="00F56B25"/>
    <w:rsid w:val="00F570D0"/>
    <w:rsid w:val="00F5765A"/>
    <w:rsid w:val="00F57704"/>
    <w:rsid w:val="00F577F9"/>
    <w:rsid w:val="00F57938"/>
    <w:rsid w:val="00F57C72"/>
    <w:rsid w:val="00F57D8B"/>
    <w:rsid w:val="00F57D9A"/>
    <w:rsid w:val="00F57EEF"/>
    <w:rsid w:val="00F6021A"/>
    <w:rsid w:val="00F6084B"/>
    <w:rsid w:val="00F60D13"/>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C0A"/>
    <w:rsid w:val="00F6404E"/>
    <w:rsid w:val="00F641A9"/>
    <w:rsid w:val="00F64240"/>
    <w:rsid w:val="00F6433C"/>
    <w:rsid w:val="00F6474A"/>
    <w:rsid w:val="00F64966"/>
    <w:rsid w:val="00F64F9F"/>
    <w:rsid w:val="00F654FA"/>
    <w:rsid w:val="00F65506"/>
    <w:rsid w:val="00F65D14"/>
    <w:rsid w:val="00F660B8"/>
    <w:rsid w:val="00F66192"/>
    <w:rsid w:val="00F6623D"/>
    <w:rsid w:val="00F669E3"/>
    <w:rsid w:val="00F66ABC"/>
    <w:rsid w:val="00F66BA6"/>
    <w:rsid w:val="00F6776B"/>
    <w:rsid w:val="00F67828"/>
    <w:rsid w:val="00F67A85"/>
    <w:rsid w:val="00F67EC3"/>
    <w:rsid w:val="00F704A6"/>
    <w:rsid w:val="00F709EF"/>
    <w:rsid w:val="00F70CC5"/>
    <w:rsid w:val="00F70FF9"/>
    <w:rsid w:val="00F71026"/>
    <w:rsid w:val="00F71042"/>
    <w:rsid w:val="00F710A0"/>
    <w:rsid w:val="00F7115E"/>
    <w:rsid w:val="00F71976"/>
    <w:rsid w:val="00F71A99"/>
    <w:rsid w:val="00F71C4F"/>
    <w:rsid w:val="00F71F79"/>
    <w:rsid w:val="00F721A1"/>
    <w:rsid w:val="00F7232B"/>
    <w:rsid w:val="00F724E3"/>
    <w:rsid w:val="00F727AA"/>
    <w:rsid w:val="00F729CA"/>
    <w:rsid w:val="00F72C94"/>
    <w:rsid w:val="00F73042"/>
    <w:rsid w:val="00F732E7"/>
    <w:rsid w:val="00F7337E"/>
    <w:rsid w:val="00F7361E"/>
    <w:rsid w:val="00F7365E"/>
    <w:rsid w:val="00F7390E"/>
    <w:rsid w:val="00F73D87"/>
    <w:rsid w:val="00F73F43"/>
    <w:rsid w:val="00F73FD2"/>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DB0"/>
    <w:rsid w:val="00F7792A"/>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E8B"/>
    <w:rsid w:val="00F81F25"/>
    <w:rsid w:val="00F81F57"/>
    <w:rsid w:val="00F824B3"/>
    <w:rsid w:val="00F82709"/>
    <w:rsid w:val="00F828B4"/>
    <w:rsid w:val="00F82CD8"/>
    <w:rsid w:val="00F82DF1"/>
    <w:rsid w:val="00F82F1A"/>
    <w:rsid w:val="00F83301"/>
    <w:rsid w:val="00F836E7"/>
    <w:rsid w:val="00F837A7"/>
    <w:rsid w:val="00F837DD"/>
    <w:rsid w:val="00F83AC2"/>
    <w:rsid w:val="00F83F53"/>
    <w:rsid w:val="00F8463C"/>
    <w:rsid w:val="00F84849"/>
    <w:rsid w:val="00F849D7"/>
    <w:rsid w:val="00F84A2F"/>
    <w:rsid w:val="00F84BAB"/>
    <w:rsid w:val="00F84E45"/>
    <w:rsid w:val="00F850EB"/>
    <w:rsid w:val="00F852D4"/>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97A"/>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8B2"/>
    <w:rsid w:val="00F93A3D"/>
    <w:rsid w:val="00F93AEE"/>
    <w:rsid w:val="00F93D13"/>
    <w:rsid w:val="00F93EE6"/>
    <w:rsid w:val="00F94003"/>
    <w:rsid w:val="00F940CE"/>
    <w:rsid w:val="00F94412"/>
    <w:rsid w:val="00F94737"/>
    <w:rsid w:val="00F9473D"/>
    <w:rsid w:val="00F9495D"/>
    <w:rsid w:val="00F94A3B"/>
    <w:rsid w:val="00F94B03"/>
    <w:rsid w:val="00F94D5C"/>
    <w:rsid w:val="00F95013"/>
    <w:rsid w:val="00F951BD"/>
    <w:rsid w:val="00F955CE"/>
    <w:rsid w:val="00F9567F"/>
    <w:rsid w:val="00F9598E"/>
    <w:rsid w:val="00F95ADA"/>
    <w:rsid w:val="00F95CFF"/>
    <w:rsid w:val="00F9632D"/>
    <w:rsid w:val="00F9644F"/>
    <w:rsid w:val="00F965D9"/>
    <w:rsid w:val="00F96728"/>
    <w:rsid w:val="00F96793"/>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526"/>
    <w:rsid w:val="00FA2872"/>
    <w:rsid w:val="00FA2AB0"/>
    <w:rsid w:val="00FA396E"/>
    <w:rsid w:val="00FA3C84"/>
    <w:rsid w:val="00FA45EB"/>
    <w:rsid w:val="00FA46FA"/>
    <w:rsid w:val="00FA4787"/>
    <w:rsid w:val="00FA4820"/>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C04"/>
    <w:rsid w:val="00FB007C"/>
    <w:rsid w:val="00FB0443"/>
    <w:rsid w:val="00FB06DD"/>
    <w:rsid w:val="00FB092A"/>
    <w:rsid w:val="00FB09F5"/>
    <w:rsid w:val="00FB0A1A"/>
    <w:rsid w:val="00FB0C8C"/>
    <w:rsid w:val="00FB108D"/>
    <w:rsid w:val="00FB1590"/>
    <w:rsid w:val="00FB15D5"/>
    <w:rsid w:val="00FB1694"/>
    <w:rsid w:val="00FB18E8"/>
    <w:rsid w:val="00FB1936"/>
    <w:rsid w:val="00FB19D1"/>
    <w:rsid w:val="00FB19D8"/>
    <w:rsid w:val="00FB1B4A"/>
    <w:rsid w:val="00FB1C18"/>
    <w:rsid w:val="00FB2025"/>
    <w:rsid w:val="00FB208E"/>
    <w:rsid w:val="00FB22E5"/>
    <w:rsid w:val="00FB24E1"/>
    <w:rsid w:val="00FB2864"/>
    <w:rsid w:val="00FB2F94"/>
    <w:rsid w:val="00FB3CD6"/>
    <w:rsid w:val="00FB3F1F"/>
    <w:rsid w:val="00FB4065"/>
    <w:rsid w:val="00FB4737"/>
    <w:rsid w:val="00FB4760"/>
    <w:rsid w:val="00FB47B5"/>
    <w:rsid w:val="00FB4AA2"/>
    <w:rsid w:val="00FB5032"/>
    <w:rsid w:val="00FB52FD"/>
    <w:rsid w:val="00FB5401"/>
    <w:rsid w:val="00FB5480"/>
    <w:rsid w:val="00FB5556"/>
    <w:rsid w:val="00FB57A7"/>
    <w:rsid w:val="00FB59A5"/>
    <w:rsid w:val="00FB5A6F"/>
    <w:rsid w:val="00FB5B17"/>
    <w:rsid w:val="00FB6376"/>
    <w:rsid w:val="00FB6401"/>
    <w:rsid w:val="00FB68CE"/>
    <w:rsid w:val="00FB6B35"/>
    <w:rsid w:val="00FB6B9D"/>
    <w:rsid w:val="00FB6F83"/>
    <w:rsid w:val="00FB72CB"/>
    <w:rsid w:val="00FB77BB"/>
    <w:rsid w:val="00FB7A9C"/>
    <w:rsid w:val="00FB7B1F"/>
    <w:rsid w:val="00FC01CD"/>
    <w:rsid w:val="00FC0575"/>
    <w:rsid w:val="00FC0670"/>
    <w:rsid w:val="00FC0AB4"/>
    <w:rsid w:val="00FC0B9B"/>
    <w:rsid w:val="00FC0DFD"/>
    <w:rsid w:val="00FC0E12"/>
    <w:rsid w:val="00FC1766"/>
    <w:rsid w:val="00FC1859"/>
    <w:rsid w:val="00FC1870"/>
    <w:rsid w:val="00FC193F"/>
    <w:rsid w:val="00FC19D3"/>
    <w:rsid w:val="00FC1E8C"/>
    <w:rsid w:val="00FC2075"/>
    <w:rsid w:val="00FC22FE"/>
    <w:rsid w:val="00FC23FA"/>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981"/>
    <w:rsid w:val="00FD10D2"/>
    <w:rsid w:val="00FD111E"/>
    <w:rsid w:val="00FD14E4"/>
    <w:rsid w:val="00FD1755"/>
    <w:rsid w:val="00FD20B2"/>
    <w:rsid w:val="00FD20EA"/>
    <w:rsid w:val="00FD2804"/>
    <w:rsid w:val="00FD282A"/>
    <w:rsid w:val="00FD2A71"/>
    <w:rsid w:val="00FD2C10"/>
    <w:rsid w:val="00FD2CAA"/>
    <w:rsid w:val="00FD2D7C"/>
    <w:rsid w:val="00FD30CE"/>
    <w:rsid w:val="00FD3618"/>
    <w:rsid w:val="00FD3905"/>
    <w:rsid w:val="00FD4620"/>
    <w:rsid w:val="00FD48FE"/>
    <w:rsid w:val="00FD4CC0"/>
    <w:rsid w:val="00FD4D83"/>
    <w:rsid w:val="00FD5209"/>
    <w:rsid w:val="00FD52F0"/>
    <w:rsid w:val="00FD552E"/>
    <w:rsid w:val="00FD5544"/>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0EC2"/>
    <w:rsid w:val="00FE125E"/>
    <w:rsid w:val="00FE1729"/>
    <w:rsid w:val="00FE20AB"/>
    <w:rsid w:val="00FE22FE"/>
    <w:rsid w:val="00FE257D"/>
    <w:rsid w:val="00FE2B7B"/>
    <w:rsid w:val="00FE2BCC"/>
    <w:rsid w:val="00FE2FBC"/>
    <w:rsid w:val="00FE3100"/>
    <w:rsid w:val="00FE3439"/>
    <w:rsid w:val="00FE34D4"/>
    <w:rsid w:val="00FE3768"/>
    <w:rsid w:val="00FE383C"/>
    <w:rsid w:val="00FE4913"/>
    <w:rsid w:val="00FE4B37"/>
    <w:rsid w:val="00FE4B7F"/>
    <w:rsid w:val="00FE4E09"/>
    <w:rsid w:val="00FE5172"/>
    <w:rsid w:val="00FE5410"/>
    <w:rsid w:val="00FE5470"/>
    <w:rsid w:val="00FE56B2"/>
    <w:rsid w:val="00FE5977"/>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02"/>
    <w:rsid w:val="00FF5026"/>
    <w:rsid w:val="00FF5173"/>
    <w:rsid w:val="00FF51D0"/>
    <w:rsid w:val="00FF52CC"/>
    <w:rsid w:val="00FF52E3"/>
    <w:rsid w:val="00FF5591"/>
    <w:rsid w:val="00FF591D"/>
    <w:rsid w:val="00FF5EFE"/>
    <w:rsid w:val="00FF609A"/>
    <w:rsid w:val="00FF6CF6"/>
    <w:rsid w:val="00FF707C"/>
    <w:rsid w:val="00FF71E3"/>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ê¥¹¥È¶ÎÂä,ÁÐ³ö¶ÎÂä,ÁÐ³ö¶ÎÂä1,ÖÐµÈÉîÇ³Íø¸ñ 1 - ×ÅÉ« 21,ÁÐ±í¶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ê¥¹¥È¶ÎÂä Char,ÁÐ³ö¶ÎÂä Char,ÁÐ³ö¶ÎÂä1 Char,ÖÐµÈÉîÇ³Íø¸ñ 1 - ×ÅÉ« 21 Char,ÁÐ±í¶ÎÂä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6"/>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007906">
      <w:bodyDiv w:val="1"/>
      <w:marLeft w:val="0"/>
      <w:marRight w:val="0"/>
      <w:marTop w:val="0"/>
      <w:marBottom w:val="0"/>
      <w:divBdr>
        <w:top w:val="none" w:sz="0" w:space="0" w:color="auto"/>
        <w:left w:val="none" w:sz="0" w:space="0" w:color="auto"/>
        <w:bottom w:val="none" w:sz="0" w:space="0" w:color="auto"/>
        <w:right w:val="none" w:sz="0" w:space="0" w:color="auto"/>
      </w:divBdr>
      <w:divsChild>
        <w:div w:id="1040208335">
          <w:marLeft w:val="907"/>
          <w:marRight w:val="0"/>
          <w:marTop w:val="160"/>
          <w:marBottom w:val="0"/>
          <w:divBdr>
            <w:top w:val="none" w:sz="0" w:space="0" w:color="auto"/>
            <w:left w:val="none" w:sz="0" w:space="0" w:color="auto"/>
            <w:bottom w:val="none" w:sz="0" w:space="0" w:color="auto"/>
            <w:right w:val="none" w:sz="0" w:space="0" w:color="auto"/>
          </w:divBdr>
        </w:div>
        <w:div w:id="1702243125">
          <w:marLeft w:val="1526"/>
          <w:marRight w:val="0"/>
          <w:marTop w:val="48"/>
          <w:marBottom w:val="0"/>
          <w:divBdr>
            <w:top w:val="none" w:sz="0" w:space="0" w:color="auto"/>
            <w:left w:val="none" w:sz="0" w:space="0" w:color="auto"/>
            <w:bottom w:val="none" w:sz="0" w:space="0" w:color="auto"/>
            <w:right w:val="none" w:sz="0" w:space="0" w:color="auto"/>
          </w:divBdr>
        </w:div>
        <w:div w:id="89467542">
          <w:marLeft w:val="1526"/>
          <w:marRight w:val="0"/>
          <w:marTop w:val="48"/>
          <w:marBottom w:val="0"/>
          <w:divBdr>
            <w:top w:val="none" w:sz="0" w:space="0" w:color="auto"/>
            <w:left w:val="none" w:sz="0" w:space="0" w:color="auto"/>
            <w:bottom w:val="none" w:sz="0" w:space="0" w:color="auto"/>
            <w:right w:val="none" w:sz="0" w:space="0" w:color="auto"/>
          </w:divBdr>
        </w:div>
        <w:div w:id="1867525956">
          <w:marLeft w:val="1526"/>
          <w:marRight w:val="0"/>
          <w:marTop w:val="48"/>
          <w:marBottom w:val="0"/>
          <w:divBdr>
            <w:top w:val="none" w:sz="0" w:space="0" w:color="auto"/>
            <w:left w:val="none" w:sz="0" w:space="0" w:color="auto"/>
            <w:bottom w:val="none" w:sz="0" w:space="0" w:color="auto"/>
            <w:right w:val="none" w:sz="0" w:space="0" w:color="auto"/>
          </w:divBdr>
        </w:div>
        <w:div w:id="144781556">
          <w:marLeft w:val="1526"/>
          <w:marRight w:val="0"/>
          <w:marTop w:val="48"/>
          <w:marBottom w:val="0"/>
          <w:divBdr>
            <w:top w:val="none" w:sz="0" w:space="0" w:color="auto"/>
            <w:left w:val="none" w:sz="0" w:space="0" w:color="auto"/>
            <w:bottom w:val="none" w:sz="0" w:space="0" w:color="auto"/>
            <w:right w:val="none" w:sz="0" w:space="0" w:color="auto"/>
          </w:divBdr>
        </w:div>
        <w:div w:id="1199120286">
          <w:marLeft w:val="907"/>
          <w:marRight w:val="0"/>
          <w:marTop w:val="160"/>
          <w:marBottom w:val="0"/>
          <w:divBdr>
            <w:top w:val="none" w:sz="0" w:space="0" w:color="auto"/>
            <w:left w:val="none" w:sz="0" w:space="0" w:color="auto"/>
            <w:bottom w:val="none" w:sz="0" w:space="0" w:color="auto"/>
            <w:right w:val="none" w:sz="0" w:space="0" w:color="auto"/>
          </w:divBdr>
        </w:div>
      </w:divsChild>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1107540">
      <w:bodyDiv w:val="1"/>
      <w:marLeft w:val="0"/>
      <w:marRight w:val="0"/>
      <w:marTop w:val="0"/>
      <w:marBottom w:val="0"/>
      <w:divBdr>
        <w:top w:val="none" w:sz="0" w:space="0" w:color="auto"/>
        <w:left w:val="none" w:sz="0" w:space="0" w:color="auto"/>
        <w:bottom w:val="none" w:sz="0" w:space="0" w:color="auto"/>
        <w:right w:val="none" w:sz="0" w:space="0" w:color="auto"/>
      </w:divBdr>
      <w:divsChild>
        <w:div w:id="339967549">
          <w:marLeft w:val="360"/>
          <w:marRight w:val="0"/>
          <w:marTop w:val="24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038315">
      <w:bodyDiv w:val="1"/>
      <w:marLeft w:val="0"/>
      <w:marRight w:val="0"/>
      <w:marTop w:val="0"/>
      <w:marBottom w:val="0"/>
      <w:divBdr>
        <w:top w:val="none" w:sz="0" w:space="0" w:color="auto"/>
        <w:left w:val="none" w:sz="0" w:space="0" w:color="auto"/>
        <w:bottom w:val="none" w:sz="0" w:space="0" w:color="auto"/>
        <w:right w:val="none" w:sz="0" w:space="0" w:color="auto"/>
      </w:divBdr>
      <w:divsChild>
        <w:div w:id="1101993600">
          <w:marLeft w:val="907"/>
          <w:marRight w:val="0"/>
          <w:marTop w:val="160"/>
          <w:marBottom w:val="0"/>
          <w:divBdr>
            <w:top w:val="none" w:sz="0" w:space="0" w:color="auto"/>
            <w:left w:val="none" w:sz="0" w:space="0" w:color="auto"/>
            <w:bottom w:val="none" w:sz="0" w:space="0" w:color="auto"/>
            <w:right w:val="none" w:sz="0" w:space="0" w:color="auto"/>
          </w:divBdr>
        </w:div>
        <w:div w:id="1766268120">
          <w:marLeft w:val="1526"/>
          <w:marRight w:val="0"/>
          <w:marTop w:val="48"/>
          <w:marBottom w:val="0"/>
          <w:divBdr>
            <w:top w:val="none" w:sz="0" w:space="0" w:color="auto"/>
            <w:left w:val="none" w:sz="0" w:space="0" w:color="auto"/>
            <w:bottom w:val="none" w:sz="0" w:space="0" w:color="auto"/>
            <w:right w:val="none" w:sz="0" w:space="0" w:color="auto"/>
          </w:divBdr>
        </w:div>
        <w:div w:id="180703496">
          <w:marLeft w:val="1526"/>
          <w:marRight w:val="0"/>
          <w:marTop w:val="48"/>
          <w:marBottom w:val="0"/>
          <w:divBdr>
            <w:top w:val="none" w:sz="0" w:space="0" w:color="auto"/>
            <w:left w:val="none" w:sz="0" w:space="0" w:color="auto"/>
            <w:bottom w:val="none" w:sz="0" w:space="0" w:color="auto"/>
            <w:right w:val="none" w:sz="0" w:space="0" w:color="auto"/>
          </w:divBdr>
        </w:div>
        <w:div w:id="1808011379">
          <w:marLeft w:val="1526"/>
          <w:marRight w:val="0"/>
          <w:marTop w:val="48"/>
          <w:marBottom w:val="0"/>
          <w:divBdr>
            <w:top w:val="none" w:sz="0" w:space="0" w:color="auto"/>
            <w:left w:val="none" w:sz="0" w:space="0" w:color="auto"/>
            <w:bottom w:val="none" w:sz="0" w:space="0" w:color="auto"/>
            <w:right w:val="none" w:sz="0" w:space="0" w:color="auto"/>
          </w:divBdr>
        </w:div>
        <w:div w:id="1160196577">
          <w:marLeft w:val="1526"/>
          <w:marRight w:val="0"/>
          <w:marTop w:val="48"/>
          <w:marBottom w:val="0"/>
          <w:divBdr>
            <w:top w:val="none" w:sz="0" w:space="0" w:color="auto"/>
            <w:left w:val="none" w:sz="0" w:space="0" w:color="auto"/>
            <w:bottom w:val="none" w:sz="0" w:space="0" w:color="auto"/>
            <w:right w:val="none" w:sz="0" w:space="0" w:color="auto"/>
          </w:divBdr>
        </w:div>
        <w:div w:id="1180659497">
          <w:marLeft w:val="907"/>
          <w:marRight w:val="0"/>
          <w:marTop w:val="16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5152289">
      <w:bodyDiv w:val="1"/>
      <w:marLeft w:val="0"/>
      <w:marRight w:val="0"/>
      <w:marTop w:val="0"/>
      <w:marBottom w:val="0"/>
      <w:divBdr>
        <w:top w:val="none" w:sz="0" w:space="0" w:color="auto"/>
        <w:left w:val="none" w:sz="0" w:space="0" w:color="auto"/>
        <w:bottom w:val="none" w:sz="0" w:space="0" w:color="auto"/>
        <w:right w:val="none" w:sz="0" w:space="0" w:color="auto"/>
      </w:divBdr>
      <w:divsChild>
        <w:div w:id="283119835">
          <w:marLeft w:val="907"/>
          <w:marRight w:val="0"/>
          <w:marTop w:val="160"/>
          <w:marBottom w:val="0"/>
          <w:divBdr>
            <w:top w:val="none" w:sz="0" w:space="0" w:color="auto"/>
            <w:left w:val="none" w:sz="0" w:space="0" w:color="auto"/>
            <w:bottom w:val="none" w:sz="0" w:space="0" w:color="auto"/>
            <w:right w:val="none" w:sz="0" w:space="0" w:color="auto"/>
          </w:divBdr>
        </w:div>
        <w:div w:id="1402212672">
          <w:marLeft w:val="907"/>
          <w:marRight w:val="0"/>
          <w:marTop w:val="160"/>
          <w:marBottom w:val="0"/>
          <w:divBdr>
            <w:top w:val="none" w:sz="0" w:space="0" w:color="auto"/>
            <w:left w:val="none" w:sz="0" w:space="0" w:color="auto"/>
            <w:bottom w:val="none" w:sz="0" w:space="0" w:color="auto"/>
            <w:right w:val="none" w:sz="0" w:space="0" w:color="auto"/>
          </w:divBdr>
        </w:div>
        <w:div w:id="1547569863">
          <w:marLeft w:val="907"/>
          <w:marRight w:val="0"/>
          <w:marTop w:val="160"/>
          <w:marBottom w:val="0"/>
          <w:divBdr>
            <w:top w:val="none" w:sz="0" w:space="0" w:color="auto"/>
            <w:left w:val="none" w:sz="0" w:space="0" w:color="auto"/>
            <w:bottom w:val="none" w:sz="0" w:space="0" w:color="auto"/>
            <w:right w:val="none" w:sz="0" w:space="0" w:color="auto"/>
          </w:divBdr>
        </w:div>
        <w:div w:id="1612319654">
          <w:marLeft w:val="1526"/>
          <w:marRight w:val="0"/>
          <w:marTop w:val="48"/>
          <w:marBottom w:val="0"/>
          <w:divBdr>
            <w:top w:val="none" w:sz="0" w:space="0" w:color="auto"/>
            <w:left w:val="none" w:sz="0" w:space="0" w:color="auto"/>
            <w:bottom w:val="none" w:sz="0" w:space="0" w:color="auto"/>
            <w:right w:val="none" w:sz="0" w:space="0" w:color="auto"/>
          </w:divBdr>
        </w:div>
        <w:div w:id="1945845837">
          <w:marLeft w:val="1526"/>
          <w:marRight w:val="0"/>
          <w:marTop w:val="48"/>
          <w:marBottom w:val="0"/>
          <w:divBdr>
            <w:top w:val="none" w:sz="0" w:space="0" w:color="auto"/>
            <w:left w:val="none" w:sz="0" w:space="0" w:color="auto"/>
            <w:bottom w:val="none" w:sz="0" w:space="0" w:color="auto"/>
            <w:right w:val="none" w:sz="0" w:space="0" w:color="auto"/>
          </w:divBdr>
        </w:div>
        <w:div w:id="976960480">
          <w:marLeft w:val="1526"/>
          <w:marRight w:val="0"/>
          <w:marTop w:val="48"/>
          <w:marBottom w:val="0"/>
          <w:divBdr>
            <w:top w:val="none" w:sz="0" w:space="0" w:color="auto"/>
            <w:left w:val="none" w:sz="0" w:space="0" w:color="auto"/>
            <w:bottom w:val="none" w:sz="0" w:space="0" w:color="auto"/>
            <w:right w:val="none" w:sz="0" w:space="0" w:color="auto"/>
          </w:divBdr>
        </w:div>
        <w:div w:id="1389569095">
          <w:marLeft w:val="907"/>
          <w:marRight w:val="0"/>
          <w:marTop w:val="160"/>
          <w:marBottom w:val="0"/>
          <w:divBdr>
            <w:top w:val="none" w:sz="0" w:space="0" w:color="auto"/>
            <w:left w:val="none" w:sz="0" w:space="0" w:color="auto"/>
            <w:bottom w:val="none" w:sz="0" w:space="0" w:color="auto"/>
            <w:right w:val="none" w:sz="0" w:space="0" w:color="auto"/>
          </w:divBdr>
        </w:div>
        <w:div w:id="1333876352">
          <w:marLeft w:val="907"/>
          <w:marRight w:val="0"/>
          <w:marTop w:val="160"/>
          <w:marBottom w:val="0"/>
          <w:divBdr>
            <w:top w:val="none" w:sz="0" w:space="0" w:color="auto"/>
            <w:left w:val="none" w:sz="0" w:space="0" w:color="auto"/>
            <w:bottom w:val="none" w:sz="0" w:space="0" w:color="auto"/>
            <w:right w:val="none" w:sz="0" w:space="0" w:color="auto"/>
          </w:divBdr>
        </w:div>
        <w:div w:id="270405790">
          <w:marLeft w:val="1526"/>
          <w:marRight w:val="0"/>
          <w:marTop w:val="48"/>
          <w:marBottom w:val="0"/>
          <w:divBdr>
            <w:top w:val="none" w:sz="0" w:space="0" w:color="auto"/>
            <w:left w:val="none" w:sz="0" w:space="0" w:color="auto"/>
            <w:bottom w:val="none" w:sz="0" w:space="0" w:color="auto"/>
            <w:right w:val="none" w:sz="0" w:space="0" w:color="auto"/>
          </w:divBdr>
        </w:div>
        <w:div w:id="166676767">
          <w:marLeft w:val="1526"/>
          <w:marRight w:val="0"/>
          <w:marTop w:val="48"/>
          <w:marBottom w:val="0"/>
          <w:divBdr>
            <w:top w:val="none" w:sz="0" w:space="0" w:color="auto"/>
            <w:left w:val="none" w:sz="0" w:space="0" w:color="auto"/>
            <w:bottom w:val="none" w:sz="0" w:space="0" w:color="auto"/>
            <w:right w:val="none" w:sz="0" w:space="0" w:color="auto"/>
          </w:divBdr>
        </w:div>
        <w:div w:id="1924751558">
          <w:marLeft w:val="1526"/>
          <w:marRight w:val="0"/>
          <w:marTop w:val="48"/>
          <w:marBottom w:val="0"/>
          <w:divBdr>
            <w:top w:val="none" w:sz="0" w:space="0" w:color="auto"/>
            <w:left w:val="none" w:sz="0" w:space="0" w:color="auto"/>
            <w:bottom w:val="none" w:sz="0" w:space="0" w:color="auto"/>
            <w:right w:val="none" w:sz="0" w:space="0" w:color="auto"/>
          </w:divBdr>
        </w:div>
      </w:divsChild>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12934088">
      <w:bodyDiv w:val="1"/>
      <w:marLeft w:val="0"/>
      <w:marRight w:val="0"/>
      <w:marTop w:val="0"/>
      <w:marBottom w:val="0"/>
      <w:divBdr>
        <w:top w:val="none" w:sz="0" w:space="0" w:color="auto"/>
        <w:left w:val="none" w:sz="0" w:space="0" w:color="auto"/>
        <w:bottom w:val="none" w:sz="0" w:space="0" w:color="auto"/>
        <w:right w:val="none" w:sz="0" w:space="0" w:color="auto"/>
      </w:divBdr>
      <w:divsChild>
        <w:div w:id="1784613689">
          <w:marLeft w:val="907"/>
          <w:marRight w:val="0"/>
          <w:marTop w:val="160"/>
          <w:marBottom w:val="0"/>
          <w:divBdr>
            <w:top w:val="none" w:sz="0" w:space="0" w:color="auto"/>
            <w:left w:val="none" w:sz="0" w:space="0" w:color="auto"/>
            <w:bottom w:val="none" w:sz="0" w:space="0" w:color="auto"/>
            <w:right w:val="none" w:sz="0" w:space="0" w:color="auto"/>
          </w:divBdr>
        </w:div>
        <w:div w:id="13386145">
          <w:marLeft w:val="1526"/>
          <w:marRight w:val="0"/>
          <w:marTop w:val="48"/>
          <w:marBottom w:val="0"/>
          <w:divBdr>
            <w:top w:val="none" w:sz="0" w:space="0" w:color="auto"/>
            <w:left w:val="none" w:sz="0" w:space="0" w:color="auto"/>
            <w:bottom w:val="none" w:sz="0" w:space="0" w:color="auto"/>
            <w:right w:val="none" w:sz="0" w:space="0" w:color="auto"/>
          </w:divBdr>
        </w:div>
        <w:div w:id="1398431799">
          <w:marLeft w:val="1526"/>
          <w:marRight w:val="0"/>
          <w:marTop w:val="48"/>
          <w:marBottom w:val="0"/>
          <w:divBdr>
            <w:top w:val="none" w:sz="0" w:space="0" w:color="auto"/>
            <w:left w:val="none" w:sz="0" w:space="0" w:color="auto"/>
            <w:bottom w:val="none" w:sz="0" w:space="0" w:color="auto"/>
            <w:right w:val="none" w:sz="0" w:space="0" w:color="auto"/>
          </w:divBdr>
        </w:div>
        <w:div w:id="1209874528">
          <w:marLeft w:val="1526"/>
          <w:marRight w:val="0"/>
          <w:marTop w:val="48"/>
          <w:marBottom w:val="0"/>
          <w:divBdr>
            <w:top w:val="none" w:sz="0" w:space="0" w:color="auto"/>
            <w:left w:val="none" w:sz="0" w:space="0" w:color="auto"/>
            <w:bottom w:val="none" w:sz="0" w:space="0" w:color="auto"/>
            <w:right w:val="none" w:sz="0" w:space="0" w:color="auto"/>
          </w:divBdr>
        </w:div>
        <w:div w:id="393433746">
          <w:marLeft w:val="1526"/>
          <w:marRight w:val="0"/>
          <w:marTop w:val="48"/>
          <w:marBottom w:val="0"/>
          <w:divBdr>
            <w:top w:val="none" w:sz="0" w:space="0" w:color="auto"/>
            <w:left w:val="none" w:sz="0" w:space="0" w:color="auto"/>
            <w:bottom w:val="none" w:sz="0" w:space="0" w:color="auto"/>
            <w:right w:val="none" w:sz="0" w:space="0" w:color="auto"/>
          </w:divBdr>
        </w:div>
        <w:div w:id="2007323992">
          <w:marLeft w:val="907"/>
          <w:marRight w:val="0"/>
          <w:marTop w:val="160"/>
          <w:marBottom w:val="0"/>
          <w:divBdr>
            <w:top w:val="none" w:sz="0" w:space="0" w:color="auto"/>
            <w:left w:val="none" w:sz="0" w:space="0" w:color="auto"/>
            <w:bottom w:val="none" w:sz="0" w:space="0" w:color="auto"/>
            <w:right w:val="none" w:sz="0" w:space="0" w:color="auto"/>
          </w:divBdr>
        </w:div>
      </w:divsChild>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2065478">
      <w:bodyDiv w:val="1"/>
      <w:marLeft w:val="0"/>
      <w:marRight w:val="0"/>
      <w:marTop w:val="0"/>
      <w:marBottom w:val="0"/>
      <w:divBdr>
        <w:top w:val="none" w:sz="0" w:space="0" w:color="auto"/>
        <w:left w:val="none" w:sz="0" w:space="0" w:color="auto"/>
        <w:bottom w:val="none" w:sz="0" w:space="0" w:color="auto"/>
        <w:right w:val="none" w:sz="0" w:space="0" w:color="auto"/>
      </w:divBdr>
      <w:divsChild>
        <w:div w:id="1343702238">
          <w:marLeft w:val="1526"/>
          <w:marRight w:val="0"/>
          <w:marTop w:val="43"/>
          <w:marBottom w:val="0"/>
          <w:divBdr>
            <w:top w:val="none" w:sz="0" w:space="0" w:color="auto"/>
            <w:left w:val="none" w:sz="0" w:space="0" w:color="auto"/>
            <w:bottom w:val="none" w:sz="0" w:space="0" w:color="auto"/>
            <w:right w:val="none" w:sz="0" w:space="0" w:color="auto"/>
          </w:divBdr>
        </w:div>
        <w:div w:id="285042686">
          <w:marLeft w:val="1526"/>
          <w:marRight w:val="0"/>
          <w:marTop w:val="43"/>
          <w:marBottom w:val="0"/>
          <w:divBdr>
            <w:top w:val="none" w:sz="0" w:space="0" w:color="auto"/>
            <w:left w:val="none" w:sz="0" w:space="0" w:color="auto"/>
            <w:bottom w:val="none" w:sz="0" w:space="0" w:color="auto"/>
            <w:right w:val="none" w:sz="0" w:space="0" w:color="auto"/>
          </w:divBdr>
        </w:div>
        <w:div w:id="402870832">
          <w:marLeft w:val="1526"/>
          <w:marRight w:val="0"/>
          <w:marTop w:val="43"/>
          <w:marBottom w:val="0"/>
          <w:divBdr>
            <w:top w:val="none" w:sz="0" w:space="0" w:color="auto"/>
            <w:left w:val="none" w:sz="0" w:space="0" w:color="auto"/>
            <w:bottom w:val="none" w:sz="0" w:space="0" w:color="auto"/>
            <w:right w:val="none" w:sz="0" w:space="0" w:color="auto"/>
          </w:divBdr>
        </w:div>
        <w:div w:id="1906449305">
          <w:marLeft w:val="1526"/>
          <w:marRight w:val="0"/>
          <w:marTop w:val="43"/>
          <w:marBottom w:val="0"/>
          <w:divBdr>
            <w:top w:val="none" w:sz="0" w:space="0" w:color="auto"/>
            <w:left w:val="none" w:sz="0" w:space="0" w:color="auto"/>
            <w:bottom w:val="none" w:sz="0" w:space="0" w:color="auto"/>
            <w:right w:val="none" w:sz="0" w:space="0" w:color="auto"/>
          </w:divBdr>
        </w:div>
      </w:divsChild>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1302444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69017">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7275387">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13015609">
      <w:bodyDiv w:val="1"/>
      <w:marLeft w:val="0"/>
      <w:marRight w:val="0"/>
      <w:marTop w:val="0"/>
      <w:marBottom w:val="0"/>
      <w:divBdr>
        <w:top w:val="none" w:sz="0" w:space="0" w:color="auto"/>
        <w:left w:val="none" w:sz="0" w:space="0" w:color="auto"/>
        <w:bottom w:val="none" w:sz="0" w:space="0" w:color="auto"/>
        <w:right w:val="none" w:sz="0" w:space="0" w:color="auto"/>
      </w:divBdr>
      <w:divsChild>
        <w:div w:id="1646356450">
          <w:marLeft w:val="1526"/>
          <w:marRight w:val="0"/>
          <w:marTop w:val="43"/>
          <w:marBottom w:val="0"/>
          <w:divBdr>
            <w:top w:val="none" w:sz="0" w:space="0" w:color="auto"/>
            <w:left w:val="none" w:sz="0" w:space="0" w:color="auto"/>
            <w:bottom w:val="none" w:sz="0" w:space="0" w:color="auto"/>
            <w:right w:val="none" w:sz="0" w:space="0" w:color="auto"/>
          </w:divBdr>
        </w:div>
      </w:divsChild>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BB29F-FD94-4958-BD2B-A7CB00AD8CEB}">
  <ds:schemaRefs>
    <ds:schemaRef ds:uri="http://schemas.microsoft.com/sharepoint/v3/contenttype/forms"/>
  </ds:schemaRefs>
</ds:datastoreItem>
</file>

<file path=customXml/itemProps2.xml><?xml version="1.0" encoding="utf-8"?>
<ds:datastoreItem xmlns:ds="http://schemas.openxmlformats.org/officeDocument/2006/customXml" ds:itemID="{C62F737F-617D-499D-8299-59BD2D1F3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E37079F-662A-4444-B96B-BF26CFBE2C55}">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E2292478-B0FC-49B8-827E-E65BCFAE6380}">
  <ds:schemaRefs>
    <ds:schemaRef ds:uri="http://schemas.openxmlformats.org/officeDocument/2006/bibliography"/>
  </ds:schemaRefs>
</ds:datastoreItem>
</file>

<file path=customXml/itemProps5.xml><?xml version="1.0" encoding="utf-8"?>
<ds:datastoreItem xmlns:ds="http://schemas.openxmlformats.org/officeDocument/2006/customXml" ds:itemID="{FEF86851-07CF-4B9F-955E-85CB8F3DF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1627</Words>
  <Characters>9275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10881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Intel (Seau Sian)</cp:lastModifiedBy>
  <cp:revision>2</cp:revision>
  <cp:lastPrinted>2011-11-10T21:49:00Z</cp:lastPrinted>
  <dcterms:created xsi:type="dcterms:W3CDTF">2019-08-15T19:39:00Z</dcterms:created>
  <dcterms:modified xsi:type="dcterms:W3CDTF">2019-08-15T19:39:00Z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6a3c53e5-ba78-4182-8080-ac1c3730f9b7</vt:lpwstr>
  </property>
  <property fmtid="{D5CDD505-2E9C-101B-9397-08002B2CF9AE}" pid="6" name="CTP_TimeStamp">
    <vt:lpwstr>2019-08-14 21:01:22Z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0x0101001A6C2134160B1A4083A3FDA85C8A909E</vt:lpwstr>
  </property>
  <property fmtid="{D5CDD505-2E9C-101B-9397-08002B2CF9AE}" pid="11" name="CTPClassification">
    <vt:lpwstr>CTP_NT</vt:lpwstr>
  </property>
</Properties>
</file>