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787C1CB"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665015">
        <w:rPr>
          <w:rFonts w:ascii="Arial" w:eastAsia="MS Mincho" w:hAnsi="Arial"/>
          <w:b/>
          <w:sz w:val="24"/>
          <w:szCs w:val="24"/>
          <w:lang w:val="en-GB" w:eastAsia="x-none"/>
        </w:rPr>
        <w:t>-RAN WG2 Meeting #107</w:t>
      </w:r>
      <w:r w:rsidR="00665015">
        <w:rPr>
          <w:rFonts w:ascii="Arial" w:eastAsia="MS Mincho" w:hAnsi="Arial"/>
          <w:b/>
          <w:sz w:val="24"/>
          <w:szCs w:val="24"/>
          <w:lang w:val="en-GB" w:eastAsia="x-none"/>
        </w:rPr>
        <w:tab/>
        <w:t>R2-1909045</w:t>
      </w:r>
      <w:bookmarkStart w:id="2" w:name="_GoBack"/>
      <w:bookmarkEnd w:id="2"/>
    </w:p>
    <w:p w14:paraId="6877EE3A" w14:textId="739B2FAA" w:rsidR="00895250" w:rsidRPr="00895250" w:rsidRDefault="002871DA"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Prague, Czech Republic</w:t>
      </w:r>
      <w:r w:rsidR="00895250" w:rsidRPr="00895250">
        <w:rPr>
          <w:rFonts w:ascii="Arial" w:eastAsia="MS Mincho" w:hAnsi="Arial"/>
          <w:b/>
          <w:sz w:val="24"/>
          <w:szCs w:val="24"/>
          <w:lang w:val="en-GB" w:eastAsia="x-none"/>
        </w:rPr>
        <w:t xml:space="preserve">, </w:t>
      </w:r>
      <w:r>
        <w:rPr>
          <w:rFonts w:ascii="Arial" w:eastAsia="MS Mincho" w:hAnsi="Arial"/>
          <w:b/>
          <w:sz w:val="24"/>
          <w:szCs w:val="24"/>
          <w:lang w:val="en-GB" w:eastAsia="x-none"/>
        </w:rPr>
        <w:t>26-30 August</w:t>
      </w:r>
      <w:r w:rsidR="00D64AAE">
        <w:rPr>
          <w:rFonts w:ascii="Arial" w:eastAsia="MS Mincho" w:hAnsi="Arial"/>
          <w:b/>
          <w:sz w:val="24"/>
          <w:szCs w:val="24"/>
          <w:lang w:val="en-GB" w:eastAsia="x-none"/>
        </w:rPr>
        <w:t xml:space="preserve"> 2019</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62919382"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434743">
        <w:rPr>
          <w:rFonts w:ascii="Arial" w:hAnsi="Arial" w:cs="Arial"/>
          <w:szCs w:val="24"/>
        </w:rPr>
        <w:t>11.4.5</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12E3AB31"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6933DD">
        <w:rPr>
          <w:b/>
          <w:sz w:val="24"/>
          <w:lang w:val="en-GB"/>
        </w:rPr>
        <w:t>Single vs. multiple PC5-RRC connection</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54A8544A" w14:textId="0EA34C01" w:rsidR="00202DDC" w:rsidRPr="00CB6B00" w:rsidRDefault="00F85956" w:rsidP="00820C96">
      <w:pPr>
        <w:spacing w:after="120"/>
        <w:jc w:val="both"/>
        <w:rPr>
          <w:rFonts w:ascii="Arial" w:hAnsi="Arial" w:cs="Arial"/>
          <w:sz w:val="20"/>
          <w:szCs w:val="20"/>
          <w:lang w:val="en-GB"/>
        </w:rPr>
      </w:pPr>
      <w:r>
        <w:rPr>
          <w:rFonts w:ascii="Arial" w:hAnsi="Arial" w:cs="Arial"/>
          <w:sz w:val="20"/>
          <w:szCs w:val="20"/>
          <w:lang w:val="en-GB"/>
        </w:rPr>
        <w:t>This document analyses the connection concept in upper layers and AS layers, and proposes an approach to the management of PC5-RRC connections</w:t>
      </w:r>
      <w:r w:rsidR="006A4B3C">
        <w:rPr>
          <w:rFonts w:ascii="Arial" w:hAnsi="Arial" w:cs="Arial"/>
          <w:sz w:val="20"/>
          <w:szCs w:val="20"/>
          <w:lang w:val="en-GB"/>
        </w:rPr>
        <w:t xml:space="preserve"> for unicast</w:t>
      </w:r>
      <w:r>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Pr>
          <w:rFonts w:eastAsia="PMingLiU" w:cs="Arial"/>
        </w:rPr>
        <w:t>Discussion</w:t>
      </w:r>
    </w:p>
    <w:p w14:paraId="19F955B6" w14:textId="0D59F007" w:rsidR="0082762E" w:rsidRDefault="0082762E" w:rsidP="0082762E">
      <w:pPr>
        <w:pStyle w:val="Heading2"/>
      </w:pPr>
      <w:r>
        <w:t>Granularity of different link concepts</w:t>
      </w:r>
    </w:p>
    <w:p w14:paraId="42AC2DBC" w14:textId="77777777" w:rsidR="00F85956" w:rsidRDefault="00F85956" w:rsidP="00F85956">
      <w:pPr>
        <w:spacing w:after="120"/>
        <w:jc w:val="both"/>
        <w:rPr>
          <w:rFonts w:ascii="Arial" w:hAnsi="Arial" w:cs="Arial"/>
          <w:sz w:val="20"/>
          <w:szCs w:val="20"/>
          <w:lang w:val="en-GB"/>
        </w:rPr>
      </w:pPr>
      <w:r>
        <w:rPr>
          <w:rFonts w:ascii="Arial" w:hAnsi="Arial" w:cs="Arial"/>
          <w:sz w:val="20"/>
          <w:szCs w:val="20"/>
          <w:lang w:val="en-GB"/>
        </w:rPr>
        <w:t>In SA2#134, the document [1] was agreed, bringing some clarification to the PC5 unicast link concept.  In essence, the PC5-S link is understood to be a logical link between a pair of Application Layer IDs, where each UE may have multiple Application Layer IDs, resulting in potentially multiple PC5-S links between the same pair of UEs.  (There may also be multiple links between the same pair of Application Layer IDs, e.g. due to different links for IP and non-IP traffic.)</w:t>
      </w:r>
    </w:p>
    <w:p w14:paraId="6A0D5532" w14:textId="5A2149A9" w:rsidR="00F85956" w:rsidRDefault="00F85956" w:rsidP="00F85956">
      <w:pPr>
        <w:spacing w:after="120"/>
        <w:jc w:val="both"/>
        <w:rPr>
          <w:rFonts w:ascii="Arial" w:hAnsi="Arial" w:cs="Arial"/>
          <w:sz w:val="20"/>
          <w:szCs w:val="20"/>
          <w:lang w:val="en-GB"/>
        </w:rPr>
      </w:pPr>
      <w:r>
        <w:rPr>
          <w:rFonts w:ascii="Arial" w:hAnsi="Arial" w:cs="Arial"/>
          <w:sz w:val="20"/>
          <w:szCs w:val="20"/>
          <w:lang w:val="en-GB"/>
        </w:rPr>
        <w:t xml:space="preserve">In </w:t>
      </w:r>
      <w:r w:rsidR="006A4B3C">
        <w:rPr>
          <w:rFonts w:ascii="Arial" w:hAnsi="Arial" w:cs="Arial"/>
          <w:sz w:val="20"/>
          <w:szCs w:val="20"/>
          <w:lang w:val="en-GB"/>
        </w:rPr>
        <w:t xml:space="preserve">[2] (see e.g. </w:t>
      </w:r>
      <w:r>
        <w:rPr>
          <w:rFonts w:ascii="Arial" w:hAnsi="Arial" w:cs="Arial"/>
          <w:sz w:val="20"/>
          <w:szCs w:val="20"/>
          <w:lang w:val="en-GB"/>
        </w:rPr>
        <w:t>Figure 5.4.1.1.3-1</w:t>
      </w:r>
      <w:r w:rsidR="006A4B3C">
        <w:rPr>
          <w:rFonts w:ascii="Arial" w:hAnsi="Arial" w:cs="Arial"/>
          <w:sz w:val="20"/>
          <w:szCs w:val="20"/>
          <w:lang w:val="en-GB"/>
        </w:rPr>
        <w:t>), the concept of a</w:t>
      </w:r>
      <w:r>
        <w:rPr>
          <w:rFonts w:ascii="Arial" w:hAnsi="Arial" w:cs="Arial"/>
          <w:sz w:val="20"/>
          <w:szCs w:val="20"/>
          <w:lang w:val="en-GB"/>
        </w:rPr>
        <w:t xml:space="preserve"> “L</w:t>
      </w:r>
      <w:r w:rsidR="006A4B3C">
        <w:rPr>
          <w:rFonts w:ascii="Arial" w:hAnsi="Arial" w:cs="Arial"/>
          <w:sz w:val="20"/>
          <w:szCs w:val="20"/>
          <w:lang w:val="en-GB"/>
        </w:rPr>
        <w:t>ayer-2</w:t>
      </w:r>
      <w:r>
        <w:rPr>
          <w:rFonts w:ascii="Arial" w:hAnsi="Arial" w:cs="Arial"/>
          <w:sz w:val="20"/>
          <w:szCs w:val="20"/>
          <w:lang w:val="en-GB"/>
        </w:rPr>
        <w:t xml:space="preserve"> link” is used as a container for one or multiple radio bearers on the </w:t>
      </w:r>
      <w:proofErr w:type="spellStart"/>
      <w:r>
        <w:rPr>
          <w:rFonts w:ascii="Arial" w:hAnsi="Arial" w:cs="Arial"/>
          <w:sz w:val="20"/>
          <w:szCs w:val="20"/>
          <w:lang w:val="en-GB"/>
        </w:rPr>
        <w:t>sidelink</w:t>
      </w:r>
      <w:proofErr w:type="spellEnd"/>
      <w:r>
        <w:rPr>
          <w:rFonts w:ascii="Arial" w:hAnsi="Arial" w:cs="Arial"/>
          <w:sz w:val="20"/>
          <w:szCs w:val="20"/>
          <w:lang w:val="en-GB"/>
        </w:rPr>
        <w:t xml:space="preserve"> between a given pair of UEs.  The figure indicates that these links are “Identified by source and destination L2 IDs, and the mode (broadcast, </w:t>
      </w:r>
      <w:proofErr w:type="spellStart"/>
      <w:r>
        <w:rPr>
          <w:rFonts w:ascii="Arial" w:hAnsi="Arial" w:cs="Arial"/>
          <w:sz w:val="20"/>
          <w:szCs w:val="20"/>
          <w:lang w:val="en-GB"/>
        </w:rPr>
        <w:t>groupcast</w:t>
      </w:r>
      <w:proofErr w:type="spellEnd"/>
      <w:r>
        <w:rPr>
          <w:rFonts w:ascii="Arial" w:hAnsi="Arial" w:cs="Arial"/>
          <w:sz w:val="20"/>
          <w:szCs w:val="20"/>
          <w:lang w:val="en-GB"/>
        </w:rPr>
        <w:t>, unicast)”, but the structure of the figure also seems to indicate that IP and non-IP traffic are carried on different L2 links</w:t>
      </w:r>
      <w:r w:rsidR="006C7321">
        <w:rPr>
          <w:rFonts w:ascii="Arial" w:hAnsi="Arial" w:cs="Arial"/>
          <w:sz w:val="20"/>
          <w:szCs w:val="20"/>
          <w:lang w:val="en-GB"/>
        </w:rPr>
        <w:t xml:space="preserve"> under different PC5 unicast links</w:t>
      </w:r>
      <w:r>
        <w:rPr>
          <w:rFonts w:ascii="Arial" w:hAnsi="Arial" w:cs="Arial"/>
          <w:sz w:val="20"/>
          <w:szCs w:val="20"/>
          <w:lang w:val="en-GB"/>
        </w:rPr>
        <w:t xml:space="preserve">.  (For the broadcast and </w:t>
      </w:r>
      <w:proofErr w:type="spellStart"/>
      <w:r>
        <w:rPr>
          <w:rFonts w:ascii="Arial" w:hAnsi="Arial" w:cs="Arial"/>
          <w:sz w:val="20"/>
          <w:szCs w:val="20"/>
          <w:lang w:val="en-GB"/>
        </w:rPr>
        <w:t>groupcast</w:t>
      </w:r>
      <w:proofErr w:type="spellEnd"/>
      <w:r>
        <w:rPr>
          <w:rFonts w:ascii="Arial" w:hAnsi="Arial" w:cs="Arial"/>
          <w:sz w:val="20"/>
          <w:szCs w:val="20"/>
          <w:lang w:val="en-GB"/>
        </w:rPr>
        <w:t xml:space="preserve"> cases, the L2 link is still assumed to exist but goes to multiple recipient UEs</w:t>
      </w:r>
      <w:r w:rsidR="006A4B3C">
        <w:rPr>
          <w:rFonts w:ascii="Arial" w:hAnsi="Arial" w:cs="Arial"/>
          <w:sz w:val="20"/>
          <w:szCs w:val="20"/>
          <w:lang w:val="en-GB"/>
        </w:rPr>
        <w:t xml:space="preserve"> identified by the same destination L2ID</w:t>
      </w:r>
      <w:r>
        <w:rPr>
          <w:rFonts w:ascii="Arial" w:hAnsi="Arial" w:cs="Arial"/>
          <w:sz w:val="20"/>
          <w:szCs w:val="20"/>
          <w:lang w:val="en-GB"/>
        </w:rPr>
        <w:t>.)</w:t>
      </w:r>
    </w:p>
    <w:p w14:paraId="1A222F04" w14:textId="407C1A88" w:rsidR="006A4B3C" w:rsidRDefault="006A4B3C" w:rsidP="00F85956">
      <w:pPr>
        <w:spacing w:after="120"/>
        <w:jc w:val="both"/>
        <w:rPr>
          <w:rFonts w:ascii="Arial" w:hAnsi="Arial" w:cs="Arial"/>
          <w:sz w:val="20"/>
          <w:szCs w:val="20"/>
          <w:lang w:val="en-GB"/>
        </w:rPr>
      </w:pPr>
      <w:r>
        <w:rPr>
          <w:rFonts w:ascii="Arial" w:hAnsi="Arial" w:cs="Arial"/>
          <w:sz w:val="20"/>
          <w:szCs w:val="20"/>
          <w:lang w:val="en-GB"/>
        </w:rPr>
        <w:t xml:space="preserve">Based on [2] (e.g. in section 5.6.1.4), different PC5-S links may use the same L2IDs or different L2IDs for their endpoints.  However, a PC5-S link does not multiplex together communications between </w:t>
      </w:r>
      <w:r>
        <w:rPr>
          <w:rFonts w:ascii="Arial" w:hAnsi="Arial" w:cs="Arial"/>
          <w:i/>
          <w:sz w:val="20"/>
          <w:szCs w:val="20"/>
          <w:lang w:val="en-GB"/>
        </w:rPr>
        <w:t>different</w:t>
      </w:r>
      <w:r>
        <w:rPr>
          <w:rFonts w:ascii="Arial" w:hAnsi="Arial" w:cs="Arial"/>
          <w:sz w:val="20"/>
          <w:szCs w:val="20"/>
          <w:lang w:val="en-GB"/>
        </w:rPr>
        <w:t xml:space="preserve"> L2IDs; that is, the source and destination L2IDs are part of the PC5 unicast link profile as described in [2], section 5.2.1.4.  Thus the scenario of </w:t>
      </w:r>
      <w:r>
        <w:rPr>
          <w:rFonts w:ascii="Arial" w:hAnsi="Arial" w:cs="Arial"/>
          <w:sz w:val="20"/>
          <w:szCs w:val="20"/>
          <w:lang w:val="en-GB"/>
        </w:rPr>
        <w:fldChar w:fldCharType="begin"/>
      </w:r>
      <w:r>
        <w:rPr>
          <w:rFonts w:ascii="Arial" w:hAnsi="Arial" w:cs="Arial"/>
          <w:sz w:val="20"/>
          <w:szCs w:val="20"/>
          <w:lang w:val="en-GB"/>
        </w:rPr>
        <w:instrText xml:space="preserve"> REF _Ref15632069 \h </w:instrText>
      </w:r>
      <w:r>
        <w:rPr>
          <w:rFonts w:ascii="Arial" w:hAnsi="Arial" w:cs="Arial"/>
          <w:sz w:val="20"/>
          <w:szCs w:val="20"/>
          <w:lang w:val="en-GB"/>
        </w:rPr>
      </w:r>
      <w:r>
        <w:rPr>
          <w:rFonts w:ascii="Arial" w:hAnsi="Arial" w:cs="Arial"/>
          <w:sz w:val="20"/>
          <w:szCs w:val="20"/>
          <w:lang w:val="en-GB"/>
        </w:rPr>
        <w:fldChar w:fldCharType="separate"/>
      </w:r>
      <w:r>
        <w:t xml:space="preserve">Figure </w:t>
      </w:r>
      <w:r>
        <w:rPr>
          <w:noProof/>
        </w:rPr>
        <w:t>1</w:t>
      </w:r>
      <w:r>
        <w:rPr>
          <w:rFonts w:ascii="Arial" w:hAnsi="Arial" w:cs="Arial"/>
          <w:sz w:val="20"/>
          <w:szCs w:val="20"/>
          <w:lang w:val="en-GB"/>
        </w:rPr>
        <w:fldChar w:fldCharType="end"/>
      </w:r>
      <w:r>
        <w:rPr>
          <w:rFonts w:ascii="Arial" w:hAnsi="Arial" w:cs="Arial"/>
          <w:sz w:val="20"/>
          <w:szCs w:val="20"/>
          <w:lang w:val="en-GB"/>
        </w:rPr>
        <w:t xml:space="preserve"> seems possible: Two </w:t>
      </w:r>
      <w:r w:rsidR="000D2F38">
        <w:rPr>
          <w:rFonts w:ascii="Arial" w:hAnsi="Arial" w:cs="Arial"/>
          <w:sz w:val="20"/>
          <w:szCs w:val="20"/>
          <w:lang w:val="en-GB"/>
        </w:rPr>
        <w:t xml:space="preserve">physical </w:t>
      </w:r>
      <w:r>
        <w:rPr>
          <w:rFonts w:ascii="Arial" w:hAnsi="Arial" w:cs="Arial"/>
          <w:sz w:val="20"/>
          <w:szCs w:val="20"/>
          <w:lang w:val="en-GB"/>
        </w:rPr>
        <w:t>UEs share multiple PC5 unicast links, each associated with a pair of Application Layer IDs, and each associated with an L2 link between a particular pair of L2IDs.  The L2IDs may be the same between different L2 links (e.g. links D and E in the figure).</w:t>
      </w:r>
    </w:p>
    <w:p w14:paraId="7FFC9B19" w14:textId="1E8A800D" w:rsidR="006A4B3C" w:rsidRDefault="002A6E66" w:rsidP="006A4B3C">
      <w:pPr>
        <w:keepNext/>
        <w:spacing w:after="120"/>
        <w:jc w:val="center"/>
      </w:pPr>
      <w:r>
        <w:object w:dxaOrig="8715" w:dyaOrig="5115" w14:anchorId="1C486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231.75pt" o:ole="">
            <v:imagedata r:id="rId8" o:title=""/>
          </v:shape>
          <o:OLEObject Type="Embed" ProgID="Visio.Drawing.11" ShapeID="_x0000_i1025" DrawAspect="Content" ObjectID="_1627379190" r:id="rId9"/>
        </w:object>
      </w:r>
    </w:p>
    <w:p w14:paraId="3A97C1FB" w14:textId="51325732" w:rsidR="006A4B3C" w:rsidRPr="006A4B3C" w:rsidRDefault="006A4B3C" w:rsidP="006A4B3C">
      <w:pPr>
        <w:pStyle w:val="Caption"/>
        <w:jc w:val="center"/>
        <w:rPr>
          <w:rFonts w:ascii="Arial" w:hAnsi="Arial" w:cs="Arial"/>
        </w:rPr>
      </w:pPr>
      <w:bookmarkStart w:id="10" w:name="_Ref15632069"/>
      <w:r>
        <w:t xml:space="preserve">Figure </w:t>
      </w:r>
      <w:r>
        <w:fldChar w:fldCharType="begin"/>
      </w:r>
      <w:r>
        <w:instrText xml:space="preserve"> SEQ Figure \* ARABIC </w:instrText>
      </w:r>
      <w:r>
        <w:fldChar w:fldCharType="separate"/>
      </w:r>
      <w:r>
        <w:rPr>
          <w:noProof/>
        </w:rPr>
        <w:t>1</w:t>
      </w:r>
      <w:r>
        <w:fldChar w:fldCharType="end"/>
      </w:r>
      <w:bookmarkEnd w:id="10"/>
      <w:r>
        <w:t>: PC5 and L2 links</w:t>
      </w:r>
    </w:p>
    <w:p w14:paraId="1EDEF91D" w14:textId="3915F233" w:rsidR="0082762E" w:rsidRDefault="006A4B3C" w:rsidP="006A4B3C">
      <w:pPr>
        <w:spacing w:after="120"/>
        <w:jc w:val="both"/>
        <w:rPr>
          <w:rFonts w:ascii="Arial" w:hAnsi="Arial" w:cs="Arial"/>
          <w:sz w:val="20"/>
          <w:szCs w:val="20"/>
          <w:lang w:val="en-GB"/>
        </w:rPr>
      </w:pPr>
      <w:r>
        <w:rPr>
          <w:rFonts w:ascii="Arial" w:hAnsi="Arial" w:cs="Arial"/>
          <w:sz w:val="20"/>
          <w:szCs w:val="20"/>
          <w:lang w:val="en-GB"/>
        </w:rPr>
        <w:t xml:space="preserve">As the figure suggests, there seems no reason for a single PC5 unicast link to comprise multiple L2 links (recall that the L2 link endpoints, the L2IDs, are part of the profile of the PC5 unicast link).  </w:t>
      </w:r>
      <w:r w:rsidR="0082762E">
        <w:rPr>
          <w:rFonts w:ascii="Arial" w:hAnsi="Arial" w:cs="Arial"/>
          <w:sz w:val="20"/>
          <w:szCs w:val="20"/>
          <w:lang w:val="en-GB"/>
        </w:rPr>
        <w:t>The relation between the L2 link and the PC5 unicast link is not completely explicit in [2]; we understand that the L2 link is logically contained in the PC5 unicast link, i.e. the relation is one-to-one.  However, there does not seem to be any actual prohibition on reuse of the same L2IDs across different PC5 unicast links, e.g. the duplication of links D and E in the figure is possible.</w:t>
      </w:r>
    </w:p>
    <w:p w14:paraId="07C5AA0F" w14:textId="5A35D246" w:rsidR="000D2F38" w:rsidRDefault="000D2F38" w:rsidP="006A4B3C">
      <w:pPr>
        <w:spacing w:after="120"/>
        <w:jc w:val="both"/>
        <w:rPr>
          <w:rFonts w:ascii="Arial" w:hAnsi="Arial" w:cs="Arial"/>
          <w:sz w:val="20"/>
          <w:szCs w:val="20"/>
          <w:lang w:val="en-GB"/>
        </w:rPr>
      </w:pPr>
      <w:r>
        <w:rPr>
          <w:rFonts w:ascii="Arial" w:hAnsi="Arial" w:cs="Arial"/>
          <w:sz w:val="20"/>
          <w:szCs w:val="20"/>
          <w:lang w:val="en-GB"/>
        </w:rPr>
        <w:t>The relation between the PC5-RRC connection and SA2’s link concepts needs to be clarified.  We understand that the PC5-RRC connection, being an AS construct, should be blind to the ALIDs and rather should function as a connection between UEs identified by L2IDs.</w:t>
      </w:r>
    </w:p>
    <w:p w14:paraId="03D194E6" w14:textId="093076B9" w:rsidR="006A4B3C" w:rsidRDefault="006A4B3C" w:rsidP="006A4B3C">
      <w:pPr>
        <w:spacing w:after="120"/>
        <w:jc w:val="both"/>
        <w:rPr>
          <w:rFonts w:ascii="Arial" w:hAnsi="Arial" w:cs="Arial"/>
          <w:sz w:val="20"/>
          <w:szCs w:val="20"/>
          <w:lang w:val="en-GB"/>
        </w:rPr>
      </w:pPr>
      <w:r>
        <w:rPr>
          <w:rFonts w:ascii="Arial" w:hAnsi="Arial" w:cs="Arial"/>
          <w:b/>
          <w:sz w:val="20"/>
          <w:szCs w:val="20"/>
          <w:lang w:val="en-GB"/>
        </w:rPr>
        <w:t>Proposal 1:</w:t>
      </w:r>
      <w:r>
        <w:rPr>
          <w:rFonts w:ascii="Arial" w:hAnsi="Arial" w:cs="Arial"/>
          <w:sz w:val="20"/>
          <w:szCs w:val="20"/>
          <w:lang w:val="en-GB"/>
        </w:rPr>
        <w:t xml:space="preserve"> The PC5-RRC connection is a logical connection between a pair of L2IDs.</w:t>
      </w:r>
    </w:p>
    <w:p w14:paraId="1E10E511" w14:textId="2E4BFEE2" w:rsidR="006A4B3C" w:rsidRDefault="006A4B3C" w:rsidP="006A4B3C">
      <w:pPr>
        <w:spacing w:after="120"/>
        <w:jc w:val="both"/>
        <w:rPr>
          <w:rFonts w:ascii="Arial" w:hAnsi="Arial" w:cs="Arial"/>
          <w:sz w:val="20"/>
          <w:szCs w:val="20"/>
          <w:lang w:val="en-GB"/>
        </w:rPr>
      </w:pPr>
      <w:r>
        <w:rPr>
          <w:rFonts w:ascii="Arial" w:hAnsi="Arial" w:cs="Arial"/>
          <w:sz w:val="20"/>
          <w:szCs w:val="20"/>
          <w:lang w:val="en-GB"/>
        </w:rPr>
        <w:t xml:space="preserve">This proposal may suggest that the PC5-RRC connection is isomorphic to the L2 link.  However, there does not seem to be any reason to constrain the UE to have separate PC5-RRC connections for the same L2IDs if there are multiple corresponding L2 links.  The PC5-RRC connection is essentially a container for signalling and an association for maintaining the UE capability and configuration; </w:t>
      </w:r>
      <w:r w:rsidR="009B0C11">
        <w:rPr>
          <w:rFonts w:ascii="Arial" w:hAnsi="Arial" w:cs="Arial"/>
          <w:sz w:val="20"/>
          <w:szCs w:val="20"/>
          <w:lang w:val="en-GB"/>
        </w:rPr>
        <w:t>such a container</w:t>
      </w:r>
      <w:r>
        <w:rPr>
          <w:rFonts w:ascii="Arial" w:hAnsi="Arial" w:cs="Arial"/>
          <w:sz w:val="20"/>
          <w:szCs w:val="20"/>
          <w:lang w:val="en-GB"/>
        </w:rPr>
        <w:t xml:space="preserve"> can be </w:t>
      </w:r>
      <w:r w:rsidR="009B0C11">
        <w:rPr>
          <w:rFonts w:ascii="Arial" w:hAnsi="Arial" w:cs="Arial"/>
          <w:sz w:val="20"/>
          <w:szCs w:val="20"/>
          <w:lang w:val="en-GB"/>
        </w:rPr>
        <w:t>established</w:t>
      </w:r>
      <w:r>
        <w:rPr>
          <w:rFonts w:ascii="Arial" w:hAnsi="Arial" w:cs="Arial"/>
          <w:sz w:val="20"/>
          <w:szCs w:val="20"/>
          <w:lang w:val="en-GB"/>
        </w:rPr>
        <w:t xml:space="preserve"> for a pair of L2IDs, irrespective of whether they have separate L2 links between them.</w:t>
      </w:r>
    </w:p>
    <w:p w14:paraId="03E8CC25" w14:textId="52CC0F08" w:rsidR="006A4B3C" w:rsidRDefault="006A4B3C" w:rsidP="006A4B3C">
      <w:pPr>
        <w:spacing w:after="120"/>
        <w:jc w:val="both"/>
        <w:rPr>
          <w:rFonts w:ascii="Arial" w:hAnsi="Arial" w:cs="Arial"/>
          <w:sz w:val="20"/>
          <w:szCs w:val="20"/>
          <w:lang w:val="en-GB"/>
        </w:rPr>
      </w:pPr>
      <w:r>
        <w:rPr>
          <w:rFonts w:ascii="Arial" w:hAnsi="Arial" w:cs="Arial"/>
          <w:b/>
          <w:sz w:val="20"/>
          <w:szCs w:val="20"/>
          <w:lang w:val="en-GB"/>
        </w:rPr>
        <w:t>Proposal 2:</w:t>
      </w:r>
      <w:r>
        <w:rPr>
          <w:rFonts w:ascii="Arial" w:hAnsi="Arial" w:cs="Arial"/>
          <w:sz w:val="20"/>
          <w:szCs w:val="20"/>
          <w:lang w:val="en-GB"/>
        </w:rPr>
        <w:t xml:space="preserve"> A given pair of L2IDs has a single PC5-RRC connection (even if there are multiple L2 links).</w:t>
      </w:r>
    </w:p>
    <w:p w14:paraId="6022AAE0" w14:textId="1B543B57" w:rsidR="006A4B3C" w:rsidRDefault="006A4B3C" w:rsidP="006A4B3C">
      <w:pPr>
        <w:spacing w:after="120"/>
        <w:jc w:val="both"/>
        <w:rPr>
          <w:rFonts w:ascii="Arial" w:hAnsi="Arial" w:cs="Arial"/>
          <w:sz w:val="20"/>
          <w:szCs w:val="20"/>
          <w:lang w:val="en-GB"/>
        </w:rPr>
      </w:pPr>
      <w:r>
        <w:rPr>
          <w:rFonts w:ascii="Arial" w:hAnsi="Arial" w:cs="Arial"/>
          <w:sz w:val="20"/>
          <w:szCs w:val="20"/>
          <w:lang w:val="en-GB"/>
        </w:rPr>
        <w:t>Proposals 1 and 2 imply that a given pair of UEs, if equipped with multiple L2IDs, might have multiple PC5-RRC connections between them.  This is not an ideal outcome (it results in extra signalling of the capabilities, which in principle should be unnecessary, for example), but it seems to be unavoidable if the different L2IDs cannot be reliably identified as belonging to the same UEs.</w:t>
      </w:r>
      <w:r w:rsidR="007B1011">
        <w:rPr>
          <w:rFonts w:ascii="Arial" w:hAnsi="Arial" w:cs="Arial"/>
          <w:sz w:val="20"/>
          <w:szCs w:val="20"/>
          <w:lang w:val="en-GB"/>
        </w:rPr>
        <w:t xml:space="preserve">  [2] is not explicit on this point, but it does specify (in a NOTE in section 5.2.1.4) that “</w:t>
      </w:r>
      <w:r w:rsidR="007B1011" w:rsidRPr="007B1011">
        <w:rPr>
          <w:rFonts w:ascii="Arial" w:hAnsi="Arial" w:cs="Arial"/>
          <w:sz w:val="20"/>
          <w:szCs w:val="20"/>
          <w:lang w:val="en-GB"/>
        </w:rPr>
        <w:t>A source UE is not required to know whether different target Application Layer IDs over different PC5 unicast links belong to the same target UE.</w:t>
      </w:r>
      <w:r w:rsidR="007B1011">
        <w:rPr>
          <w:rFonts w:ascii="Arial" w:hAnsi="Arial" w:cs="Arial"/>
          <w:sz w:val="20"/>
          <w:szCs w:val="20"/>
          <w:lang w:val="en-GB"/>
        </w:rPr>
        <w:t>”  With this in mind, the behaviour of PC5-RRC connections should allow for multiple connections between the same physical UEs.</w:t>
      </w:r>
    </w:p>
    <w:p w14:paraId="1EF45F14" w14:textId="19E3D156" w:rsidR="00391A62" w:rsidRDefault="00391A62" w:rsidP="006A4B3C">
      <w:pPr>
        <w:spacing w:after="120"/>
        <w:jc w:val="both"/>
        <w:rPr>
          <w:rFonts w:ascii="Arial" w:hAnsi="Arial" w:cs="Arial"/>
          <w:sz w:val="20"/>
          <w:szCs w:val="20"/>
          <w:lang w:val="en-GB"/>
        </w:rPr>
      </w:pPr>
      <w:r>
        <w:rPr>
          <w:rFonts w:ascii="Arial" w:hAnsi="Arial" w:cs="Arial"/>
          <w:sz w:val="20"/>
          <w:szCs w:val="20"/>
          <w:lang w:val="en-GB"/>
        </w:rPr>
        <w:t>As observed in [3], having multiple PC5-RRC connections has some suboptimal consequences: PC5 capabilities may be exchanged repeatedly between the same UEs under different L2IDs, RRM measurements may be reported redundantly for the same physical link, and so on.  However, avoiding these problems would require being able to identify reliably when multiple L2IDs represent the same UE, which seems to be an intractable problem given that the L2IDs are intended to be infeasible for a listener to correlate in this manner.</w:t>
      </w:r>
      <w:r w:rsidR="001347FE">
        <w:rPr>
          <w:rFonts w:ascii="Arial" w:hAnsi="Arial" w:cs="Arial"/>
          <w:sz w:val="20"/>
          <w:szCs w:val="20"/>
          <w:lang w:val="en-GB"/>
        </w:rPr>
        <w:t xml:space="preserve">  </w:t>
      </w:r>
      <w:r>
        <w:rPr>
          <w:rFonts w:ascii="Arial" w:hAnsi="Arial" w:cs="Arial"/>
          <w:sz w:val="20"/>
          <w:szCs w:val="20"/>
          <w:lang w:val="en-GB"/>
        </w:rPr>
        <w:t>Considering the available time, we consider that designing a solution to reliably identify redundant L2IDs is not very practical.</w:t>
      </w:r>
      <w:r w:rsidR="001347FE">
        <w:rPr>
          <w:rFonts w:ascii="Arial" w:hAnsi="Arial" w:cs="Arial"/>
          <w:sz w:val="20"/>
          <w:szCs w:val="20"/>
          <w:lang w:val="en-GB"/>
        </w:rPr>
        <w:t xml:space="preserve">  Moreover, since the security association comes from the PC5-S connection, if a PC5-RRC connection spans across multiple PC5-S connections, it raises the question of where the control plane security would be derived from—the answer needs to be reliably aligned across the two UEs participating in a connection.  </w:t>
      </w:r>
      <w:r w:rsidR="00505F70">
        <w:rPr>
          <w:rFonts w:ascii="Arial" w:hAnsi="Arial" w:cs="Arial"/>
          <w:sz w:val="20"/>
          <w:szCs w:val="20"/>
          <w:lang w:val="en-GB"/>
        </w:rPr>
        <w:t xml:space="preserve">(We assume that security will ultimately be deemed necessary for the control plane.)  </w:t>
      </w:r>
      <w:r w:rsidR="001347FE">
        <w:rPr>
          <w:rFonts w:ascii="Arial" w:hAnsi="Arial" w:cs="Arial"/>
          <w:sz w:val="20"/>
          <w:szCs w:val="20"/>
          <w:lang w:val="en-GB"/>
        </w:rPr>
        <w:t>Accordingly, we submit that multiple PC5-RRC connections constitute the most reasonable approach.</w:t>
      </w:r>
    </w:p>
    <w:p w14:paraId="0910490A" w14:textId="77777777" w:rsidR="001347FE" w:rsidRDefault="001347FE" w:rsidP="001347FE">
      <w:pPr>
        <w:spacing w:after="120"/>
        <w:jc w:val="both"/>
        <w:rPr>
          <w:rFonts w:ascii="Arial" w:hAnsi="Arial" w:cs="Arial"/>
          <w:sz w:val="20"/>
          <w:szCs w:val="20"/>
          <w:lang w:val="en-GB"/>
        </w:rPr>
      </w:pPr>
      <w:r>
        <w:rPr>
          <w:rFonts w:ascii="Arial" w:hAnsi="Arial" w:cs="Arial"/>
          <w:b/>
          <w:sz w:val="20"/>
          <w:szCs w:val="20"/>
          <w:lang w:val="en-GB"/>
        </w:rPr>
        <w:t>Proposal 3:</w:t>
      </w:r>
      <w:r>
        <w:rPr>
          <w:rFonts w:ascii="Arial" w:hAnsi="Arial" w:cs="Arial"/>
          <w:sz w:val="20"/>
          <w:szCs w:val="20"/>
          <w:lang w:val="en-GB"/>
        </w:rPr>
        <w:t xml:space="preserve"> A pair of UEs may have multiple PC5-RRC connections corresponding to multiple associated L2IDs.  In this case the signalling for the PC5-RRC connections takes place independently.</w:t>
      </w:r>
    </w:p>
    <w:p w14:paraId="59F78A30" w14:textId="4E59E5E7" w:rsidR="007B1011" w:rsidRDefault="0082762E" w:rsidP="0082762E">
      <w:pPr>
        <w:pStyle w:val="Heading2"/>
      </w:pPr>
      <w:r>
        <w:lastRenderedPageBreak/>
        <w:t>Connection establishment</w:t>
      </w:r>
    </w:p>
    <w:p w14:paraId="2D5B8D44" w14:textId="5E99AAEF" w:rsidR="0082762E" w:rsidRDefault="0082762E" w:rsidP="006A4B3C">
      <w:pPr>
        <w:spacing w:after="120"/>
        <w:jc w:val="both"/>
        <w:rPr>
          <w:rFonts w:ascii="Arial" w:hAnsi="Arial" w:cs="Arial"/>
          <w:sz w:val="20"/>
          <w:szCs w:val="20"/>
          <w:lang w:val="en-GB"/>
        </w:rPr>
      </w:pPr>
      <w:r>
        <w:rPr>
          <w:rFonts w:ascii="Arial" w:hAnsi="Arial" w:cs="Arial"/>
          <w:sz w:val="20"/>
          <w:szCs w:val="20"/>
          <w:lang w:val="en-GB"/>
        </w:rPr>
        <w:t>Since the L2ID is part of the PC5 unicast link profile, the UE should be able to know when a PC5 unicast link is first established between a given pair of L2IDs.  This event can serve as the trigger for establishment of a PC5-RRC connection, and thus there seems no reason to have an explicit trigger for connection establishment (e.g. a ConnectionSetup message).</w:t>
      </w:r>
    </w:p>
    <w:p w14:paraId="77C45DDA" w14:textId="0ACB75C5" w:rsidR="0082762E" w:rsidRDefault="0082762E" w:rsidP="006A4B3C">
      <w:pPr>
        <w:spacing w:after="120"/>
        <w:jc w:val="both"/>
        <w:rPr>
          <w:rFonts w:ascii="Arial" w:hAnsi="Arial" w:cs="Arial"/>
          <w:sz w:val="20"/>
          <w:szCs w:val="20"/>
          <w:lang w:val="en-GB"/>
        </w:rPr>
      </w:pPr>
      <w:r>
        <w:rPr>
          <w:rFonts w:ascii="Arial" w:hAnsi="Arial" w:cs="Arial"/>
          <w:sz w:val="20"/>
          <w:szCs w:val="20"/>
          <w:lang w:val="en-GB"/>
        </w:rPr>
        <w:t>There is something of a bootstrap problem in connection establishment: A sidelink SRB is required in order to exchange the UE capabilities (and the first configuration message), but the capabilities may be needed in order to configure a sidelink SRB appropriately.  This suggests that the initial connection signalling, i.e. the UE capability messages and the first configuration message, should be sent based on a default configuration, effectively using a kind of SL-SRB0.  If this is done, there seems no need for an explicit connection establishment message.</w:t>
      </w:r>
      <w:r w:rsidR="00795BE7">
        <w:rPr>
          <w:rFonts w:ascii="Arial" w:hAnsi="Arial" w:cs="Arial"/>
          <w:sz w:val="20"/>
          <w:szCs w:val="20"/>
          <w:lang w:val="en-GB"/>
        </w:rPr>
        <w:t xml:space="preserve">  The first configuration message can establish a non-default sidelink SRB if one is needed.</w:t>
      </w:r>
    </w:p>
    <w:p w14:paraId="0FFDBF20" w14:textId="7F16AC3F" w:rsidR="0082762E" w:rsidRPr="0082762E" w:rsidRDefault="0082762E" w:rsidP="006A4B3C">
      <w:pPr>
        <w:spacing w:after="120"/>
        <w:jc w:val="both"/>
        <w:rPr>
          <w:rFonts w:ascii="Arial" w:hAnsi="Arial" w:cs="Arial"/>
          <w:sz w:val="20"/>
          <w:szCs w:val="20"/>
          <w:lang w:val="en-GB"/>
        </w:rPr>
      </w:pPr>
      <w:r>
        <w:rPr>
          <w:rFonts w:ascii="Arial" w:hAnsi="Arial" w:cs="Arial"/>
          <w:b/>
          <w:sz w:val="20"/>
          <w:szCs w:val="20"/>
          <w:lang w:val="en-GB"/>
        </w:rPr>
        <w:t>Proposal 4:</w:t>
      </w:r>
      <w:r>
        <w:rPr>
          <w:rFonts w:ascii="Arial" w:hAnsi="Arial" w:cs="Arial"/>
          <w:sz w:val="20"/>
          <w:szCs w:val="20"/>
          <w:lang w:val="en-GB"/>
        </w:rPr>
        <w:t xml:space="preserve"> No explicit connection establishment message is needed.</w:t>
      </w:r>
    </w:p>
    <w:p w14:paraId="016302AC" w14:textId="03C837DA"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6"/>
      <w:bookmarkEnd w:id="7"/>
      <w:bookmarkEnd w:id="8"/>
      <w:bookmarkEnd w:id="9"/>
    </w:p>
    <w:p w14:paraId="289D26CA" w14:textId="09359FC2" w:rsidR="00AF6827" w:rsidRDefault="00665015" w:rsidP="00AF6827">
      <w:pPr>
        <w:spacing w:after="240"/>
        <w:rPr>
          <w:lang w:val="en-GB" w:eastAsia="en-US"/>
        </w:rPr>
      </w:pPr>
      <w:r>
        <w:rPr>
          <w:lang w:val="en-GB" w:eastAsia="en-US"/>
        </w:rPr>
        <w:t>This document promulgated the following proposals:</w:t>
      </w:r>
    </w:p>
    <w:bookmarkEnd w:id="0"/>
    <w:bookmarkEnd w:id="1"/>
    <w:p w14:paraId="74B1BDBC" w14:textId="77777777" w:rsidR="00665015" w:rsidRDefault="00665015" w:rsidP="00665015">
      <w:pPr>
        <w:spacing w:after="120"/>
        <w:jc w:val="both"/>
        <w:rPr>
          <w:rFonts w:ascii="Arial" w:hAnsi="Arial" w:cs="Arial"/>
          <w:sz w:val="20"/>
          <w:szCs w:val="20"/>
          <w:lang w:val="en-GB"/>
        </w:rPr>
      </w:pPr>
      <w:r>
        <w:rPr>
          <w:rFonts w:ascii="Arial" w:hAnsi="Arial" w:cs="Arial"/>
          <w:b/>
          <w:sz w:val="20"/>
          <w:szCs w:val="20"/>
          <w:lang w:val="en-GB"/>
        </w:rPr>
        <w:t>Proposal 1:</w:t>
      </w:r>
      <w:r>
        <w:rPr>
          <w:rFonts w:ascii="Arial" w:hAnsi="Arial" w:cs="Arial"/>
          <w:sz w:val="20"/>
          <w:szCs w:val="20"/>
          <w:lang w:val="en-GB"/>
        </w:rPr>
        <w:t xml:space="preserve"> The PC5-RRC connection is a logical connection between a pair of L2IDs.</w:t>
      </w:r>
    </w:p>
    <w:p w14:paraId="61C8BF3E" w14:textId="77777777" w:rsidR="00665015" w:rsidRDefault="00665015" w:rsidP="00665015">
      <w:pPr>
        <w:spacing w:after="120"/>
        <w:jc w:val="both"/>
        <w:rPr>
          <w:rFonts w:ascii="Arial" w:hAnsi="Arial" w:cs="Arial"/>
          <w:sz w:val="20"/>
          <w:szCs w:val="20"/>
          <w:lang w:val="en-GB"/>
        </w:rPr>
      </w:pPr>
      <w:r>
        <w:rPr>
          <w:rFonts w:ascii="Arial" w:hAnsi="Arial" w:cs="Arial"/>
          <w:b/>
          <w:sz w:val="20"/>
          <w:szCs w:val="20"/>
          <w:lang w:val="en-GB"/>
        </w:rPr>
        <w:t>Proposal 2:</w:t>
      </w:r>
      <w:r>
        <w:rPr>
          <w:rFonts w:ascii="Arial" w:hAnsi="Arial" w:cs="Arial"/>
          <w:sz w:val="20"/>
          <w:szCs w:val="20"/>
          <w:lang w:val="en-GB"/>
        </w:rPr>
        <w:t xml:space="preserve"> A given pair of L2IDs has a single PC5-RRC connection (even if there are multiple L2 links).</w:t>
      </w:r>
    </w:p>
    <w:p w14:paraId="6D5DA7BB" w14:textId="77777777" w:rsidR="00665015" w:rsidRDefault="00665015" w:rsidP="00665015">
      <w:pPr>
        <w:spacing w:after="120"/>
        <w:jc w:val="both"/>
        <w:rPr>
          <w:rFonts w:ascii="Arial" w:hAnsi="Arial" w:cs="Arial"/>
          <w:sz w:val="20"/>
          <w:szCs w:val="20"/>
          <w:lang w:val="en-GB"/>
        </w:rPr>
      </w:pPr>
      <w:r>
        <w:rPr>
          <w:rFonts w:ascii="Arial" w:hAnsi="Arial" w:cs="Arial"/>
          <w:b/>
          <w:sz w:val="20"/>
          <w:szCs w:val="20"/>
          <w:lang w:val="en-GB"/>
        </w:rPr>
        <w:t>Proposal 3:</w:t>
      </w:r>
      <w:r>
        <w:rPr>
          <w:rFonts w:ascii="Arial" w:hAnsi="Arial" w:cs="Arial"/>
          <w:sz w:val="20"/>
          <w:szCs w:val="20"/>
          <w:lang w:val="en-GB"/>
        </w:rPr>
        <w:t xml:space="preserve"> A pair of UEs may have multiple PC5-RRC connections corresponding to multiple associated L2IDs.  In this case the signalling for the PC5-RRC connections takes place independently.</w:t>
      </w:r>
    </w:p>
    <w:p w14:paraId="3CF89497" w14:textId="77777777" w:rsidR="00665015" w:rsidRPr="0082762E" w:rsidRDefault="00665015" w:rsidP="00665015">
      <w:pPr>
        <w:spacing w:after="120"/>
        <w:jc w:val="both"/>
        <w:rPr>
          <w:rFonts w:ascii="Arial" w:hAnsi="Arial" w:cs="Arial"/>
          <w:sz w:val="20"/>
          <w:szCs w:val="20"/>
          <w:lang w:val="en-GB"/>
        </w:rPr>
      </w:pPr>
      <w:r>
        <w:rPr>
          <w:rFonts w:ascii="Arial" w:hAnsi="Arial" w:cs="Arial"/>
          <w:b/>
          <w:sz w:val="20"/>
          <w:szCs w:val="20"/>
          <w:lang w:val="en-GB"/>
        </w:rPr>
        <w:t>Proposal 4:</w:t>
      </w:r>
      <w:r>
        <w:rPr>
          <w:rFonts w:ascii="Arial" w:hAnsi="Arial" w:cs="Arial"/>
          <w:sz w:val="20"/>
          <w:szCs w:val="20"/>
          <w:lang w:val="en-GB"/>
        </w:rPr>
        <w:t xml:space="preserve"> No explicit connection establishment message is needed.</w:t>
      </w:r>
    </w:p>
    <w:p w14:paraId="0302B055" w14:textId="26990153" w:rsidR="00B074BC" w:rsidRDefault="00B074BC" w:rsidP="00B074BC">
      <w:pPr>
        <w:pStyle w:val="Heading1"/>
        <w:overflowPunct w:val="0"/>
        <w:autoSpaceDE w:val="0"/>
        <w:autoSpaceDN w:val="0"/>
        <w:adjustRightInd w:val="0"/>
        <w:rPr>
          <w:rFonts w:eastAsia="PMingLiU" w:cs="Arial"/>
        </w:rPr>
      </w:pPr>
      <w:r>
        <w:rPr>
          <w:rFonts w:eastAsia="PMingLiU" w:cs="Arial"/>
        </w:rPr>
        <w:t>References</w:t>
      </w:r>
    </w:p>
    <w:p w14:paraId="19335B90" w14:textId="4AAFD4C0" w:rsidR="00B074BC" w:rsidRDefault="00B074BC" w:rsidP="00B074BC">
      <w:pPr>
        <w:spacing w:after="240"/>
        <w:rPr>
          <w:lang w:val="en-GB" w:eastAsia="en-US"/>
        </w:rPr>
      </w:pPr>
      <w:r>
        <w:rPr>
          <w:lang w:val="en-GB" w:eastAsia="en-US"/>
        </w:rPr>
        <w:t>[1]</w:t>
      </w:r>
      <w:r>
        <w:rPr>
          <w:lang w:val="en-GB" w:eastAsia="en-US"/>
        </w:rPr>
        <w:tab/>
      </w:r>
      <w:r w:rsidR="00F85956">
        <w:rPr>
          <w:lang w:val="en-GB" w:eastAsia="en-US"/>
        </w:rPr>
        <w:t>S2-1908200, “Correction to PC5 unicast link”, MediaTek Inc. et al., SA2#134</w:t>
      </w:r>
    </w:p>
    <w:p w14:paraId="1215D312" w14:textId="6A4F116F" w:rsidR="00F85956" w:rsidRDefault="00F85956" w:rsidP="00B074BC">
      <w:pPr>
        <w:spacing w:after="240"/>
        <w:rPr>
          <w:lang w:val="en-GB" w:eastAsia="en-US"/>
        </w:rPr>
      </w:pPr>
      <w:r>
        <w:rPr>
          <w:lang w:val="en-GB" w:eastAsia="en-US"/>
        </w:rPr>
        <w:t>[2]</w:t>
      </w:r>
      <w:r>
        <w:rPr>
          <w:lang w:val="en-GB" w:eastAsia="en-US"/>
        </w:rPr>
        <w:tab/>
        <w:t>TS 23.287</w:t>
      </w:r>
    </w:p>
    <w:p w14:paraId="1A41E325" w14:textId="1F0C0A86" w:rsidR="001A1FCC" w:rsidRPr="001A1FCC" w:rsidRDefault="00391A62" w:rsidP="001A1FCC">
      <w:pPr>
        <w:rPr>
          <w:lang w:val="en-GB" w:eastAsia="en-US"/>
        </w:rPr>
      </w:pPr>
      <w:r>
        <w:rPr>
          <w:lang w:val="en-GB" w:eastAsia="en-US"/>
        </w:rPr>
        <w:t>[3]</w:t>
      </w:r>
      <w:r>
        <w:rPr>
          <w:lang w:val="en-GB" w:eastAsia="en-US"/>
        </w:rPr>
        <w:tab/>
        <w:t>R2-1906498, “Impact of multiple PC5-S unicast links”, ZTE/Sanechips, RAN2#106</w:t>
      </w:r>
    </w:p>
    <w:sectPr w:rsidR="001A1FCC" w:rsidRPr="001A1FCC"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E0A9E" w14:textId="77777777" w:rsidR="002171C6" w:rsidRDefault="002171C6">
      <w:pPr>
        <w:pStyle w:val="TAL"/>
      </w:pPr>
      <w:r>
        <w:separator/>
      </w:r>
    </w:p>
  </w:endnote>
  <w:endnote w:type="continuationSeparator" w:id="0">
    <w:p w14:paraId="63E79151" w14:textId="77777777" w:rsidR="002171C6" w:rsidRDefault="002171C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665015">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57957" w14:textId="77777777" w:rsidR="002171C6" w:rsidRDefault="002171C6">
      <w:pPr>
        <w:pStyle w:val="TAL"/>
      </w:pPr>
      <w:r>
        <w:separator/>
      </w:r>
    </w:p>
  </w:footnote>
  <w:footnote w:type="continuationSeparator" w:id="0">
    <w:p w14:paraId="78D4ADB6" w14:textId="77777777" w:rsidR="002171C6" w:rsidRDefault="002171C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5D"/>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2F38"/>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2DEE"/>
    <w:rsid w:val="00133239"/>
    <w:rsid w:val="00133758"/>
    <w:rsid w:val="00133BBA"/>
    <w:rsid w:val="00133D36"/>
    <w:rsid w:val="001341E3"/>
    <w:rsid w:val="001347FE"/>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55E"/>
    <w:rsid w:val="00151755"/>
    <w:rsid w:val="00151AB8"/>
    <w:rsid w:val="00151EDF"/>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210"/>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1C6"/>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BA1"/>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8D4"/>
    <w:rsid w:val="00260B9E"/>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1DA"/>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6E66"/>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1B97"/>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87FE6"/>
    <w:rsid w:val="003904DC"/>
    <w:rsid w:val="00390598"/>
    <w:rsid w:val="003907EA"/>
    <w:rsid w:val="00390B63"/>
    <w:rsid w:val="00390BD2"/>
    <w:rsid w:val="003912FD"/>
    <w:rsid w:val="003914B2"/>
    <w:rsid w:val="00391A62"/>
    <w:rsid w:val="00391B9E"/>
    <w:rsid w:val="003924D3"/>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11D6"/>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5F43"/>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743"/>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77"/>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5DBE"/>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35B"/>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BD4"/>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5F70"/>
    <w:rsid w:val="00506720"/>
    <w:rsid w:val="005067C0"/>
    <w:rsid w:val="00506FDE"/>
    <w:rsid w:val="00507709"/>
    <w:rsid w:val="00507A91"/>
    <w:rsid w:val="00507D4D"/>
    <w:rsid w:val="00510070"/>
    <w:rsid w:val="0051027E"/>
    <w:rsid w:val="00510701"/>
    <w:rsid w:val="00510AF1"/>
    <w:rsid w:val="0051102B"/>
    <w:rsid w:val="0051122F"/>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5D5"/>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E8F"/>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333"/>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AB1"/>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5DD"/>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404"/>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015"/>
    <w:rsid w:val="00665479"/>
    <w:rsid w:val="00665BC5"/>
    <w:rsid w:val="00665D7D"/>
    <w:rsid w:val="00665DFD"/>
    <w:rsid w:val="00666B72"/>
    <w:rsid w:val="0066780B"/>
    <w:rsid w:val="00667C97"/>
    <w:rsid w:val="00667F4E"/>
    <w:rsid w:val="00670273"/>
    <w:rsid w:val="006705D0"/>
    <w:rsid w:val="00670EAD"/>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3D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B3C"/>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7A3"/>
    <w:rsid w:val="006C2F2E"/>
    <w:rsid w:val="006C35B6"/>
    <w:rsid w:val="006C3820"/>
    <w:rsid w:val="006C4772"/>
    <w:rsid w:val="006C47A7"/>
    <w:rsid w:val="006C4A84"/>
    <w:rsid w:val="006C5941"/>
    <w:rsid w:val="006C5AB2"/>
    <w:rsid w:val="006C6259"/>
    <w:rsid w:val="006C6379"/>
    <w:rsid w:val="006C651A"/>
    <w:rsid w:val="006C6D79"/>
    <w:rsid w:val="006C6E4D"/>
    <w:rsid w:val="006C7321"/>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2E4"/>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E2"/>
    <w:rsid w:val="0075231F"/>
    <w:rsid w:val="0075264F"/>
    <w:rsid w:val="00752654"/>
    <w:rsid w:val="00752E9B"/>
    <w:rsid w:val="007534E7"/>
    <w:rsid w:val="007538D3"/>
    <w:rsid w:val="00753A4E"/>
    <w:rsid w:val="00753A95"/>
    <w:rsid w:val="00754650"/>
    <w:rsid w:val="007551B4"/>
    <w:rsid w:val="007551FC"/>
    <w:rsid w:val="0075593B"/>
    <w:rsid w:val="0075656F"/>
    <w:rsid w:val="007565C4"/>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5BE7"/>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011"/>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522"/>
    <w:rsid w:val="0082762E"/>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29A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315"/>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11"/>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BAE"/>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C64"/>
    <w:rsid w:val="00AA003F"/>
    <w:rsid w:val="00AA0095"/>
    <w:rsid w:val="00AA0243"/>
    <w:rsid w:val="00AA04C9"/>
    <w:rsid w:val="00AA0BA1"/>
    <w:rsid w:val="00AA0D86"/>
    <w:rsid w:val="00AA10A8"/>
    <w:rsid w:val="00AA1122"/>
    <w:rsid w:val="00AA11BC"/>
    <w:rsid w:val="00AA127E"/>
    <w:rsid w:val="00AA1469"/>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3E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5BD8"/>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72A"/>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4AB"/>
    <w:rsid w:val="00AF6827"/>
    <w:rsid w:val="00AF6951"/>
    <w:rsid w:val="00B00086"/>
    <w:rsid w:val="00B002AA"/>
    <w:rsid w:val="00B00928"/>
    <w:rsid w:val="00B00B6C"/>
    <w:rsid w:val="00B01D5A"/>
    <w:rsid w:val="00B01D5F"/>
    <w:rsid w:val="00B02336"/>
    <w:rsid w:val="00B0326E"/>
    <w:rsid w:val="00B035F4"/>
    <w:rsid w:val="00B03CE6"/>
    <w:rsid w:val="00B03EB9"/>
    <w:rsid w:val="00B04F42"/>
    <w:rsid w:val="00B04F5E"/>
    <w:rsid w:val="00B05173"/>
    <w:rsid w:val="00B06D47"/>
    <w:rsid w:val="00B072F0"/>
    <w:rsid w:val="00B0748E"/>
    <w:rsid w:val="00B074BC"/>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36B"/>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6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2CE9"/>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8FB"/>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49A8"/>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97B"/>
    <w:rsid w:val="00C97466"/>
    <w:rsid w:val="00C97747"/>
    <w:rsid w:val="00CA05D9"/>
    <w:rsid w:val="00CA1323"/>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147"/>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8E2"/>
    <w:rsid w:val="00CD4D1B"/>
    <w:rsid w:val="00CD5384"/>
    <w:rsid w:val="00CD544D"/>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0C3"/>
    <w:rsid w:val="00D209AE"/>
    <w:rsid w:val="00D20B22"/>
    <w:rsid w:val="00D20E01"/>
    <w:rsid w:val="00D20FED"/>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913"/>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AAE"/>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6EAD"/>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39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3A9"/>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97E04"/>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4E1B"/>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2AF"/>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1EA"/>
    <w:rsid w:val="00F81BA3"/>
    <w:rsid w:val="00F8230D"/>
    <w:rsid w:val="00F825F1"/>
    <w:rsid w:val="00F826F8"/>
    <w:rsid w:val="00F82909"/>
    <w:rsid w:val="00F82BDC"/>
    <w:rsid w:val="00F8318A"/>
    <w:rsid w:val="00F833E4"/>
    <w:rsid w:val="00F837AB"/>
    <w:rsid w:val="00F838AC"/>
    <w:rsid w:val="00F8437A"/>
    <w:rsid w:val="00F847D6"/>
    <w:rsid w:val="00F84F8E"/>
    <w:rsid w:val="00F85956"/>
    <w:rsid w:val="00F859A9"/>
    <w:rsid w:val="00F85AA4"/>
    <w:rsid w:val="00F85B42"/>
    <w:rsid w:val="00F86054"/>
    <w:rsid w:val="00F86B90"/>
    <w:rsid w:val="00F86F55"/>
    <w:rsid w:val="00F87234"/>
    <w:rsid w:val="00F87675"/>
    <w:rsid w:val="00F87E25"/>
    <w:rsid w:val="00F906B2"/>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F7845-3C58-407E-8270-A6706A057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2007-12-22T10:58:00Z</cp:lastPrinted>
  <dcterms:created xsi:type="dcterms:W3CDTF">2019-08-15T20:00:00Z</dcterms:created>
  <dcterms:modified xsi:type="dcterms:W3CDTF">2019-08-15T20:00:00Z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