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755B1E7F"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8C4464">
        <w:rPr>
          <w:sz w:val="24"/>
          <w:lang w:val="en-GB" w:eastAsia="zh-CN"/>
        </w:rPr>
        <w:t>6</w:t>
      </w:r>
      <w:r w:rsidRPr="00EE6198">
        <w:rPr>
          <w:sz w:val="24"/>
          <w:lang w:val="en-GB" w:eastAsia="zh-CN"/>
        </w:rPr>
        <w:tab/>
      </w:r>
      <w:r w:rsidR="006408BB" w:rsidRPr="006408BB">
        <w:rPr>
          <w:sz w:val="24"/>
          <w:lang w:val="en-GB" w:eastAsia="zh-CN"/>
        </w:rPr>
        <w:t>R2-1906431</w:t>
      </w:r>
    </w:p>
    <w:p w14:paraId="5DCA054E" w14:textId="0F0D9626" w:rsidR="008C4464" w:rsidRPr="00B24821" w:rsidRDefault="008C4464" w:rsidP="008C4464">
      <w:pPr>
        <w:pStyle w:val="Header"/>
        <w:tabs>
          <w:tab w:val="right" w:pos="9639"/>
        </w:tabs>
        <w:rPr>
          <w:sz w:val="24"/>
          <w:lang w:val="en-GB" w:eastAsia="ko-KR"/>
        </w:rPr>
      </w:pPr>
      <w:r>
        <w:rPr>
          <w:sz w:val="24"/>
          <w:lang w:val="en-GB" w:eastAsia="ko-KR"/>
        </w:rPr>
        <w:t>Reno</w:t>
      </w:r>
      <w:r w:rsidRPr="00B24821">
        <w:rPr>
          <w:sz w:val="24"/>
          <w:lang w:val="en-GB" w:eastAsia="ko-KR"/>
        </w:rPr>
        <w:t xml:space="preserve">, </w:t>
      </w:r>
      <w:r>
        <w:rPr>
          <w:sz w:val="24"/>
          <w:lang w:val="en-GB" w:eastAsia="ko-KR"/>
        </w:rPr>
        <w:t>USA</w:t>
      </w:r>
      <w:r w:rsidRPr="00B24821">
        <w:rPr>
          <w:sz w:val="24"/>
          <w:lang w:val="en-GB" w:eastAsia="ko-KR"/>
        </w:rPr>
        <w:t xml:space="preserve">, </w:t>
      </w:r>
      <w:r w:rsidR="00355C44">
        <w:rPr>
          <w:sz w:val="24"/>
          <w:lang w:val="en-GB" w:eastAsia="ko-KR"/>
        </w:rPr>
        <w:t>13</w:t>
      </w:r>
      <w:r w:rsidRPr="00B24821">
        <w:rPr>
          <w:sz w:val="24"/>
          <w:vertAlign w:val="superscript"/>
          <w:lang w:val="en-GB" w:eastAsia="ko-KR"/>
        </w:rPr>
        <w:t>th</w:t>
      </w:r>
      <w:r w:rsidRPr="00B24821">
        <w:rPr>
          <w:sz w:val="24"/>
          <w:lang w:val="en-GB" w:eastAsia="ko-KR"/>
        </w:rPr>
        <w:t xml:space="preserve"> – 1</w:t>
      </w:r>
      <w:r w:rsidR="00355C44">
        <w:rPr>
          <w:sz w:val="24"/>
          <w:lang w:val="en-GB" w:eastAsia="ko-KR"/>
        </w:rPr>
        <w:t>7</w:t>
      </w:r>
      <w:r w:rsidRPr="00B24821">
        <w:rPr>
          <w:sz w:val="24"/>
          <w:vertAlign w:val="superscript"/>
          <w:lang w:val="en-GB" w:eastAsia="ko-KR"/>
        </w:rPr>
        <w:t>th</w:t>
      </w:r>
      <w:r w:rsidRPr="00B24821">
        <w:rPr>
          <w:sz w:val="24"/>
          <w:lang w:val="en-GB" w:eastAsia="ko-KR"/>
        </w:rPr>
        <w:t xml:space="preserve"> </w:t>
      </w:r>
      <w:r>
        <w:rPr>
          <w:sz w:val="24"/>
          <w:lang w:val="en-GB" w:eastAsia="ko-KR"/>
        </w:rPr>
        <w:t>May</w:t>
      </w:r>
      <w:r w:rsidRPr="00B24821">
        <w:rPr>
          <w:sz w:val="24"/>
          <w:lang w:val="en-GB" w:eastAsia="ko-KR"/>
        </w:rPr>
        <w:t xml:space="preserve"> 2019</w:t>
      </w:r>
      <w:r>
        <w:rPr>
          <w:sz w:val="24"/>
          <w:lang w:val="en-GB" w:eastAsia="ko-KR"/>
        </w:rPr>
        <w:tab/>
      </w:r>
      <w:r>
        <w:rPr>
          <w:sz w:val="24"/>
          <w:lang w:val="en-GB" w:eastAsia="zh-CN"/>
        </w:rPr>
        <w:t xml:space="preserve">(Revision of </w:t>
      </w:r>
      <w:r w:rsidRPr="00FC37CC">
        <w:rPr>
          <w:sz w:val="24"/>
          <w:lang w:val="en-GB" w:eastAsia="zh-CN"/>
        </w:rPr>
        <w:t>R2-1903660</w:t>
      </w:r>
      <w:r>
        <w:rPr>
          <w:sz w:val="24"/>
          <w:lang w:val="en-GB" w:eastAsia="zh-CN"/>
        </w:rPr>
        <w:t>)</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4B9E01CD" w14:textId="2E1BEC75" w:rsidR="000A7DDD" w:rsidRDefault="007D05E3" w:rsidP="000A7DDD">
      <w:pPr>
        <w:pStyle w:val="CRCoverPage"/>
        <w:rPr>
          <w:rFonts w:cs="Arial"/>
          <w:b/>
          <w:bCs/>
          <w:sz w:val="24"/>
          <w:lang w:val="en-US"/>
        </w:rPr>
      </w:pPr>
      <w:r w:rsidRPr="009D56B1">
        <w:rPr>
          <w:rFonts w:cs="Arial"/>
          <w:b/>
          <w:bCs/>
          <w:sz w:val="24"/>
          <w:lang w:val="en-US"/>
        </w:rPr>
        <w:t>Agenda item:</w:t>
      </w:r>
      <w:r w:rsidRPr="009D56B1">
        <w:rPr>
          <w:rFonts w:cs="Arial"/>
          <w:b/>
          <w:bCs/>
          <w:sz w:val="24"/>
          <w:lang w:val="en-US"/>
        </w:rPr>
        <w:tab/>
      </w:r>
      <w:r w:rsidR="00DD5DFC">
        <w:rPr>
          <w:rFonts w:cs="Arial"/>
          <w:b/>
          <w:bCs/>
          <w:sz w:val="24"/>
          <w:lang w:val="en-US"/>
        </w:rPr>
        <w:t>11.4.5</w:t>
      </w:r>
    </w:p>
    <w:p w14:paraId="4ED8427E" w14:textId="77777777" w:rsidR="000A7DDD" w:rsidRDefault="007D05E3" w:rsidP="000A7DDD">
      <w:pPr>
        <w:pStyle w:val="CRCoverPage"/>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50A28E97" w14:textId="13C23FE9" w:rsidR="007D05E3" w:rsidRPr="009D56B1" w:rsidRDefault="007D05E3" w:rsidP="000A7DDD">
      <w:pPr>
        <w:pStyle w:val="CRCoverPage"/>
        <w:rPr>
          <w:rFonts w:cs="Arial"/>
          <w:b/>
          <w:bCs/>
          <w:sz w:val="24"/>
          <w:lang w:eastAsia="zh-CN"/>
        </w:rPr>
      </w:pPr>
      <w:r w:rsidRPr="009D56B1">
        <w:rPr>
          <w:rFonts w:cs="Arial"/>
          <w:b/>
          <w:bCs/>
          <w:sz w:val="24"/>
        </w:rPr>
        <w:t>Title:</w:t>
      </w:r>
      <w:r w:rsidRPr="009D56B1">
        <w:rPr>
          <w:rFonts w:cs="Arial"/>
          <w:b/>
          <w:bCs/>
          <w:sz w:val="24"/>
        </w:rPr>
        <w:tab/>
      </w:r>
      <w:r w:rsidRPr="009D56B1">
        <w:rPr>
          <w:rFonts w:cs="Arial"/>
          <w:b/>
          <w:bCs/>
          <w:sz w:val="24"/>
        </w:rPr>
        <w:tab/>
      </w:r>
      <w:r w:rsidR="000A7DDD">
        <w:rPr>
          <w:rFonts w:cs="Arial"/>
          <w:b/>
          <w:bCs/>
          <w:sz w:val="24"/>
        </w:rPr>
        <w:tab/>
      </w:r>
      <w:r w:rsidR="00A65A0A" w:rsidRPr="00A65A0A">
        <w:rPr>
          <w:rFonts w:cs="Arial"/>
          <w:b/>
          <w:bCs/>
          <w:sz w:val="24"/>
        </w:rPr>
        <w:t>UE sideli</w:t>
      </w:r>
      <w:r w:rsidR="00113D52">
        <w:rPr>
          <w:rFonts w:cs="Arial"/>
          <w:b/>
          <w:bCs/>
          <w:sz w:val="24"/>
        </w:rPr>
        <w:t>nk configuration for NR V2X</w:t>
      </w:r>
      <w:bookmarkStart w:id="0" w:name="_GoBack"/>
      <w:bookmarkEnd w:id="0"/>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7069E20A" w:rsidR="007356BA" w:rsidRDefault="0042529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At </w:t>
      </w:r>
      <w:r w:rsidR="00E67A80">
        <w:rPr>
          <w:rFonts w:ascii="Times New Roman" w:hAnsi="Times New Roman"/>
          <w:sz w:val="20"/>
          <w:szCs w:val="20"/>
          <w:lang w:eastAsia="zh-CN"/>
        </w:rPr>
        <w:t>RAN2</w:t>
      </w:r>
      <w:r>
        <w:rPr>
          <w:rFonts w:ascii="Times New Roman" w:hAnsi="Times New Roman"/>
          <w:sz w:val="20"/>
          <w:szCs w:val="20"/>
          <w:lang w:eastAsia="zh-CN"/>
        </w:rPr>
        <w:t>#105</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 xml:space="preserve">the following agreement were made regarding </w:t>
      </w:r>
      <w:r w:rsidR="00B57840">
        <w:rPr>
          <w:rFonts w:ascii="Times New Roman" w:hAnsi="Times New Roman"/>
          <w:sz w:val="20"/>
          <w:szCs w:val="20"/>
          <w:lang w:eastAsia="zh-CN"/>
        </w:rPr>
        <w:t>QoS design, specifically on exchange of SLRB configuration</w:t>
      </w:r>
      <w:r w:rsidR="000B32EB">
        <w:rPr>
          <w:rFonts w:ascii="Times New Roman" w:hAnsi="Times New Roman"/>
          <w:sz w:val="20"/>
          <w:szCs w:val="20"/>
          <w:lang w:eastAsia="zh-CN"/>
        </w:rPr>
        <w:t xml:space="preserve">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8750A" w:rsidRPr="0008750A">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FEB784D"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sz w:val="20"/>
          <w:szCs w:val="24"/>
          <w:lang w:val="en-GB" w:eastAsia="en-GB"/>
        </w:rPr>
      </w:pPr>
      <w:r w:rsidRPr="00B57840">
        <w:rPr>
          <w:rFonts w:ascii="Arial" w:eastAsia="MS Mincho" w:hAnsi="Arial"/>
          <w:sz w:val="20"/>
          <w:szCs w:val="24"/>
          <w:lang w:val="en-GB" w:eastAsia="en-GB"/>
        </w:rPr>
        <w:t xml:space="preserve">Agreements on </w:t>
      </w:r>
      <w:r w:rsidRPr="00B57840">
        <w:rPr>
          <w:rFonts w:ascii="Arial" w:eastAsia="MS Mincho" w:hAnsi="Arial"/>
          <w:noProof/>
          <w:sz w:val="20"/>
          <w:szCs w:val="24"/>
          <w:lang w:val="en-GB" w:eastAsia="en-GB"/>
        </w:rPr>
        <w:t>QoS</w:t>
      </w:r>
      <w:r w:rsidRPr="00B57840">
        <w:rPr>
          <w:rFonts w:ascii="Arial" w:eastAsia="MS Mincho" w:hAnsi="Arial"/>
          <w:sz w:val="20"/>
          <w:szCs w:val="24"/>
          <w:lang w:val="en-GB" w:eastAsia="en-GB"/>
        </w:rPr>
        <w:t>:</w:t>
      </w:r>
    </w:p>
    <w:p w14:paraId="5772D2C0"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sz w:val="20"/>
          <w:szCs w:val="24"/>
          <w:lang w:val="en-GB" w:eastAsia="en-GB"/>
        </w:rPr>
        <w:t xml:space="preserve">1: </w:t>
      </w:r>
      <w:r w:rsidRPr="00B57840">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6B0BF31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447A271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1D3AF7A0" w14:textId="77777777" w:rsidR="00B57840" w:rsidRPr="00993848"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993848">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7A3A6D2B"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993848">
        <w:rPr>
          <w:rFonts w:ascii="Arial" w:eastAsia="MS Mincho" w:hAnsi="Arial"/>
          <w:sz w:val="20"/>
          <w:szCs w:val="24"/>
          <w:lang w:val="en-GB" w:eastAsia="en-GB"/>
        </w:rPr>
        <w:t xml:space="preserve">4b: </w:t>
      </w:r>
      <w:r w:rsidRPr="00993848">
        <w:rPr>
          <w:rFonts w:ascii="Arial" w:eastAsia="MS Mincho" w:hAnsi="Arial"/>
          <w:noProof/>
          <w:sz w:val="20"/>
          <w:szCs w:val="24"/>
          <w:lang w:val="en-GB" w:eastAsia="en-GB"/>
        </w:rPr>
        <w:t>From RAN2 perspective, per-flow QoS model is preferred for NR SL unicast.</w:t>
      </w:r>
    </w:p>
    <w:p w14:paraId="2E7B05BB"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40979B3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4d: Adopt the procedures in Option b and e (corresponding to Option 2 and 5 in Appendix respectively) for NR SL unicast.</w:t>
      </w:r>
    </w:p>
    <w:p w14:paraId="132992D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3CF365D3"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4f: RAN2 agrees that from RAN2 perspective, per-packet QoS model is preferred for NR SL broadcast. Also RAN2 prefers to apply per-packet QoS based model for SL groupcast.</w:t>
      </w:r>
    </w:p>
    <w:p w14:paraId="6096251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7B19001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0924BF42"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61C9FF3F"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1D51FD8A"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noProof/>
          <w:sz w:val="20"/>
          <w:szCs w:val="24"/>
          <w:lang w:val="en-GB" w:eastAsia="en-GB"/>
        </w:rPr>
      </w:pPr>
      <w:r w:rsidRPr="00B57840">
        <w:rPr>
          <w:rFonts w:ascii="Arial" w:eastAsia="MS Mincho" w:hAnsi="Arial"/>
          <w:noProof/>
          <w:sz w:val="20"/>
          <w:szCs w:val="24"/>
          <w:lang w:val="en-GB" w:eastAsia="en-GB"/>
        </w:rPr>
        <w:t>7: RLC AM is supported for NR SL unicast.</w:t>
      </w:r>
    </w:p>
    <w:p w14:paraId="6D784EF4" w14:textId="77777777" w:rsidR="00B57840" w:rsidRPr="00B57840" w:rsidRDefault="00B57840" w:rsidP="00CD542D">
      <w:pPr>
        <w:pBdr>
          <w:top w:val="single" w:sz="4" w:space="1" w:color="auto"/>
          <w:left w:val="single" w:sz="4" w:space="4" w:color="auto"/>
          <w:bottom w:val="single" w:sz="4" w:space="1" w:color="auto"/>
          <w:right w:val="single" w:sz="4" w:space="4" w:color="auto"/>
        </w:pBdr>
        <w:tabs>
          <w:tab w:val="left" w:pos="1622"/>
        </w:tabs>
        <w:spacing w:after="0" w:line="240" w:lineRule="auto"/>
        <w:ind w:left="1083" w:hanging="363"/>
        <w:contextualSpacing w:val="0"/>
        <w:rPr>
          <w:rFonts w:ascii="Arial" w:eastAsia="MS Mincho" w:hAnsi="Arial"/>
          <w:sz w:val="20"/>
          <w:szCs w:val="24"/>
          <w:lang w:val="en-GB" w:eastAsia="en-GB"/>
        </w:rPr>
      </w:pPr>
      <w:r w:rsidRPr="00B57840">
        <w:rPr>
          <w:rFonts w:ascii="Arial" w:eastAsia="MS Mincho" w:hAnsi="Arial"/>
          <w:noProof/>
          <w:sz w:val="20"/>
          <w:szCs w:val="24"/>
          <w:lang w:val="en-GB" w:eastAsia="en-GB"/>
        </w:rPr>
        <w:t>8: Need of admission control in NR SL can be discussed in WI.</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093357EA" w:rsidR="00E67A80" w:rsidRPr="00C11F0A" w:rsidRDefault="0042529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O</w:t>
      </w:r>
      <w:r w:rsidR="00B57840">
        <w:rPr>
          <w:rFonts w:ascii="Times New Roman" w:hAnsi="Times New Roman"/>
          <w:sz w:val="20"/>
          <w:szCs w:val="20"/>
          <w:lang w:eastAsia="ja-JP"/>
        </w:rPr>
        <w:t xml:space="preserve">ne important issue to </w:t>
      </w:r>
      <w:r>
        <w:rPr>
          <w:rFonts w:ascii="Times New Roman" w:hAnsi="Times New Roman"/>
          <w:sz w:val="20"/>
          <w:szCs w:val="20"/>
          <w:lang w:eastAsia="ja-JP"/>
        </w:rPr>
        <w:t xml:space="preserve">address </w:t>
      </w:r>
      <w:r w:rsidR="00B57840">
        <w:rPr>
          <w:rFonts w:ascii="Times New Roman" w:hAnsi="Times New Roman"/>
          <w:sz w:val="20"/>
          <w:szCs w:val="20"/>
          <w:lang w:eastAsia="ja-JP"/>
        </w:rPr>
        <w:t xml:space="preserve">is </w:t>
      </w:r>
      <w:r>
        <w:rPr>
          <w:rFonts w:ascii="Times New Roman" w:hAnsi="Times New Roman"/>
          <w:sz w:val="20"/>
          <w:szCs w:val="20"/>
          <w:lang w:eastAsia="ja-JP"/>
        </w:rPr>
        <w:t>determination of</w:t>
      </w:r>
      <w:r w:rsidR="00B57840">
        <w:rPr>
          <w:rFonts w:ascii="Times New Roman" w:hAnsi="Times New Roman"/>
          <w:sz w:val="20"/>
          <w:szCs w:val="20"/>
          <w:lang w:eastAsia="ja-JP"/>
        </w:rPr>
        <w:t xml:space="preserve"> the set of SL parame</w:t>
      </w:r>
      <w:r w:rsidR="00CD542D">
        <w:rPr>
          <w:rFonts w:ascii="Times New Roman" w:hAnsi="Times New Roman"/>
          <w:sz w:val="20"/>
          <w:szCs w:val="20"/>
          <w:lang w:eastAsia="ja-JP"/>
        </w:rPr>
        <w:t xml:space="preserve">ters that need to be configured </w:t>
      </w:r>
      <w:r w:rsidR="00B57840">
        <w:rPr>
          <w:rFonts w:ascii="Times New Roman" w:hAnsi="Times New Roman"/>
          <w:sz w:val="20"/>
          <w:szCs w:val="20"/>
          <w:lang w:eastAsia="ja-JP"/>
        </w:rPr>
        <w:t>to UE(s) and which of them need to</w:t>
      </w:r>
      <w:r w:rsidR="00FF3245">
        <w:rPr>
          <w:rFonts w:ascii="Times New Roman" w:hAnsi="Times New Roman"/>
          <w:sz w:val="20"/>
          <w:szCs w:val="20"/>
          <w:lang w:eastAsia="ja-JP"/>
        </w:rPr>
        <w:t xml:space="preserve"> be </w:t>
      </w:r>
      <w:r w:rsidR="00B57840">
        <w:rPr>
          <w:rFonts w:ascii="Times New Roman" w:hAnsi="Times New Roman"/>
          <w:sz w:val="20"/>
          <w:szCs w:val="20"/>
          <w:lang w:eastAsia="ja-JP"/>
        </w:rPr>
        <w:t xml:space="preserve">exchanged among UEs to support the new QoS design. In this contribution, we discuss this issue </w:t>
      </w:r>
      <w:r w:rsidR="00D676A2">
        <w:rPr>
          <w:rFonts w:ascii="Times New Roman" w:hAnsi="Times New Roman"/>
          <w:sz w:val="20"/>
          <w:szCs w:val="20"/>
          <w:lang w:eastAsia="ja-JP"/>
        </w:rPr>
        <w:t>for both unicast and groupcast/broadcast</w:t>
      </w:r>
      <w:r w:rsidR="00B57840">
        <w:rPr>
          <w:rFonts w:ascii="Times New Roman" w:hAnsi="Times New Roman"/>
          <w:sz w:val="20"/>
          <w:szCs w:val="20"/>
          <w:lang w:eastAsia="ja-JP"/>
        </w:rPr>
        <w:t xml:space="preserve"> and present our views.</w:t>
      </w:r>
    </w:p>
    <w:p w14:paraId="63BA8D55" w14:textId="7D06DBFC" w:rsidR="00100A13" w:rsidRPr="00EA68B2" w:rsidRDefault="000760CC" w:rsidP="00934A52">
      <w:pPr>
        <w:pStyle w:val="Tdoc"/>
      </w:pPr>
      <w:r>
        <w:lastRenderedPageBreak/>
        <w:t>Discussion</w:t>
      </w:r>
    </w:p>
    <w:p w14:paraId="768091D5" w14:textId="3B49AEE1" w:rsidR="00A3213E" w:rsidRPr="00A3213E" w:rsidRDefault="00B57840"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for unicast</w:t>
      </w:r>
    </w:p>
    <w:p w14:paraId="5424CCC2" w14:textId="77777777" w:rsidR="00A3213E" w:rsidRDefault="00A3213E" w:rsidP="00305CD5">
      <w:pPr>
        <w:rPr>
          <w:rFonts w:ascii="Times New Roman" w:hAnsi="Times New Roman"/>
          <w:sz w:val="20"/>
          <w:lang w:val="en-GB" w:eastAsia="zh-CN"/>
        </w:rPr>
      </w:pPr>
    </w:p>
    <w:p w14:paraId="202645BF" w14:textId="72E21136" w:rsidR="00B57840" w:rsidRDefault="00B57840" w:rsidP="00E67A80">
      <w:pPr>
        <w:rPr>
          <w:rFonts w:ascii="Times New Roman" w:hAnsi="Times New Roman"/>
          <w:sz w:val="20"/>
          <w:lang w:val="en-GB" w:eastAsia="zh-CN"/>
        </w:rPr>
      </w:pPr>
      <w:r>
        <w:rPr>
          <w:rFonts w:ascii="Times New Roman" w:hAnsi="Times New Roman"/>
          <w:sz w:val="20"/>
          <w:lang w:val="en-GB" w:eastAsia="zh-CN"/>
        </w:rPr>
        <w:t>As agreed in the last meeting, per-flow QoS model is applicable for unicast and SLRB configurations are configured by the NW for in-coverage case and pre-configured for out of coverage. This was al</w:t>
      </w:r>
      <w:r w:rsidR="00D676A2">
        <w:rPr>
          <w:rFonts w:ascii="Times New Roman" w:hAnsi="Times New Roman"/>
          <w:sz w:val="20"/>
          <w:lang w:val="en-GB" w:eastAsia="zh-CN"/>
        </w:rPr>
        <w:t xml:space="preserve">so captured as part of the TR </w:t>
      </w:r>
      <w:sdt>
        <w:sdtPr>
          <w:rPr>
            <w:rFonts w:ascii="Times New Roman" w:hAnsi="Times New Roman"/>
            <w:sz w:val="20"/>
            <w:lang w:val="en-GB" w:eastAsia="zh-CN"/>
          </w:rPr>
          <w:id w:val="-1157294441"/>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TR38885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[2]</w:t>
          </w:r>
          <w:r w:rsidR="00D676A2">
            <w:rPr>
              <w:rFonts w:ascii="Times New Roman" w:hAnsi="Times New Roman"/>
              <w:sz w:val="20"/>
              <w:lang w:val="en-GB" w:eastAsia="zh-CN"/>
            </w:rPr>
            <w:fldChar w:fldCharType="end"/>
          </w:r>
        </w:sdtContent>
      </w:sdt>
      <w:r>
        <w:rPr>
          <w:rFonts w:ascii="Times New Roman" w:hAnsi="Times New Roman"/>
          <w:sz w:val="20"/>
          <w:lang w:val="en-GB" w:eastAsia="zh-CN"/>
        </w:rPr>
        <w:t xml:space="preserve">, where the SLRB configuration (for a given QoS flow) are indicated by the gNB or pre-configured at the UE. However, the details of the configuration as well as the subset which needs to be known by the peer UE were not discussed. </w:t>
      </w:r>
      <w:r w:rsidR="002912AC">
        <w:rPr>
          <w:rFonts w:ascii="Times New Roman" w:hAnsi="Times New Roman"/>
          <w:sz w:val="20"/>
          <w:lang w:val="en-GB" w:eastAsia="zh-CN"/>
        </w:rPr>
        <w:t xml:space="preserve">We expect that this configuration included (at least) PDCP, RLC and MAC/LCH related parameters, some of which need to be common/aligned between peer UEs. </w:t>
      </w:r>
    </w:p>
    <w:p w14:paraId="7C9AEDDE" w14:textId="77777777" w:rsidR="002912AC" w:rsidRDefault="002912AC" w:rsidP="00E67A80">
      <w:pPr>
        <w:rPr>
          <w:rFonts w:ascii="Times New Roman" w:hAnsi="Times New Roman"/>
          <w:sz w:val="20"/>
          <w:lang w:val="en-GB" w:eastAsia="zh-CN"/>
        </w:rPr>
      </w:pPr>
    </w:p>
    <w:p w14:paraId="46E9EAE0" w14:textId="6D5F2029" w:rsidR="002912AC" w:rsidRDefault="002912AC" w:rsidP="002912AC">
      <w:pPr>
        <w:rPr>
          <w:rFonts w:ascii="Times New Roman" w:hAnsi="Times New Roman"/>
          <w:sz w:val="20"/>
          <w:lang w:val="en-GB" w:eastAsia="zh-CN"/>
        </w:rPr>
      </w:pPr>
      <w:r>
        <w:rPr>
          <w:rFonts w:ascii="Times New Roman" w:hAnsi="Times New Roman"/>
          <w:sz w:val="20"/>
          <w:lang w:val="en-GB" w:eastAsia="zh-CN"/>
        </w:rPr>
        <w:t xml:space="preserve">Table </w:t>
      </w:r>
      <w:r w:rsidR="005843C2">
        <w:rPr>
          <w:rFonts w:ascii="Times New Roman" w:hAnsi="Times New Roman"/>
          <w:sz w:val="20"/>
          <w:lang w:val="en-GB" w:eastAsia="zh-CN"/>
        </w:rPr>
        <w:t>1</w:t>
      </w:r>
      <w:r>
        <w:rPr>
          <w:rFonts w:ascii="Times New Roman" w:hAnsi="Times New Roman"/>
          <w:sz w:val="20"/>
          <w:lang w:val="en-GB" w:eastAsia="zh-CN"/>
        </w:rPr>
        <w:t xml:space="preserve"> below seeks to capture the parameters as part of this configuration from the NW to the UE initiating the unicast connection:</w:t>
      </w:r>
    </w:p>
    <w:p w14:paraId="14A14719" w14:textId="77777777" w:rsidR="002912AC" w:rsidRDefault="002912AC" w:rsidP="002912AC">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1975"/>
        <w:gridCol w:w="7654"/>
      </w:tblGrid>
      <w:tr w:rsidR="002912AC" w14:paraId="289A4732" w14:textId="77777777" w:rsidTr="008C47D7">
        <w:tc>
          <w:tcPr>
            <w:tcW w:w="1975" w:type="dxa"/>
          </w:tcPr>
          <w:p w14:paraId="52D46EC3" w14:textId="10C288F6" w:rsidR="002912AC" w:rsidRDefault="002912AC" w:rsidP="002912AC">
            <w:pPr>
              <w:rPr>
                <w:rFonts w:ascii="Times New Roman" w:hAnsi="Times New Roman"/>
                <w:sz w:val="20"/>
                <w:lang w:val="en-GB" w:eastAsia="zh-CN"/>
              </w:rPr>
            </w:pPr>
            <w:r>
              <w:rPr>
                <w:rFonts w:ascii="Times New Roman" w:hAnsi="Times New Roman"/>
                <w:sz w:val="20"/>
                <w:lang w:val="en-GB" w:eastAsia="zh-CN"/>
              </w:rPr>
              <w:t>PDCP</w:t>
            </w:r>
          </w:p>
        </w:tc>
        <w:tc>
          <w:tcPr>
            <w:tcW w:w="7654" w:type="dxa"/>
          </w:tcPr>
          <w:p w14:paraId="3E4AABED" w14:textId="77777777" w:rsidR="002912AC" w:rsidRPr="002912AC" w:rsidRDefault="002912AC" w:rsidP="002912AC">
            <w:pPr>
              <w:pStyle w:val="ListParagraph"/>
              <w:numPr>
                <w:ilvl w:val="0"/>
                <w:numId w:val="39"/>
              </w:numPr>
              <w:rPr>
                <w:rFonts w:ascii="Times New Roman" w:hAnsi="Times New Roman"/>
                <w:sz w:val="20"/>
                <w:lang w:val="en-GB" w:eastAsia="zh-CN"/>
              </w:rPr>
            </w:pPr>
            <w:r w:rsidRPr="002912AC">
              <w:rPr>
                <w:rFonts w:ascii="Times New Roman" w:hAnsi="Times New Roman"/>
                <w:sz w:val="20"/>
                <w:lang w:val="en-GB" w:eastAsia="zh-CN"/>
              </w:rPr>
              <w:t>PDCP Discard timer</w:t>
            </w:r>
          </w:p>
          <w:p w14:paraId="51B283FB" w14:textId="77777777"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SN size</w:t>
            </w:r>
          </w:p>
          <w:p w14:paraId="487E08B4" w14:textId="44FB89ED"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Header compression and integrity protection (including ROHC profile information if applicable)</w:t>
            </w:r>
          </w:p>
          <w:p w14:paraId="2620B709" w14:textId="77777777" w:rsidR="002912AC" w:rsidRDefault="002912AC" w:rsidP="002912A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Reordering timer</w:t>
            </w:r>
          </w:p>
          <w:p w14:paraId="3AAA0BFA" w14:textId="77777777" w:rsidR="002912AC" w:rsidRDefault="002912AC" w:rsidP="002912AC">
            <w:pPr>
              <w:rPr>
                <w:rFonts w:ascii="Times New Roman" w:hAnsi="Times New Roman"/>
                <w:sz w:val="20"/>
                <w:lang w:val="en-GB" w:eastAsia="zh-CN"/>
              </w:rPr>
            </w:pPr>
          </w:p>
        </w:tc>
      </w:tr>
      <w:tr w:rsidR="002912AC" w14:paraId="4F086AFD" w14:textId="77777777" w:rsidTr="008C47D7">
        <w:tc>
          <w:tcPr>
            <w:tcW w:w="1975" w:type="dxa"/>
          </w:tcPr>
          <w:p w14:paraId="41AA06AE" w14:textId="285FF353" w:rsidR="002912AC" w:rsidRDefault="002912AC" w:rsidP="002912AC">
            <w:pPr>
              <w:rPr>
                <w:rFonts w:ascii="Times New Roman" w:hAnsi="Times New Roman"/>
                <w:sz w:val="20"/>
                <w:lang w:val="en-GB" w:eastAsia="zh-CN"/>
              </w:rPr>
            </w:pPr>
            <w:r>
              <w:rPr>
                <w:rFonts w:ascii="Times New Roman" w:hAnsi="Times New Roman"/>
                <w:sz w:val="20"/>
                <w:lang w:val="en-GB" w:eastAsia="zh-CN"/>
              </w:rPr>
              <w:t>RLC</w:t>
            </w:r>
          </w:p>
        </w:tc>
        <w:tc>
          <w:tcPr>
            <w:tcW w:w="7654" w:type="dxa"/>
          </w:tcPr>
          <w:p w14:paraId="5B898DC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RLC mode (AM or UM)</w:t>
            </w:r>
          </w:p>
          <w:p w14:paraId="2A3F1A3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SN field length</w:t>
            </w:r>
          </w:p>
          <w:p w14:paraId="2AF1093D"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Reassembly timer</w:t>
            </w:r>
          </w:p>
          <w:p w14:paraId="4FA7ADFA" w14:textId="081D540E"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Maximum number of retransmissions threshold</w:t>
            </w:r>
          </w:p>
          <w:p w14:paraId="32CF1FEC" w14:textId="3D856E0F" w:rsidR="002912AC" w:rsidRP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Status Prohibit timer (for RLC AM only)</w:t>
            </w:r>
          </w:p>
        </w:tc>
      </w:tr>
      <w:tr w:rsidR="002912AC" w14:paraId="3E424E4C" w14:textId="77777777" w:rsidTr="008C47D7">
        <w:tc>
          <w:tcPr>
            <w:tcW w:w="1975" w:type="dxa"/>
          </w:tcPr>
          <w:p w14:paraId="10FD45FA" w14:textId="13D97642" w:rsidR="002912AC" w:rsidRDefault="002912AC" w:rsidP="002912AC">
            <w:pPr>
              <w:rPr>
                <w:rFonts w:ascii="Times New Roman" w:hAnsi="Times New Roman"/>
                <w:sz w:val="20"/>
                <w:lang w:val="en-GB" w:eastAsia="zh-CN"/>
              </w:rPr>
            </w:pPr>
            <w:r>
              <w:rPr>
                <w:rFonts w:ascii="Times New Roman" w:hAnsi="Times New Roman"/>
                <w:sz w:val="20"/>
                <w:lang w:val="en-GB" w:eastAsia="zh-CN"/>
              </w:rPr>
              <w:t>MAC/LCH</w:t>
            </w:r>
          </w:p>
        </w:tc>
        <w:tc>
          <w:tcPr>
            <w:tcW w:w="7654" w:type="dxa"/>
          </w:tcPr>
          <w:p w14:paraId="6613CCC5"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LCH priority</w:t>
            </w:r>
          </w:p>
          <w:p w14:paraId="4E82AAC4"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PBR</w:t>
            </w:r>
          </w:p>
          <w:p w14:paraId="2FBEB73F"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Bucket Size duration</w:t>
            </w:r>
          </w:p>
          <w:p w14:paraId="3EDAECCD"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configuredGrantType1Allowed</w:t>
            </w:r>
          </w:p>
          <w:p w14:paraId="1D988FDE" w14:textId="77777777" w:rsidR="002912AC" w:rsidRDefault="002912AC" w:rsidP="002912A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LCG ID</w:t>
            </w:r>
          </w:p>
          <w:p w14:paraId="5F724808" w14:textId="25260CF0" w:rsidR="006F6161" w:rsidRPr="002912AC" w:rsidRDefault="006F6161" w:rsidP="005843C2">
            <w:pPr>
              <w:pStyle w:val="ListParagraph"/>
              <w:keepNext/>
              <w:numPr>
                <w:ilvl w:val="0"/>
                <w:numId w:val="40"/>
              </w:numPr>
              <w:rPr>
                <w:rFonts w:ascii="Times New Roman" w:hAnsi="Times New Roman"/>
                <w:sz w:val="20"/>
                <w:lang w:val="en-GB" w:eastAsia="zh-CN"/>
              </w:rPr>
            </w:pPr>
            <w:r>
              <w:rPr>
                <w:rFonts w:ascii="Times New Roman" w:hAnsi="Times New Roman"/>
                <w:sz w:val="20"/>
                <w:lang w:val="en-GB" w:eastAsia="zh-CN"/>
              </w:rPr>
              <w:t>LCH to carrier mapping (in case of duplication)</w:t>
            </w:r>
          </w:p>
        </w:tc>
      </w:tr>
    </w:tbl>
    <w:p w14:paraId="7561ACBE" w14:textId="77777777" w:rsidR="005843C2" w:rsidRDefault="005843C2" w:rsidP="005843C2">
      <w:pPr>
        <w:pStyle w:val="Caption"/>
        <w:jc w:val="center"/>
      </w:pPr>
    </w:p>
    <w:p w14:paraId="668EC7CF" w14:textId="29AFE576" w:rsidR="00B57840" w:rsidRDefault="005843C2" w:rsidP="005843C2">
      <w:pPr>
        <w:pStyle w:val="Caption"/>
        <w:jc w:val="center"/>
        <w:rPr>
          <w:rFonts w:ascii="Times New Roman" w:hAnsi="Times New Roman"/>
          <w:sz w:val="20"/>
          <w:lang w:val="en-GB" w:eastAsia="zh-CN"/>
        </w:rPr>
      </w:pPr>
      <w:r>
        <w:t xml:space="preserve">Table </w:t>
      </w:r>
      <w:r w:rsidR="00993848">
        <w:rPr>
          <w:noProof/>
        </w:rPr>
        <w:fldChar w:fldCharType="begin"/>
      </w:r>
      <w:r w:rsidR="00993848">
        <w:rPr>
          <w:noProof/>
        </w:rPr>
        <w:instrText xml:space="preserve"> SEQ Figure \* ARABIC </w:instrText>
      </w:r>
      <w:r w:rsidR="00993848">
        <w:rPr>
          <w:noProof/>
        </w:rPr>
        <w:fldChar w:fldCharType="separate"/>
      </w:r>
      <w:r>
        <w:rPr>
          <w:noProof/>
        </w:rPr>
        <w:t>1</w:t>
      </w:r>
      <w:r w:rsidR="00993848">
        <w:rPr>
          <w:noProof/>
        </w:rPr>
        <w:fldChar w:fldCharType="end"/>
      </w:r>
      <w:r>
        <w:rPr>
          <w:noProof/>
        </w:rPr>
        <w:t xml:space="preserve"> SL parameters as part of NW configured SLRB configuration for unicast</w:t>
      </w:r>
    </w:p>
    <w:p w14:paraId="698A2059" w14:textId="77777777" w:rsidR="00B57840" w:rsidRDefault="00B57840" w:rsidP="00E67A80">
      <w:pPr>
        <w:rPr>
          <w:rFonts w:ascii="Times New Roman" w:hAnsi="Times New Roman"/>
          <w:sz w:val="20"/>
          <w:lang w:val="en-GB" w:eastAsia="zh-CN"/>
        </w:rPr>
      </w:pPr>
    </w:p>
    <w:p w14:paraId="793C8D70" w14:textId="1FB9570F" w:rsidR="002912AC" w:rsidRDefault="002912AC" w:rsidP="00E67A80">
      <w:pPr>
        <w:rPr>
          <w:rFonts w:ascii="Times New Roman" w:hAnsi="Times New Roman"/>
          <w:sz w:val="20"/>
          <w:lang w:val="en-GB" w:eastAsia="zh-CN"/>
        </w:rPr>
      </w:pPr>
      <w:r>
        <w:rPr>
          <w:rFonts w:ascii="Times New Roman" w:hAnsi="Times New Roman"/>
          <w:sz w:val="20"/>
          <w:lang w:val="en-GB" w:eastAsia="zh-CN"/>
        </w:rPr>
        <w:t xml:space="preserve">From the </w:t>
      </w:r>
      <w:r w:rsidR="001842A6">
        <w:rPr>
          <w:rFonts w:ascii="Times New Roman" w:hAnsi="Times New Roman"/>
          <w:sz w:val="20"/>
          <w:lang w:val="en-GB" w:eastAsia="zh-CN"/>
        </w:rPr>
        <w:t>above set of parameters, as per the agreements from last meeting</w:t>
      </w:r>
      <w:r w:rsidR="00D676A2">
        <w:rPr>
          <w:rFonts w:ascii="Times New Roman" w:hAnsi="Times New Roman"/>
          <w:sz w:val="20"/>
          <w:lang w:val="en-GB" w:eastAsia="zh-CN"/>
        </w:rPr>
        <w:t xml:space="preserve"> </w:t>
      </w:r>
      <w:sdt>
        <w:sdtPr>
          <w:rPr>
            <w:rFonts w:ascii="Times New Roman" w:hAnsi="Times New Roman"/>
            <w:sz w:val="20"/>
            <w:lang w:val="en-GB" w:eastAsia="zh-CN"/>
          </w:rPr>
          <w:id w:val="1586575715"/>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105V2XNotes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[1]</w:t>
          </w:r>
          <w:r w:rsidR="00D676A2">
            <w:rPr>
              <w:rFonts w:ascii="Times New Roman" w:hAnsi="Times New Roman"/>
              <w:sz w:val="20"/>
              <w:lang w:val="en-GB" w:eastAsia="zh-CN"/>
            </w:rPr>
            <w:fldChar w:fldCharType="end"/>
          </w:r>
        </w:sdtContent>
      </w:sdt>
      <w:r w:rsidR="001842A6">
        <w:rPr>
          <w:rFonts w:ascii="Times New Roman" w:hAnsi="Times New Roman"/>
          <w:sz w:val="20"/>
          <w:lang w:val="en-GB" w:eastAsia="zh-CN"/>
        </w:rPr>
        <w:t xml:space="preserve">, it needs to be further discussed which parameters need to be indicated to the peer UE as well. </w:t>
      </w:r>
      <w:r w:rsidR="006F6161">
        <w:rPr>
          <w:rFonts w:ascii="Times New Roman" w:hAnsi="Times New Roman"/>
          <w:sz w:val="20"/>
          <w:lang w:val="en-GB" w:eastAsia="zh-CN"/>
        </w:rPr>
        <w:t xml:space="preserve">As it was pointed out during the meeting, if bi-directional data transmission is supported over unicast, </w:t>
      </w:r>
      <w:r w:rsidR="00CD542D">
        <w:rPr>
          <w:rFonts w:ascii="Times New Roman" w:hAnsi="Times New Roman"/>
          <w:sz w:val="20"/>
          <w:lang w:val="en-GB" w:eastAsia="zh-CN"/>
        </w:rPr>
        <w:t>it is not clear how to classify</w:t>
      </w:r>
      <w:r w:rsidR="006F6161">
        <w:rPr>
          <w:rFonts w:ascii="Times New Roman" w:hAnsi="Times New Roman"/>
          <w:sz w:val="20"/>
          <w:lang w:val="en-GB" w:eastAsia="zh-CN"/>
        </w:rPr>
        <w:t xml:space="preserve"> </w:t>
      </w:r>
      <w:r w:rsidR="00CD542D">
        <w:rPr>
          <w:rFonts w:ascii="Times New Roman" w:hAnsi="Times New Roman"/>
          <w:sz w:val="20"/>
          <w:lang w:val="en-GB" w:eastAsia="zh-CN"/>
        </w:rPr>
        <w:t>distinctly between a</w:t>
      </w:r>
      <w:r w:rsidR="006F6161">
        <w:rPr>
          <w:rFonts w:ascii="Times New Roman" w:hAnsi="Times New Roman"/>
          <w:sz w:val="20"/>
          <w:lang w:val="en-GB" w:eastAsia="zh-CN"/>
        </w:rPr>
        <w:t xml:space="preserve"> dedicated transmit and receive UE. Instead, both UEs can take both the roles and </w:t>
      </w:r>
      <w:r w:rsidR="00A07C6D">
        <w:rPr>
          <w:rFonts w:ascii="Times New Roman" w:hAnsi="Times New Roman"/>
          <w:sz w:val="20"/>
          <w:lang w:val="en-GB" w:eastAsia="zh-CN"/>
        </w:rPr>
        <w:t>thus</w:t>
      </w:r>
      <w:r w:rsidR="008C47D7">
        <w:rPr>
          <w:rFonts w:ascii="Times New Roman" w:hAnsi="Times New Roman"/>
          <w:sz w:val="20"/>
          <w:lang w:val="en-GB" w:eastAsia="zh-CN"/>
        </w:rPr>
        <w:t xml:space="preserve"> would </w:t>
      </w:r>
      <w:r w:rsidR="00A07C6D">
        <w:rPr>
          <w:rFonts w:ascii="Times New Roman" w:hAnsi="Times New Roman"/>
          <w:sz w:val="20"/>
          <w:lang w:val="en-GB" w:eastAsia="zh-CN"/>
        </w:rPr>
        <w:t>require</w:t>
      </w:r>
      <w:r w:rsidR="008C47D7">
        <w:rPr>
          <w:rFonts w:ascii="Times New Roman" w:hAnsi="Times New Roman"/>
          <w:sz w:val="20"/>
          <w:lang w:val="en-GB" w:eastAsia="zh-CN"/>
        </w:rPr>
        <w:t xml:space="preserve"> the configuration applicable for both TX and RX UE. Thus, we think that to reduce the effort isolating parameters for one or the other UE, </w:t>
      </w:r>
      <w:r w:rsidR="00A07C6D">
        <w:rPr>
          <w:rFonts w:ascii="Times New Roman" w:hAnsi="Times New Roman"/>
          <w:sz w:val="20"/>
          <w:lang w:val="en-GB" w:eastAsia="zh-CN"/>
        </w:rPr>
        <w:t>RAN2</w:t>
      </w:r>
      <w:r w:rsidR="008C47D7">
        <w:rPr>
          <w:rFonts w:ascii="Times New Roman" w:hAnsi="Times New Roman"/>
          <w:sz w:val="20"/>
          <w:lang w:val="en-GB" w:eastAsia="zh-CN"/>
        </w:rPr>
        <w:t xml:space="preserve"> can simply agree that the initiating UE forwards the entire configuration it receives from the NW to the peer UE during AS layer configuration exchange. </w:t>
      </w:r>
      <w:r w:rsidR="00E1324F">
        <w:rPr>
          <w:rFonts w:ascii="Times New Roman" w:hAnsi="Times New Roman"/>
          <w:sz w:val="20"/>
          <w:lang w:val="en-GB" w:eastAsia="zh-CN"/>
        </w:rPr>
        <w:t xml:space="preserve">This involves the initiating UE extracting the relevant IEs from the Uu RRC configuration message and simply including them within the PC5-RRC configuration message (as </w:t>
      </w:r>
      <w:r w:rsidR="00D676A2">
        <w:rPr>
          <w:rFonts w:ascii="Times New Roman" w:hAnsi="Times New Roman"/>
          <w:sz w:val="20"/>
          <w:lang w:val="en-GB" w:eastAsia="zh-CN"/>
        </w:rPr>
        <w:t xml:space="preserve">captured in Figure 5.4.4-3 in </w:t>
      </w:r>
      <w:sdt>
        <w:sdtPr>
          <w:rPr>
            <w:rFonts w:ascii="Times New Roman" w:hAnsi="Times New Roman"/>
            <w:sz w:val="20"/>
            <w:lang w:val="en-GB" w:eastAsia="zh-CN"/>
          </w:rPr>
          <w:id w:val="2090577911"/>
          <w:citation/>
        </w:sdtPr>
        <w:sdtEndPr/>
        <w:sdtContent>
          <w:r w:rsidR="00D676A2">
            <w:rPr>
              <w:rFonts w:ascii="Times New Roman" w:hAnsi="Times New Roman"/>
              <w:sz w:val="20"/>
              <w:lang w:val="en-GB" w:eastAsia="zh-CN"/>
            </w:rPr>
            <w:fldChar w:fldCharType="begin"/>
          </w:r>
          <w:r w:rsidR="00D676A2">
            <w:rPr>
              <w:rFonts w:ascii="Times New Roman" w:hAnsi="Times New Roman"/>
              <w:sz w:val="20"/>
              <w:lang w:eastAsia="zh-CN"/>
            </w:rPr>
            <w:instrText xml:space="preserve"> CITATION TR38885 \l 1033 </w:instrText>
          </w:r>
          <w:r w:rsidR="00D676A2">
            <w:rPr>
              <w:rFonts w:ascii="Times New Roman" w:hAnsi="Times New Roman"/>
              <w:sz w:val="20"/>
              <w:lang w:val="en-GB" w:eastAsia="zh-CN"/>
            </w:rPr>
            <w:fldChar w:fldCharType="separate"/>
          </w:r>
          <w:r w:rsidR="0008750A" w:rsidRPr="0008750A">
            <w:rPr>
              <w:rFonts w:ascii="Times New Roman" w:hAnsi="Times New Roman"/>
              <w:noProof/>
              <w:sz w:val="20"/>
              <w:lang w:eastAsia="zh-CN"/>
            </w:rPr>
            <w:t>[2]</w:t>
          </w:r>
          <w:r w:rsidR="00D676A2">
            <w:rPr>
              <w:rFonts w:ascii="Times New Roman" w:hAnsi="Times New Roman"/>
              <w:sz w:val="20"/>
              <w:lang w:val="en-GB" w:eastAsia="zh-CN"/>
            </w:rPr>
            <w:fldChar w:fldCharType="end"/>
          </w:r>
        </w:sdtContent>
      </w:sdt>
      <w:r w:rsidR="00E1324F">
        <w:rPr>
          <w:rFonts w:ascii="Times New Roman" w:hAnsi="Times New Roman"/>
          <w:sz w:val="20"/>
          <w:lang w:val="en-GB" w:eastAsia="zh-CN"/>
        </w:rPr>
        <w:t>).</w:t>
      </w:r>
    </w:p>
    <w:p w14:paraId="230AFCB9" w14:textId="77777777" w:rsidR="002912AC" w:rsidRDefault="002912AC" w:rsidP="00E67A80">
      <w:pPr>
        <w:rPr>
          <w:rFonts w:ascii="Times New Roman" w:hAnsi="Times New Roman"/>
          <w:sz w:val="20"/>
          <w:lang w:val="en-GB" w:eastAsia="zh-CN"/>
        </w:rPr>
      </w:pPr>
    </w:p>
    <w:p w14:paraId="7058AFBB" w14:textId="77777777" w:rsidR="00E67A80" w:rsidRPr="00E67A80" w:rsidRDefault="00E67A80" w:rsidP="00E67A80">
      <w:pPr>
        <w:rPr>
          <w:rFonts w:ascii="Times New Roman" w:hAnsi="Times New Roman"/>
          <w:sz w:val="20"/>
          <w:lang w:val="en-GB" w:eastAsia="zh-CN"/>
        </w:rPr>
      </w:pPr>
    </w:p>
    <w:p w14:paraId="7C21A3BF" w14:textId="4C56D77F" w:rsidR="00F22C9F" w:rsidRDefault="00FF3245"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sidR="00F22C9F">
        <w:rPr>
          <w:rFonts w:ascii="Times New Roman" w:eastAsia="Times New Roman" w:hAnsi="Times New Roman"/>
          <w:b/>
          <w:bCs/>
          <w:sz w:val="20"/>
          <w:szCs w:val="20"/>
          <w:u w:val="single"/>
          <w:lang w:val="en-GB" w:eastAsia="zh-CN"/>
        </w:rPr>
        <w:t>:</w:t>
      </w:r>
      <w:r w:rsidR="00F22C9F">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NW configuration of SLRB for unicast operation includes at least the parameters in Table</w:t>
      </w:r>
      <w:r w:rsidR="005843C2">
        <w:rPr>
          <w:rFonts w:ascii="Times New Roman" w:eastAsia="Times New Roman" w:hAnsi="Times New Roman"/>
          <w:bCs/>
          <w:i/>
          <w:sz w:val="20"/>
          <w:szCs w:val="20"/>
          <w:lang w:val="en-GB" w:eastAsia="zh-CN"/>
        </w:rPr>
        <w:t xml:space="preserve"> 1 as</w:t>
      </w:r>
      <w:r>
        <w:rPr>
          <w:rFonts w:ascii="Times New Roman" w:eastAsia="Times New Roman" w:hAnsi="Times New Roman"/>
          <w:bCs/>
          <w:i/>
          <w:sz w:val="20"/>
          <w:szCs w:val="20"/>
          <w:lang w:val="en-GB" w:eastAsia="zh-CN"/>
        </w:rPr>
        <w:t xml:space="preserve"> baseline.</w:t>
      </w:r>
    </w:p>
    <w:p w14:paraId="6D225D77" w14:textId="77777777" w:rsidR="00EF0145" w:rsidRDefault="00EF0145" w:rsidP="00773DDF">
      <w:pPr>
        <w:ind w:left="1350" w:hanging="1350"/>
        <w:rPr>
          <w:rFonts w:ascii="Times New Roman" w:eastAsia="Times New Roman" w:hAnsi="Times New Roman"/>
          <w:bCs/>
          <w:i/>
          <w:sz w:val="20"/>
          <w:szCs w:val="20"/>
          <w:lang w:val="en-GB" w:eastAsia="zh-CN"/>
        </w:rPr>
      </w:pPr>
    </w:p>
    <w:p w14:paraId="41D8DDCE" w14:textId="5129BDA9"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F3245">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F3245">
        <w:rPr>
          <w:rFonts w:ascii="Times New Roman" w:eastAsia="Times New Roman" w:hAnsi="Times New Roman"/>
          <w:bCs/>
          <w:i/>
          <w:sz w:val="20"/>
          <w:szCs w:val="20"/>
          <w:lang w:val="en-GB" w:eastAsia="zh-CN"/>
        </w:rPr>
        <w:t>RAN2 agrees that the initiating UE forwards all the SLRB configuration for a given QoS flow to the peer UE during AS layer configuration exchange using PC5-RRC</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3C391E09" w:rsidR="0016703F" w:rsidRPr="00100A13" w:rsidRDefault="008C47D7"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for groupcast/broadcast</w:t>
      </w:r>
    </w:p>
    <w:p w14:paraId="7708A9B7" w14:textId="77777777" w:rsidR="0016703F" w:rsidRDefault="0016703F" w:rsidP="0016703F">
      <w:pPr>
        <w:rPr>
          <w:rFonts w:ascii="Times New Roman" w:hAnsi="Times New Roman"/>
          <w:sz w:val="20"/>
          <w:lang w:val="en-GB" w:eastAsia="zh-CN"/>
        </w:rPr>
      </w:pPr>
    </w:p>
    <w:p w14:paraId="18FC31AA" w14:textId="400AD4DC" w:rsidR="00D714C5" w:rsidRDefault="008C47D7" w:rsidP="0016703F">
      <w:pPr>
        <w:rPr>
          <w:rFonts w:ascii="Times New Roman" w:hAnsi="Times New Roman"/>
          <w:sz w:val="20"/>
          <w:lang w:val="en-GB" w:eastAsia="zh-CN"/>
        </w:rPr>
      </w:pPr>
      <w:r>
        <w:rPr>
          <w:rFonts w:ascii="Times New Roman" w:hAnsi="Times New Roman"/>
          <w:sz w:val="20"/>
          <w:lang w:val="en-GB" w:eastAsia="zh-CN"/>
        </w:rPr>
        <w:t xml:space="preserve">Contrary to unicast, since there is no notion of connection establishment (at the AS layer) for groupcast and broadcast and both use per-packet QoS model, </w:t>
      </w:r>
      <w:r w:rsidR="00E1324F">
        <w:rPr>
          <w:rFonts w:ascii="Times New Roman" w:hAnsi="Times New Roman"/>
          <w:sz w:val="20"/>
          <w:lang w:val="en-GB" w:eastAsia="zh-CN"/>
        </w:rPr>
        <w:t xml:space="preserve">there is no need to exchange any SLRB configuration between the peer UEs. Instead, the TX UE simply uses the indicated configuration (either by UE specific signalling, cell-specific </w:t>
      </w:r>
      <w:r w:rsidR="00054298">
        <w:rPr>
          <w:rFonts w:ascii="Times New Roman" w:hAnsi="Times New Roman"/>
          <w:sz w:val="20"/>
          <w:lang w:val="en-GB" w:eastAsia="zh-CN"/>
        </w:rPr>
        <w:t>signalling</w:t>
      </w:r>
      <w:r w:rsidR="00E1324F">
        <w:rPr>
          <w:rFonts w:ascii="Times New Roman" w:hAnsi="Times New Roman"/>
          <w:sz w:val="20"/>
          <w:lang w:val="en-GB" w:eastAsia="zh-CN"/>
        </w:rPr>
        <w:t xml:space="preserve"> or pre</w:t>
      </w:r>
      <w:r w:rsidR="00054298">
        <w:rPr>
          <w:rFonts w:ascii="Times New Roman" w:hAnsi="Times New Roman"/>
          <w:sz w:val="20"/>
          <w:lang w:val="en-GB" w:eastAsia="zh-CN"/>
        </w:rPr>
        <w:t>-configuration</w:t>
      </w:r>
      <w:r w:rsidR="00E1324F">
        <w:rPr>
          <w:rFonts w:ascii="Times New Roman" w:hAnsi="Times New Roman"/>
          <w:sz w:val="20"/>
          <w:lang w:val="en-GB" w:eastAsia="zh-CN"/>
        </w:rPr>
        <w:t xml:space="preserve">) and maps the outgoing packets with a given QoS profile to the indicated SLRB. In this case, the main point to resolve is the detailed configuration, i.e. SL parameters for PDCP, RLC and MAC that need to be configured by the network. In our view, there is no obvious difference in the configuration between unicast and groupcast/broadcast, apart from specific features (e.g. RLC AM support) not supported by a particular cast type. </w:t>
      </w:r>
      <w:r w:rsidR="00054298">
        <w:rPr>
          <w:rFonts w:ascii="Times New Roman" w:hAnsi="Times New Roman"/>
          <w:sz w:val="20"/>
          <w:lang w:val="en-GB" w:eastAsia="zh-CN"/>
        </w:rPr>
        <w:t xml:space="preserve">In all cases, the network indicates the </w:t>
      </w:r>
      <w:r w:rsidR="00054298" w:rsidRPr="00054298">
        <w:rPr>
          <w:rFonts w:ascii="Times New Roman" w:hAnsi="Times New Roman"/>
          <w:sz w:val="20"/>
          <w:lang w:val="en-GB" w:eastAsia="zh-CN"/>
        </w:rPr>
        <w:t>configurations of the SLRB(s) associated with the PC5 QoS profile(s)</w:t>
      </w:r>
      <w:r w:rsidR="00054298">
        <w:rPr>
          <w:rFonts w:ascii="Times New Roman" w:hAnsi="Times New Roman"/>
          <w:sz w:val="20"/>
          <w:lang w:val="en-GB" w:eastAsia="zh-CN"/>
        </w:rPr>
        <w:t xml:space="preserve"> (or QoS flow for the case of unicast).</w:t>
      </w:r>
      <w:r w:rsidR="00054298" w:rsidRPr="00054298">
        <w:rPr>
          <w:rFonts w:ascii="Times New Roman" w:hAnsi="Times New Roman"/>
          <w:sz w:val="20"/>
          <w:lang w:val="en-GB" w:eastAsia="zh-CN"/>
        </w:rPr>
        <w:t xml:space="preserve"> </w:t>
      </w:r>
      <w:r w:rsidR="00E1324F">
        <w:rPr>
          <w:rFonts w:ascii="Times New Roman" w:hAnsi="Times New Roman"/>
          <w:sz w:val="20"/>
          <w:lang w:val="en-GB" w:eastAsia="zh-CN"/>
        </w:rPr>
        <w:t xml:space="preserve">Therefore, </w:t>
      </w:r>
      <w:r w:rsidR="00054298">
        <w:rPr>
          <w:rFonts w:ascii="Times New Roman" w:hAnsi="Times New Roman"/>
          <w:sz w:val="20"/>
          <w:lang w:val="en-GB" w:eastAsia="zh-CN"/>
        </w:rPr>
        <w:t>out of the parameters</w:t>
      </w:r>
      <w:r w:rsidR="00E1324F">
        <w:rPr>
          <w:rFonts w:ascii="Times New Roman" w:hAnsi="Times New Roman"/>
          <w:sz w:val="20"/>
          <w:lang w:val="en-GB" w:eastAsia="zh-CN"/>
        </w:rPr>
        <w:t xml:space="preserve"> listed in Table</w:t>
      </w:r>
      <w:r w:rsidR="005843C2">
        <w:rPr>
          <w:rFonts w:ascii="Times New Roman" w:hAnsi="Times New Roman"/>
          <w:sz w:val="20"/>
          <w:lang w:val="en-GB" w:eastAsia="zh-CN"/>
        </w:rPr>
        <w:t xml:space="preserve"> 1</w:t>
      </w:r>
      <w:r w:rsidR="00E1324F">
        <w:rPr>
          <w:rFonts w:ascii="Times New Roman" w:hAnsi="Times New Roman"/>
          <w:sz w:val="20"/>
          <w:lang w:val="en-GB" w:eastAsia="zh-CN"/>
        </w:rPr>
        <w:t xml:space="preserve"> </w:t>
      </w:r>
      <w:r w:rsidR="00054298">
        <w:rPr>
          <w:rFonts w:ascii="Times New Roman" w:hAnsi="Times New Roman"/>
          <w:sz w:val="20"/>
          <w:lang w:val="en-GB" w:eastAsia="zh-CN"/>
        </w:rPr>
        <w:t xml:space="preserve">for the unicast case, at least the following </w:t>
      </w:r>
      <w:r w:rsidR="00E1324F">
        <w:rPr>
          <w:rFonts w:ascii="Times New Roman" w:hAnsi="Times New Roman"/>
          <w:sz w:val="20"/>
          <w:lang w:val="en-GB" w:eastAsia="zh-CN"/>
        </w:rPr>
        <w:t xml:space="preserve">can be applicable for the case of </w:t>
      </w:r>
      <w:r w:rsidR="00054298">
        <w:rPr>
          <w:rFonts w:ascii="Times New Roman" w:hAnsi="Times New Roman"/>
          <w:sz w:val="20"/>
          <w:lang w:val="en-GB" w:eastAsia="zh-CN"/>
        </w:rPr>
        <w:t>groupcast/broadcast as a basel</w:t>
      </w:r>
      <w:r w:rsidR="005843C2">
        <w:rPr>
          <w:rFonts w:ascii="Times New Roman" w:hAnsi="Times New Roman"/>
          <w:sz w:val="20"/>
          <w:lang w:val="en-GB" w:eastAsia="zh-CN"/>
        </w:rPr>
        <w:t>ine</w:t>
      </w:r>
      <w:r w:rsidR="00054298">
        <w:rPr>
          <w:rFonts w:ascii="Times New Roman" w:hAnsi="Times New Roman"/>
          <w:sz w:val="20"/>
          <w:lang w:val="en-GB" w:eastAsia="zh-CN"/>
        </w:rPr>
        <w:t>:</w:t>
      </w:r>
    </w:p>
    <w:p w14:paraId="485B9379" w14:textId="580F5798" w:rsidR="005843C2" w:rsidRDefault="005843C2" w:rsidP="005843C2">
      <w:pPr>
        <w:pStyle w:val="Caption"/>
        <w:keepNext/>
      </w:pPr>
    </w:p>
    <w:tbl>
      <w:tblPr>
        <w:tblStyle w:val="TableGrid"/>
        <w:tblW w:w="0" w:type="auto"/>
        <w:tblLook w:val="04A0" w:firstRow="1" w:lastRow="0" w:firstColumn="1" w:lastColumn="0" w:noHBand="0" w:noVBand="1"/>
      </w:tblPr>
      <w:tblGrid>
        <w:gridCol w:w="1975"/>
        <w:gridCol w:w="7654"/>
      </w:tblGrid>
      <w:tr w:rsidR="00054298" w14:paraId="01FDE05F" w14:textId="77777777" w:rsidTr="00E27A5C">
        <w:tc>
          <w:tcPr>
            <w:tcW w:w="1975" w:type="dxa"/>
          </w:tcPr>
          <w:p w14:paraId="55B42241"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PDCP</w:t>
            </w:r>
          </w:p>
        </w:tc>
        <w:tc>
          <w:tcPr>
            <w:tcW w:w="7654" w:type="dxa"/>
          </w:tcPr>
          <w:p w14:paraId="7605D59D" w14:textId="77777777" w:rsidR="00054298" w:rsidRPr="002912AC" w:rsidRDefault="00054298" w:rsidP="00E27A5C">
            <w:pPr>
              <w:pStyle w:val="ListParagraph"/>
              <w:numPr>
                <w:ilvl w:val="0"/>
                <w:numId w:val="39"/>
              </w:numPr>
              <w:rPr>
                <w:rFonts w:ascii="Times New Roman" w:hAnsi="Times New Roman"/>
                <w:sz w:val="20"/>
                <w:lang w:val="en-GB" w:eastAsia="zh-CN"/>
              </w:rPr>
            </w:pPr>
            <w:r w:rsidRPr="002912AC">
              <w:rPr>
                <w:rFonts w:ascii="Times New Roman" w:hAnsi="Times New Roman"/>
                <w:sz w:val="20"/>
                <w:lang w:val="en-GB" w:eastAsia="zh-CN"/>
              </w:rPr>
              <w:t>PDCP Discard timer</w:t>
            </w:r>
          </w:p>
          <w:p w14:paraId="58E0EC6F" w14:textId="77777777" w:rsidR="00054298" w:rsidRDefault="00054298" w:rsidP="00E27A5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SN size</w:t>
            </w:r>
          </w:p>
          <w:p w14:paraId="47DB36AA" w14:textId="77777777" w:rsidR="00054298" w:rsidRDefault="00054298" w:rsidP="00E27A5C">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Header compression and integrity protection (including ROHC profile information if applicable)</w:t>
            </w:r>
          </w:p>
          <w:p w14:paraId="3540620A" w14:textId="4D98B501" w:rsidR="00054298" w:rsidRDefault="00054298" w:rsidP="00FF3245">
            <w:pPr>
              <w:pStyle w:val="ListParagraph"/>
              <w:numPr>
                <w:ilvl w:val="0"/>
                <w:numId w:val="39"/>
              </w:numPr>
              <w:rPr>
                <w:rFonts w:ascii="Times New Roman" w:hAnsi="Times New Roman"/>
                <w:sz w:val="20"/>
                <w:lang w:val="en-GB" w:eastAsia="zh-CN"/>
              </w:rPr>
            </w:pPr>
            <w:r>
              <w:rPr>
                <w:rFonts w:ascii="Times New Roman" w:hAnsi="Times New Roman"/>
                <w:sz w:val="20"/>
                <w:lang w:val="en-GB" w:eastAsia="zh-CN"/>
              </w:rPr>
              <w:t>Reordering timer</w:t>
            </w:r>
          </w:p>
        </w:tc>
      </w:tr>
      <w:tr w:rsidR="00054298" w:rsidRPr="002912AC" w14:paraId="661EBE74" w14:textId="77777777" w:rsidTr="00E27A5C">
        <w:tc>
          <w:tcPr>
            <w:tcW w:w="1975" w:type="dxa"/>
          </w:tcPr>
          <w:p w14:paraId="03953B9C"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RLC</w:t>
            </w:r>
          </w:p>
        </w:tc>
        <w:tc>
          <w:tcPr>
            <w:tcW w:w="7654" w:type="dxa"/>
          </w:tcPr>
          <w:p w14:paraId="5610B840"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SN field length</w:t>
            </w:r>
          </w:p>
          <w:p w14:paraId="5A7958B6"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Reassembly timer</w:t>
            </w:r>
          </w:p>
          <w:p w14:paraId="3585B934" w14:textId="0E9C7300" w:rsidR="00054298" w:rsidRPr="00054298" w:rsidRDefault="00054298" w:rsidP="00054298">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Maximum number of retransmissions threshold</w:t>
            </w:r>
          </w:p>
        </w:tc>
      </w:tr>
      <w:tr w:rsidR="00054298" w:rsidRPr="002912AC" w14:paraId="65600CD2" w14:textId="77777777" w:rsidTr="00E27A5C">
        <w:tc>
          <w:tcPr>
            <w:tcW w:w="1975" w:type="dxa"/>
          </w:tcPr>
          <w:p w14:paraId="447D5BAE" w14:textId="77777777" w:rsidR="00054298" w:rsidRDefault="00054298" w:rsidP="00E27A5C">
            <w:pPr>
              <w:rPr>
                <w:rFonts w:ascii="Times New Roman" w:hAnsi="Times New Roman"/>
                <w:sz w:val="20"/>
                <w:lang w:val="en-GB" w:eastAsia="zh-CN"/>
              </w:rPr>
            </w:pPr>
            <w:r>
              <w:rPr>
                <w:rFonts w:ascii="Times New Roman" w:hAnsi="Times New Roman"/>
                <w:sz w:val="20"/>
                <w:lang w:val="en-GB" w:eastAsia="zh-CN"/>
              </w:rPr>
              <w:t>MAC/LCH</w:t>
            </w:r>
          </w:p>
        </w:tc>
        <w:tc>
          <w:tcPr>
            <w:tcW w:w="7654" w:type="dxa"/>
          </w:tcPr>
          <w:p w14:paraId="1832FF80"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LCH priority</w:t>
            </w:r>
          </w:p>
          <w:p w14:paraId="77808A71"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PBR</w:t>
            </w:r>
          </w:p>
          <w:p w14:paraId="194C130E"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Bucket Size duration</w:t>
            </w:r>
          </w:p>
          <w:p w14:paraId="1683B942"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configuredGrantType1Allowed</w:t>
            </w:r>
          </w:p>
          <w:p w14:paraId="5666E328" w14:textId="77777777" w:rsidR="00054298" w:rsidRDefault="00054298" w:rsidP="00E27A5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LCG ID</w:t>
            </w:r>
          </w:p>
          <w:p w14:paraId="442548A0" w14:textId="77777777" w:rsidR="00054298" w:rsidRPr="002912AC" w:rsidRDefault="00054298" w:rsidP="005843C2">
            <w:pPr>
              <w:pStyle w:val="ListParagraph"/>
              <w:keepNext/>
              <w:numPr>
                <w:ilvl w:val="0"/>
                <w:numId w:val="40"/>
              </w:numPr>
              <w:rPr>
                <w:rFonts w:ascii="Times New Roman" w:hAnsi="Times New Roman"/>
                <w:sz w:val="20"/>
                <w:lang w:val="en-GB" w:eastAsia="zh-CN"/>
              </w:rPr>
            </w:pPr>
            <w:r>
              <w:rPr>
                <w:rFonts w:ascii="Times New Roman" w:hAnsi="Times New Roman"/>
                <w:sz w:val="20"/>
                <w:lang w:val="en-GB" w:eastAsia="zh-CN"/>
              </w:rPr>
              <w:t>LCH to carrier mapping (in case of duplication)</w:t>
            </w:r>
          </w:p>
        </w:tc>
      </w:tr>
    </w:tbl>
    <w:p w14:paraId="1E67D2F0" w14:textId="77777777" w:rsidR="005843C2" w:rsidRDefault="005843C2" w:rsidP="005843C2">
      <w:pPr>
        <w:pStyle w:val="Caption"/>
        <w:jc w:val="center"/>
      </w:pPr>
    </w:p>
    <w:p w14:paraId="57AA313C" w14:textId="76F22D1C" w:rsidR="00054298" w:rsidRDefault="005843C2" w:rsidP="005843C2">
      <w:pPr>
        <w:pStyle w:val="Caption"/>
        <w:jc w:val="center"/>
        <w:rPr>
          <w:rFonts w:ascii="Times New Roman" w:hAnsi="Times New Roman"/>
          <w:sz w:val="20"/>
          <w:lang w:val="en-GB" w:eastAsia="zh-CN"/>
        </w:rPr>
      </w:pPr>
      <w:r>
        <w:t xml:space="preserve">Table 2 </w:t>
      </w:r>
      <w:r w:rsidRPr="0009771D">
        <w:t>SL parameters as part of NW configured SLRB configuration for groupcast/broadcast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5E1B17C0"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843C2">
        <w:rPr>
          <w:rFonts w:ascii="Times New Roman" w:eastAsia="Times New Roman" w:hAnsi="Times New Roman"/>
          <w:b/>
          <w:bCs/>
          <w:sz w:val="20"/>
          <w:szCs w:val="20"/>
          <w:u w:val="single"/>
          <w:lang w:val="en-GB" w:eastAsia="zh-CN"/>
        </w:rPr>
        <w:t xml:space="preserve"> </w:t>
      </w:r>
      <w:r w:rsidR="00355C44">
        <w:rPr>
          <w:rFonts w:ascii="Times New Roman" w:eastAsia="Times New Roman" w:hAnsi="Times New Roman"/>
          <w:b/>
          <w:bCs/>
          <w:sz w:val="20"/>
          <w:szCs w:val="20"/>
          <w:u w:val="single"/>
          <w:lang w:val="en-GB" w:eastAsia="zh-CN"/>
        </w:rPr>
        <w:t>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F3245">
        <w:rPr>
          <w:rFonts w:ascii="Times New Roman" w:eastAsia="Times New Roman" w:hAnsi="Times New Roman"/>
          <w:bCs/>
          <w:i/>
          <w:sz w:val="20"/>
          <w:szCs w:val="20"/>
          <w:lang w:val="en-GB" w:eastAsia="zh-CN"/>
        </w:rPr>
        <w:t>For the case of groupcast and broadcast, the NW configured/pre-configured SLRB configuration includes the parameters listed in Table 2 are used as baseline</w:t>
      </w:r>
      <w:r>
        <w:rPr>
          <w:rFonts w:ascii="Times New Roman" w:eastAsia="Times New Roman" w:hAnsi="Times New Roman"/>
          <w:bCs/>
          <w:i/>
          <w:sz w:val="20"/>
          <w:szCs w:val="20"/>
          <w:lang w:val="en-GB" w:eastAsia="zh-CN"/>
        </w:rPr>
        <w: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3C07FAC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5843C2">
        <w:rPr>
          <w:rFonts w:ascii="Times New Roman" w:eastAsia="Times New Roman" w:hAnsi="Times New Roman"/>
          <w:bCs/>
          <w:sz w:val="20"/>
          <w:szCs w:val="20"/>
          <w:lang w:val="en-GB" w:eastAsia="zh-CN"/>
        </w:rPr>
        <w:t xml:space="preserve">the configuration of SLRB related parameters (NW </w:t>
      </w:r>
      <w:r w:rsidR="00E152D7">
        <w:rPr>
          <w:rFonts w:ascii="Times New Roman" w:eastAsia="Times New Roman" w:hAnsi="Times New Roman"/>
          <w:bCs/>
          <w:sz w:val="20"/>
          <w:szCs w:val="20"/>
          <w:lang w:val="en-GB" w:eastAsia="zh-CN"/>
        </w:rPr>
        <w:t>controlled</w:t>
      </w:r>
      <w:r w:rsidR="005843C2">
        <w:rPr>
          <w:rFonts w:ascii="Times New Roman" w:eastAsia="Times New Roman" w:hAnsi="Times New Roman"/>
          <w:bCs/>
          <w:sz w:val="20"/>
          <w:szCs w:val="20"/>
          <w:lang w:val="en-GB" w:eastAsia="zh-CN"/>
        </w:rPr>
        <w:t xml:space="preserve">/pre-configured) for the case of both unicast and groupcast/broadcast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bookmarkEnd w:id="1"/>
    <w:p w14:paraId="2F9D38CD" w14:textId="0FDF6876" w:rsidR="00E152D7" w:rsidRDefault="00E152D7" w:rsidP="008E3E0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NW configuration of SLRB for unicast operation includes at least the parameters in Table 1 as baseline.</w:t>
      </w:r>
    </w:p>
    <w:p w14:paraId="3D98DACD" w14:textId="77777777" w:rsidR="00E152D7" w:rsidRPr="00B1479A" w:rsidRDefault="00E152D7" w:rsidP="00E152D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initiating UE forwards all the SLRB configuration for a given QoS flow to the peer UE during AS layer configuration exchange using PC5-RRC.</w:t>
      </w:r>
    </w:p>
    <w:p w14:paraId="4EA1F652" w14:textId="4155B3CC" w:rsidR="00E152D7" w:rsidRPr="00B1479A" w:rsidRDefault="008E3E0B" w:rsidP="00E152D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00E152D7">
        <w:rPr>
          <w:rFonts w:ascii="Times New Roman" w:eastAsia="Times New Roman" w:hAnsi="Times New Roman"/>
          <w:b/>
          <w:bCs/>
          <w:sz w:val="20"/>
          <w:szCs w:val="20"/>
          <w:u w:val="single"/>
          <w:lang w:val="en-GB" w:eastAsia="zh-CN"/>
        </w:rPr>
        <w:t>:</w:t>
      </w:r>
      <w:r w:rsidR="00E152D7">
        <w:rPr>
          <w:rFonts w:ascii="Times New Roman" w:eastAsia="Times New Roman" w:hAnsi="Times New Roman"/>
          <w:b/>
          <w:bCs/>
          <w:sz w:val="20"/>
          <w:szCs w:val="20"/>
          <w:lang w:val="en-GB" w:eastAsia="zh-CN"/>
        </w:rPr>
        <w:tab/>
      </w:r>
      <w:r w:rsidR="00E152D7">
        <w:rPr>
          <w:rFonts w:ascii="Times New Roman" w:eastAsia="Times New Roman" w:hAnsi="Times New Roman"/>
          <w:bCs/>
          <w:i/>
          <w:sz w:val="20"/>
          <w:szCs w:val="20"/>
          <w:lang w:val="en-GB" w:eastAsia="zh-CN"/>
        </w:rPr>
        <w:t>For the case of groupcast and broadcast, the NW configured/pre-configured SLRB configuration includes the parameters listed in Table 2 are used as baseline.</w:t>
      </w:r>
    </w:p>
    <w:sdt>
      <w:sdtPr>
        <w:rPr>
          <w:rFonts w:ascii="Calibri" w:eastAsia="SimSun" w:hAnsi="Calibri"/>
          <w:noProof w:val="0"/>
          <w:sz w:val="22"/>
          <w:szCs w:val="22"/>
          <w:lang w:eastAsia="en-US"/>
        </w:rPr>
        <w:id w:val="257876846"/>
        <w:docPartObj>
          <w:docPartGallery w:val="Bibliographies"/>
          <w:docPartUnique/>
        </w:docPartObj>
      </w:sdtPr>
      <w:sdtEndPr/>
      <w:sdtContent>
        <w:p w14:paraId="713BD98B" w14:textId="6A6033C8" w:rsidR="0008750A" w:rsidRDefault="0008750A" w:rsidP="0008750A">
          <w:pPr>
            <w:pStyle w:val="Tdoc"/>
          </w:pPr>
          <w:r>
            <w:t>References</w:t>
          </w:r>
        </w:p>
        <w:sdt>
          <w:sdtPr>
            <w:id w:val="-573587230"/>
            <w:bibliography/>
          </w:sdtPr>
          <w:sdtEndPr/>
          <w:sdtContent>
            <w:p w14:paraId="3DDFD7D7" w14:textId="77777777" w:rsidR="0008750A" w:rsidRDefault="0008750A">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8750A" w14:paraId="703A2A5D" w14:textId="77777777">
                <w:trPr>
                  <w:divId w:val="1662999071"/>
                  <w:tblCellSpacing w:w="15" w:type="dxa"/>
                </w:trPr>
                <w:tc>
                  <w:tcPr>
                    <w:tcW w:w="50" w:type="pct"/>
                    <w:hideMark/>
                  </w:tcPr>
                  <w:p w14:paraId="71AEEC05" w14:textId="77777777" w:rsidR="0008750A" w:rsidRDefault="0008750A">
                    <w:pPr>
                      <w:pStyle w:val="Bibliography"/>
                      <w:rPr>
                        <w:noProof/>
                        <w:sz w:val="24"/>
                        <w:szCs w:val="24"/>
                      </w:rPr>
                    </w:pPr>
                    <w:r>
                      <w:rPr>
                        <w:noProof/>
                      </w:rPr>
                      <w:t xml:space="preserve">[1] </w:t>
                    </w:r>
                  </w:p>
                </w:tc>
                <w:tc>
                  <w:tcPr>
                    <w:tcW w:w="0" w:type="auto"/>
                    <w:hideMark/>
                  </w:tcPr>
                  <w:p w14:paraId="5EA16204" w14:textId="77777777" w:rsidR="0008750A" w:rsidRDefault="0008750A">
                    <w:pPr>
                      <w:pStyle w:val="Bibliography"/>
                      <w:rPr>
                        <w:noProof/>
                      </w:rPr>
                    </w:pPr>
                    <w:r>
                      <w:rPr>
                        <w:noProof/>
                      </w:rPr>
                      <w:t xml:space="preserve">"RAN2#105, NR V2X: Chairman Notes". </w:t>
                    </w:r>
                  </w:p>
                </w:tc>
              </w:tr>
              <w:tr w:rsidR="0008750A" w14:paraId="5A32647B" w14:textId="77777777">
                <w:trPr>
                  <w:divId w:val="1662999071"/>
                  <w:tblCellSpacing w:w="15" w:type="dxa"/>
                </w:trPr>
                <w:tc>
                  <w:tcPr>
                    <w:tcW w:w="50" w:type="pct"/>
                    <w:hideMark/>
                  </w:tcPr>
                  <w:p w14:paraId="027815BE" w14:textId="77777777" w:rsidR="0008750A" w:rsidRDefault="0008750A">
                    <w:pPr>
                      <w:pStyle w:val="Bibliography"/>
                      <w:rPr>
                        <w:noProof/>
                      </w:rPr>
                    </w:pPr>
                    <w:r>
                      <w:rPr>
                        <w:noProof/>
                      </w:rPr>
                      <w:t xml:space="preserve">[2] </w:t>
                    </w:r>
                  </w:p>
                </w:tc>
                <w:tc>
                  <w:tcPr>
                    <w:tcW w:w="0" w:type="auto"/>
                    <w:hideMark/>
                  </w:tcPr>
                  <w:p w14:paraId="53E6D97D" w14:textId="77777777" w:rsidR="0008750A" w:rsidRDefault="0008750A">
                    <w:pPr>
                      <w:pStyle w:val="Bibliography"/>
                      <w:rPr>
                        <w:noProof/>
                      </w:rPr>
                    </w:pPr>
                    <w:r>
                      <w:rPr>
                        <w:noProof/>
                      </w:rPr>
                      <w:t xml:space="preserve">"TR 38.885, Technical Specification Group Radio Access Network; NR; Study on Vehicle-to-Everything". </w:t>
                    </w:r>
                  </w:p>
                </w:tc>
              </w:tr>
            </w:tbl>
            <w:p w14:paraId="5A45ABE2" w14:textId="77777777" w:rsidR="0008750A" w:rsidRDefault="0008750A">
              <w:pPr>
                <w:divId w:val="1662999071"/>
                <w:rPr>
                  <w:rFonts w:eastAsia="Times New Roman"/>
                  <w:noProof/>
                </w:rPr>
              </w:pPr>
            </w:p>
            <w:p w14:paraId="2015A548" w14:textId="4F682BAC" w:rsidR="0008750A" w:rsidRDefault="0008750A">
              <w:r>
                <w:rPr>
                  <w:b/>
                  <w:bCs/>
                  <w:noProof/>
                </w:rPr>
                <w:fldChar w:fldCharType="end"/>
              </w:r>
            </w:p>
          </w:sdtContent>
        </w:sdt>
      </w:sdtContent>
    </w:sdt>
    <w:p w14:paraId="50A28EEF" w14:textId="590007E6" w:rsidR="00E0063E" w:rsidRPr="00E43B63" w:rsidRDefault="00E0063E" w:rsidP="00E43B63"/>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3D52">
      <w:rPr>
        <w:rFonts w:ascii="Arial" w:hAnsi="Arial" w:cs="Arial"/>
        <w:b/>
        <w:noProof/>
        <w:sz w:val="18"/>
        <w:szCs w:val="18"/>
      </w:rPr>
      <w:t>1</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64654A4"/>
    <w:multiLevelType w:val="hybridMultilevel"/>
    <w:tmpl w:val="A920D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B7CEC"/>
    <w:multiLevelType w:val="hybridMultilevel"/>
    <w:tmpl w:val="22FECCF8"/>
    <w:lvl w:ilvl="0" w:tplc="5DCA740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5"/>
  </w:num>
  <w:num w:numId="8">
    <w:abstractNumId w:val="11"/>
  </w:num>
  <w:num w:numId="9">
    <w:abstractNumId w:val="8"/>
  </w:num>
  <w:num w:numId="10">
    <w:abstractNumId w:val="28"/>
  </w:num>
  <w:num w:numId="11">
    <w:abstractNumId w:val="37"/>
  </w:num>
  <w:num w:numId="12">
    <w:abstractNumId w:val="6"/>
  </w:num>
  <w:num w:numId="13">
    <w:abstractNumId w:val="9"/>
  </w:num>
  <w:num w:numId="14">
    <w:abstractNumId w:val="3"/>
  </w:num>
  <w:num w:numId="15">
    <w:abstractNumId w:val="4"/>
  </w:num>
  <w:num w:numId="16">
    <w:abstractNumId w:val="14"/>
  </w:num>
  <w:num w:numId="17">
    <w:abstractNumId w:val="34"/>
  </w:num>
  <w:num w:numId="18">
    <w:abstractNumId w:val="12"/>
  </w:num>
  <w:num w:numId="19">
    <w:abstractNumId w:val="29"/>
  </w:num>
  <w:num w:numId="20">
    <w:abstractNumId w:val="2"/>
  </w:num>
  <w:num w:numId="21">
    <w:abstractNumId w:val="36"/>
  </w:num>
  <w:num w:numId="22">
    <w:abstractNumId w:val="1"/>
  </w:num>
  <w:num w:numId="23">
    <w:abstractNumId w:val="26"/>
  </w:num>
  <w:num w:numId="24">
    <w:abstractNumId w:val="39"/>
  </w:num>
  <w:num w:numId="25">
    <w:abstractNumId w:val="24"/>
  </w:num>
  <w:num w:numId="26">
    <w:abstractNumId w:val="21"/>
  </w:num>
  <w:num w:numId="27">
    <w:abstractNumId w:val="19"/>
  </w:num>
  <w:num w:numId="28">
    <w:abstractNumId w:val="38"/>
  </w:num>
  <w:num w:numId="29">
    <w:abstractNumId w:val="0"/>
  </w:num>
  <w:num w:numId="30">
    <w:abstractNumId w:val="10"/>
  </w:num>
  <w:num w:numId="31">
    <w:abstractNumId w:val="32"/>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30"/>
  </w:num>
  <w:num w:numId="39">
    <w:abstractNumId w:val="2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3B8A"/>
    <w:rsid w:val="00054298"/>
    <w:rsid w:val="00060D54"/>
    <w:rsid w:val="00061F84"/>
    <w:rsid w:val="000632AE"/>
    <w:rsid w:val="00066057"/>
    <w:rsid w:val="000712B7"/>
    <w:rsid w:val="00071BD0"/>
    <w:rsid w:val="000760CC"/>
    <w:rsid w:val="0007638E"/>
    <w:rsid w:val="00077473"/>
    <w:rsid w:val="00081766"/>
    <w:rsid w:val="0008197A"/>
    <w:rsid w:val="0008750A"/>
    <w:rsid w:val="00096596"/>
    <w:rsid w:val="000A09E6"/>
    <w:rsid w:val="000A13E8"/>
    <w:rsid w:val="000A472B"/>
    <w:rsid w:val="000A7DDD"/>
    <w:rsid w:val="000A7E1C"/>
    <w:rsid w:val="000A7FE2"/>
    <w:rsid w:val="000B32EB"/>
    <w:rsid w:val="000D6536"/>
    <w:rsid w:val="000E4761"/>
    <w:rsid w:val="000E493C"/>
    <w:rsid w:val="000F00FC"/>
    <w:rsid w:val="000F1C37"/>
    <w:rsid w:val="000F54CA"/>
    <w:rsid w:val="00100001"/>
    <w:rsid w:val="00100A13"/>
    <w:rsid w:val="00111236"/>
    <w:rsid w:val="001128E0"/>
    <w:rsid w:val="00113D52"/>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842A6"/>
    <w:rsid w:val="00195430"/>
    <w:rsid w:val="00197B45"/>
    <w:rsid w:val="001A29C6"/>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2AC"/>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55C44"/>
    <w:rsid w:val="00361EF9"/>
    <w:rsid w:val="003638A3"/>
    <w:rsid w:val="00367F9C"/>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25290"/>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51D"/>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843C2"/>
    <w:rsid w:val="00593190"/>
    <w:rsid w:val="00597FD5"/>
    <w:rsid w:val="005A4656"/>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408BB"/>
    <w:rsid w:val="00661C20"/>
    <w:rsid w:val="00667231"/>
    <w:rsid w:val="006720DF"/>
    <w:rsid w:val="00673EBD"/>
    <w:rsid w:val="006821CE"/>
    <w:rsid w:val="0068421C"/>
    <w:rsid w:val="00696FDC"/>
    <w:rsid w:val="006971F2"/>
    <w:rsid w:val="006A27E5"/>
    <w:rsid w:val="006A65D5"/>
    <w:rsid w:val="006B69DF"/>
    <w:rsid w:val="006C65A8"/>
    <w:rsid w:val="006D0058"/>
    <w:rsid w:val="006D1A4B"/>
    <w:rsid w:val="006D512C"/>
    <w:rsid w:val="006D53FD"/>
    <w:rsid w:val="006D7CC2"/>
    <w:rsid w:val="006E0F37"/>
    <w:rsid w:val="006F4DDB"/>
    <w:rsid w:val="006F6161"/>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4464"/>
    <w:rsid w:val="008C47D7"/>
    <w:rsid w:val="008C6004"/>
    <w:rsid w:val="008D2846"/>
    <w:rsid w:val="008E03BE"/>
    <w:rsid w:val="008E3E0B"/>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93848"/>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07C6D"/>
    <w:rsid w:val="00A27826"/>
    <w:rsid w:val="00A3157F"/>
    <w:rsid w:val="00A3213E"/>
    <w:rsid w:val="00A35BD3"/>
    <w:rsid w:val="00A446DF"/>
    <w:rsid w:val="00A44954"/>
    <w:rsid w:val="00A45F0D"/>
    <w:rsid w:val="00A5035B"/>
    <w:rsid w:val="00A507B8"/>
    <w:rsid w:val="00A53711"/>
    <w:rsid w:val="00A601C3"/>
    <w:rsid w:val="00A63B12"/>
    <w:rsid w:val="00A65A0A"/>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5EDF"/>
    <w:rsid w:val="00B556A6"/>
    <w:rsid w:val="00B57840"/>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D542D"/>
    <w:rsid w:val="00CE5D88"/>
    <w:rsid w:val="00CE70AB"/>
    <w:rsid w:val="00D0160E"/>
    <w:rsid w:val="00D05CFA"/>
    <w:rsid w:val="00D244A7"/>
    <w:rsid w:val="00D30389"/>
    <w:rsid w:val="00D304C8"/>
    <w:rsid w:val="00D30D35"/>
    <w:rsid w:val="00D4144E"/>
    <w:rsid w:val="00D4639F"/>
    <w:rsid w:val="00D65AAE"/>
    <w:rsid w:val="00D676A2"/>
    <w:rsid w:val="00D70FEC"/>
    <w:rsid w:val="00D714C5"/>
    <w:rsid w:val="00D74365"/>
    <w:rsid w:val="00D75EC2"/>
    <w:rsid w:val="00D75FE1"/>
    <w:rsid w:val="00D80BD1"/>
    <w:rsid w:val="00D90B79"/>
    <w:rsid w:val="00D94525"/>
    <w:rsid w:val="00DA2C5B"/>
    <w:rsid w:val="00DC00B2"/>
    <w:rsid w:val="00DC097B"/>
    <w:rsid w:val="00DC299B"/>
    <w:rsid w:val="00DD1D39"/>
    <w:rsid w:val="00DD532A"/>
    <w:rsid w:val="00DD5DFC"/>
    <w:rsid w:val="00DE207A"/>
    <w:rsid w:val="00DF07FB"/>
    <w:rsid w:val="00DF106B"/>
    <w:rsid w:val="00DF2222"/>
    <w:rsid w:val="00DF25A3"/>
    <w:rsid w:val="00E0063E"/>
    <w:rsid w:val="00E01E30"/>
    <w:rsid w:val="00E10C75"/>
    <w:rsid w:val="00E13016"/>
    <w:rsid w:val="00E1324F"/>
    <w:rsid w:val="00E14C3C"/>
    <w:rsid w:val="00E152D7"/>
    <w:rsid w:val="00E267E6"/>
    <w:rsid w:val="00E31E41"/>
    <w:rsid w:val="00E32368"/>
    <w:rsid w:val="00E36EAC"/>
    <w:rsid w:val="00E42BBE"/>
    <w:rsid w:val="00E43B63"/>
    <w:rsid w:val="00E529F9"/>
    <w:rsid w:val="00E53137"/>
    <w:rsid w:val="00E57CEA"/>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D039C"/>
    <w:rsid w:val="00FD2574"/>
    <w:rsid w:val="00FD4AC8"/>
    <w:rsid w:val="00FF04BC"/>
    <w:rsid w:val="00FF13DA"/>
    <w:rsid w:val="00FF23F1"/>
    <w:rsid w:val="00FF2C09"/>
    <w:rsid w:val="00FF3245"/>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774706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3919761">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0016113">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285208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2999071">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71192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42487833">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21581666">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85108490">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868615">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TR38885</b:Tag>
    <b:SourceType>ConferenceProceedings</b:SourceType>
    <b:Guid>{B4B548D1-200B-414C-B2BA-758D851E99F2}</b:Guid>
    <b:Title>TR 38.885, Technical Specification Group Radio Access Network; NR; Study on Vehicle-to-Everything</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130EC39F-6329-4FC9-8F92-2BC16C75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12538</TotalTime>
  <Pages>4</Pages>
  <Words>1356</Words>
  <Characters>7088</Characters>
  <Application>Microsoft Office Word</Application>
  <DocSecurity>0</DocSecurity>
  <Lines>157</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379</cp:revision>
  <dcterms:created xsi:type="dcterms:W3CDTF">2017-08-12T02:26:00Z</dcterms:created>
  <dcterms:modified xsi:type="dcterms:W3CDTF">2019-05-03T02:34:00Z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a0e02f04-bcdb-4903-af0c-c6eb46ad08ee</vt:lpwstr>
  </property>
  <property fmtid="{D5CDD505-2E9C-101B-9397-08002B2CF9AE}" pid="4" name="CTP_BU">
    <vt:lpwstr>NA</vt:lpwstr>
  </property>
  <property fmtid="{D5CDD505-2E9C-101B-9397-08002B2CF9AE}" pid="5" name="CTP_TimeStamp">
    <vt:lpwstr>2019-05-03 02:34:27Z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