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3F9" w:rsidRPr="009A07CA" w:rsidRDefault="009B73F9" w:rsidP="009B73F9">
      <w:pPr>
        <w:pStyle w:val="3GPPHeader"/>
        <w:spacing w:after="60"/>
        <w:rPr>
          <w:rFonts w:cs="Arial"/>
          <w:sz w:val="32"/>
          <w:szCs w:val="32"/>
          <w:highlight w:val="yellow"/>
          <w:lang w:val="en-US"/>
        </w:rPr>
      </w:pPr>
      <w:bookmarkStart w:id="0" w:name="_GoBack"/>
      <w:bookmarkEnd w:id="0"/>
      <w:r w:rsidRPr="00EB1D8F">
        <w:t xml:space="preserve">3GPP TSG-RAN WG2 </w:t>
      </w:r>
      <w:r>
        <w:t>#10</w:t>
      </w:r>
      <w:r w:rsidR="00C17DEC">
        <w:t>6</w:t>
      </w:r>
      <w:r w:rsidRPr="00CE0424">
        <w:tab/>
      </w:r>
      <w:r w:rsidRPr="00397C1C">
        <w:rPr>
          <w:sz w:val="32"/>
          <w:szCs w:val="32"/>
        </w:rPr>
        <w:t>R2-</w:t>
      </w:r>
      <w:r w:rsidRPr="009040C4">
        <w:rPr>
          <w:sz w:val="32"/>
          <w:szCs w:val="32"/>
        </w:rPr>
        <w:t>1</w:t>
      </w:r>
      <w:r w:rsidRPr="009A07CA">
        <w:rPr>
          <w:rFonts w:cs="Arial"/>
          <w:sz w:val="32"/>
          <w:szCs w:val="32"/>
        </w:rPr>
        <w:t>9</w:t>
      </w:r>
      <w:r w:rsidR="009A07CA">
        <w:rPr>
          <w:rFonts w:cs="Arial" w:hint="cs"/>
          <w:sz w:val="32"/>
          <w:szCs w:val="32"/>
        </w:rPr>
        <w:t>0</w:t>
      </w:r>
      <w:r w:rsidR="009A07CA">
        <w:rPr>
          <w:rFonts w:cs="Arial"/>
          <w:sz w:val="32"/>
          <w:szCs w:val="32"/>
        </w:rPr>
        <w:t>5938</w:t>
      </w:r>
    </w:p>
    <w:p w:rsidR="00435048" w:rsidRPr="00C17DEC" w:rsidRDefault="00C17DEC" w:rsidP="00C17DEC">
      <w:pPr>
        <w:pStyle w:val="3GPPHeader"/>
      </w:pPr>
      <w:r>
        <w:t xml:space="preserve">Reno, USA, 13th -17th May 2019              </w:t>
      </w:r>
    </w:p>
    <w:p w:rsidR="009B73F9" w:rsidRPr="00BC53EF" w:rsidRDefault="009B73F9" w:rsidP="009B73F9">
      <w:pPr>
        <w:pStyle w:val="3GPPHeader"/>
        <w:rPr>
          <w:sz w:val="22"/>
          <w:szCs w:val="22"/>
          <w:lang w:val="en-US"/>
        </w:rPr>
      </w:pPr>
      <w:r w:rsidRPr="00BC53EF">
        <w:rPr>
          <w:sz w:val="22"/>
          <w:szCs w:val="22"/>
          <w:lang w:val="en-US"/>
        </w:rPr>
        <w:t>Agenda Item:</w:t>
      </w:r>
      <w:r w:rsidRPr="00BC53EF">
        <w:rPr>
          <w:sz w:val="22"/>
          <w:szCs w:val="22"/>
          <w:lang w:val="en-US"/>
        </w:rPr>
        <w:tab/>
      </w:r>
      <w:r w:rsidR="00787814" w:rsidRPr="00EE7B8E">
        <w:t>11.7.2.1</w:t>
      </w:r>
      <w:r w:rsidRPr="00BC53EF">
        <w:rPr>
          <w:sz w:val="22"/>
          <w:szCs w:val="22"/>
          <w:lang w:val="en-US"/>
        </w:rPr>
        <w:t xml:space="preserve"> </w:t>
      </w:r>
    </w:p>
    <w:p w:rsidR="009B73F9" w:rsidRPr="000D40A2" w:rsidRDefault="009B73F9" w:rsidP="009B73F9">
      <w:pPr>
        <w:pStyle w:val="3GPPHeader"/>
        <w:rPr>
          <w:sz w:val="22"/>
          <w:szCs w:val="22"/>
          <w:lang w:val="en-US"/>
        </w:rPr>
      </w:pPr>
      <w:r>
        <w:rPr>
          <w:sz w:val="22"/>
          <w:szCs w:val="22"/>
        </w:rPr>
        <w:t>Source:</w:t>
      </w:r>
      <w:r>
        <w:rPr>
          <w:sz w:val="22"/>
          <w:szCs w:val="22"/>
        </w:rPr>
        <w:tab/>
      </w:r>
      <w:r w:rsidR="00922593">
        <w:rPr>
          <w:sz w:val="22"/>
          <w:szCs w:val="22"/>
        </w:rPr>
        <w:t>CMCC</w:t>
      </w:r>
      <w:r w:rsidR="000D40A2">
        <w:rPr>
          <w:rFonts w:hint="eastAsia"/>
          <w:sz w:val="22"/>
          <w:szCs w:val="22"/>
        </w:rPr>
        <w:t>，</w:t>
      </w:r>
      <w:r w:rsidR="000D40A2">
        <w:rPr>
          <w:sz w:val="22"/>
          <w:szCs w:val="22"/>
          <w:lang w:val="en-US"/>
        </w:rPr>
        <w:t>China Southern Power Grid</w:t>
      </w:r>
    </w:p>
    <w:p w:rsidR="009B73F9" w:rsidRDefault="009B73F9" w:rsidP="009B73F9">
      <w:pPr>
        <w:pStyle w:val="3GPPHeader"/>
        <w:rPr>
          <w:sz w:val="22"/>
          <w:szCs w:val="22"/>
        </w:rPr>
      </w:pPr>
      <w:r w:rsidRPr="00F875D1">
        <w:rPr>
          <w:sz w:val="22"/>
          <w:szCs w:val="22"/>
        </w:rPr>
        <w:t>Title:</w:t>
      </w:r>
      <w:r w:rsidRPr="00F875D1">
        <w:rPr>
          <w:sz w:val="22"/>
          <w:szCs w:val="22"/>
        </w:rPr>
        <w:tab/>
      </w:r>
      <w:r w:rsidR="00B17883">
        <w:rPr>
          <w:sz w:val="22"/>
          <w:szCs w:val="22"/>
        </w:rPr>
        <w:t>Broadcast multiple clock information in the 5G NR</w:t>
      </w:r>
    </w:p>
    <w:p w:rsidR="009B73F9" w:rsidRDefault="009B73F9" w:rsidP="009B73F9">
      <w:pPr>
        <w:pStyle w:val="3GPPHeader"/>
        <w:rPr>
          <w:sz w:val="22"/>
          <w:szCs w:val="22"/>
        </w:rPr>
      </w:pPr>
      <w:r>
        <w:rPr>
          <w:sz w:val="22"/>
          <w:szCs w:val="22"/>
        </w:rPr>
        <w:t>Document for:</w:t>
      </w:r>
      <w:r>
        <w:rPr>
          <w:sz w:val="22"/>
          <w:szCs w:val="22"/>
        </w:rPr>
        <w:tab/>
      </w:r>
      <w:r w:rsidRPr="00C94BAE">
        <w:rPr>
          <w:sz w:val="22"/>
          <w:szCs w:val="22"/>
        </w:rPr>
        <w:t>Discussion, Decision</w:t>
      </w:r>
    </w:p>
    <w:p w:rsidR="009B73F9" w:rsidRPr="00CE0424" w:rsidRDefault="009B73F9" w:rsidP="009B73F9"/>
    <w:p w:rsidR="009B73F9" w:rsidRDefault="009B73F9" w:rsidP="009B73F9">
      <w:pPr>
        <w:pStyle w:val="1"/>
      </w:pPr>
      <w:r w:rsidRPr="00CE0424">
        <w:t>Introduction</w:t>
      </w:r>
    </w:p>
    <w:p w:rsidR="00C63E70" w:rsidRDefault="009B73F9" w:rsidP="009B73F9">
      <w:pPr>
        <w:pStyle w:val="a3"/>
        <w:spacing w:beforeLines="50" w:before="120"/>
        <w:rPr>
          <w:rFonts w:ascii="Times New Roman" w:eastAsia="宋体" w:hAnsi="Times New Roman"/>
          <w:lang w:val="en-US"/>
        </w:rPr>
      </w:pPr>
      <w:r w:rsidRPr="00E85EFD">
        <w:rPr>
          <w:rFonts w:ascii="Times New Roman" w:eastAsia="宋体" w:hAnsi="Times New Roman" w:hint="eastAsia"/>
          <w:lang w:val="en-US"/>
        </w:rPr>
        <w:t>In RAN #8</w:t>
      </w:r>
      <w:r w:rsidR="00AE54A2">
        <w:rPr>
          <w:rFonts w:ascii="Times New Roman" w:eastAsia="宋体" w:hAnsi="Times New Roman"/>
          <w:lang w:val="en-US"/>
        </w:rPr>
        <w:t>3</w:t>
      </w:r>
      <w:r w:rsidRPr="00E85EFD">
        <w:rPr>
          <w:rFonts w:ascii="Times New Roman" w:eastAsia="宋体" w:hAnsi="Times New Roman" w:hint="eastAsia"/>
          <w:lang w:val="en-US"/>
        </w:rPr>
        <w:t xml:space="preserve">, </w:t>
      </w:r>
      <w:r w:rsidRPr="00E85EFD">
        <w:rPr>
          <w:rFonts w:ascii="Times New Roman" w:eastAsia="宋体" w:hAnsi="Times New Roman"/>
          <w:lang w:val="en-US"/>
        </w:rPr>
        <w:t>a revise</w:t>
      </w:r>
      <w:r w:rsidR="00AE54A2">
        <w:rPr>
          <w:rFonts w:ascii="Times New Roman" w:eastAsia="宋体" w:hAnsi="Times New Roman"/>
          <w:lang w:val="en-US"/>
        </w:rPr>
        <w:t>d</w:t>
      </w:r>
      <w:r w:rsidRPr="00E85EFD">
        <w:rPr>
          <w:rFonts w:ascii="Times New Roman" w:eastAsia="宋体" w:hAnsi="Times New Roman"/>
          <w:lang w:val="en-US"/>
        </w:rPr>
        <w:t xml:space="preserve"> </w:t>
      </w:r>
      <w:r w:rsidR="00AE54A2">
        <w:rPr>
          <w:rFonts w:ascii="Times New Roman" w:eastAsia="宋体" w:hAnsi="Times New Roman"/>
          <w:lang w:val="en-US"/>
        </w:rPr>
        <w:t>W</w:t>
      </w:r>
      <w:r w:rsidRPr="00E85EFD">
        <w:rPr>
          <w:rFonts w:ascii="Times New Roman" w:eastAsia="宋体" w:hAnsi="Times New Roman"/>
          <w:lang w:val="en-US"/>
        </w:rPr>
        <w:t xml:space="preserve">ID on </w:t>
      </w:r>
      <w:r w:rsidR="00F8473E">
        <w:rPr>
          <w:rFonts w:ascii="Times New Roman" w:eastAsia="宋体" w:hAnsi="Times New Roman"/>
          <w:lang w:val="en-US"/>
        </w:rPr>
        <w:t>s</w:t>
      </w:r>
      <w:r w:rsidR="00F8473E" w:rsidRPr="00F8473E">
        <w:rPr>
          <w:rFonts w:ascii="Times New Roman" w:eastAsia="宋体" w:hAnsi="Times New Roman"/>
          <w:lang w:val="en-US"/>
        </w:rPr>
        <w:t>upport of NR Industrial Internet of Things (IoT)</w:t>
      </w:r>
      <w:r w:rsidR="00BC7141">
        <w:rPr>
          <w:rFonts w:ascii="Times New Roman" w:eastAsia="宋体" w:hAnsi="Times New Roman"/>
          <w:lang w:val="en-US"/>
        </w:rPr>
        <w:t xml:space="preserve"> has been</w:t>
      </w:r>
      <w:r w:rsidR="00F8473E" w:rsidRPr="00F8473E">
        <w:rPr>
          <w:rFonts w:ascii="Times New Roman" w:eastAsia="宋体" w:hAnsi="Times New Roman"/>
          <w:lang w:val="en-US"/>
        </w:rPr>
        <w:t xml:space="preserve"> </w:t>
      </w:r>
      <w:r w:rsidRPr="00E85EFD">
        <w:rPr>
          <w:rFonts w:ascii="Times New Roman" w:eastAsia="宋体" w:hAnsi="Times New Roman"/>
          <w:lang w:val="en-US"/>
        </w:rPr>
        <w:t>approved</w:t>
      </w:r>
      <w:r w:rsidR="00F8473E">
        <w:rPr>
          <w:rFonts w:ascii="Times New Roman" w:eastAsia="宋体" w:hAnsi="Times New Roman"/>
          <w:lang w:val="en-US"/>
        </w:rPr>
        <w:t>.</w:t>
      </w:r>
      <w:r w:rsidR="000F0DC7">
        <w:rPr>
          <w:rFonts w:ascii="Times New Roman" w:eastAsia="宋体" w:hAnsi="Times New Roman"/>
          <w:lang w:val="en-US"/>
        </w:rPr>
        <w:t xml:space="preserve"> Regarding </w:t>
      </w:r>
      <w:r w:rsidR="00BC7141">
        <w:rPr>
          <w:rFonts w:ascii="Times New Roman" w:eastAsia="宋体" w:hAnsi="Times New Roman"/>
          <w:lang w:val="en-US"/>
        </w:rPr>
        <w:t>NR TSC-related enhancements</w:t>
      </w:r>
      <w:r w:rsidR="004526C2">
        <w:rPr>
          <w:rFonts w:ascii="Times New Roman" w:eastAsia="宋体" w:hAnsi="Times New Roman"/>
          <w:lang w:val="en-US"/>
        </w:rPr>
        <w:t>, the objectives are indicated as follows:</w:t>
      </w:r>
      <w:r w:rsidR="00C63E70" w:rsidRPr="00C63E70">
        <w:rPr>
          <w:rFonts w:ascii="Times New Roman" w:eastAsia="宋体" w:hAnsi="Times New Roman"/>
          <w:noProof/>
          <w:lang w:val="en-US"/>
        </w:rPr>
        <mc:AlternateContent>
          <mc:Choice Requires="wps">
            <w:drawing>
              <wp:anchor distT="45720" distB="45720" distL="114300" distR="114300" simplePos="0" relativeHeight="251659264" behindDoc="0" locked="0" layoutInCell="1" allowOverlap="1">
                <wp:simplePos x="0" y="0"/>
                <wp:positionH relativeFrom="column">
                  <wp:posOffset>118110</wp:posOffset>
                </wp:positionH>
                <wp:positionV relativeFrom="paragraph">
                  <wp:posOffset>406400</wp:posOffset>
                </wp:positionV>
                <wp:extent cx="5808345" cy="1404620"/>
                <wp:effectExtent l="0" t="0" r="2095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345" cy="1404620"/>
                        </a:xfrm>
                        <a:prstGeom prst="rect">
                          <a:avLst/>
                        </a:prstGeom>
                        <a:solidFill>
                          <a:srgbClr val="FFFFFF"/>
                        </a:solidFill>
                        <a:ln w="9525">
                          <a:solidFill>
                            <a:srgbClr val="000000"/>
                          </a:solidFill>
                          <a:miter lim="800000"/>
                          <a:headEnd/>
                          <a:tailEnd/>
                        </a:ln>
                      </wps:spPr>
                      <wps:txbx>
                        <w:txbxContent>
                          <w:p w:rsidR="006D5B57" w:rsidRDefault="00DF02E8" w:rsidP="00DF02E8">
                            <w:pPr>
                              <w:rPr>
                                <w:rFonts w:ascii="Times" w:hAnsi="Times" w:cs="Times"/>
                                <w:lang w:val="en-US"/>
                              </w:rPr>
                            </w:pPr>
                            <w:r w:rsidRPr="00DF02E8">
                              <w:rPr>
                                <w:rFonts w:ascii="Times" w:hAnsi="Times" w:cs="Times"/>
                                <w:lang w:val="en-US"/>
                              </w:rPr>
                              <w:t>3.</w:t>
                            </w:r>
                            <w:r>
                              <w:rPr>
                                <w:rFonts w:ascii="Times" w:hAnsi="Times" w:cs="Times"/>
                                <w:lang w:val="en-US"/>
                              </w:rPr>
                              <w:t xml:space="preserve">  </w:t>
                            </w:r>
                            <w:r w:rsidRPr="00DF02E8">
                              <w:rPr>
                                <w:rFonts w:ascii="Times" w:hAnsi="Times" w:cs="Times"/>
                                <w:lang w:val="en-US"/>
                              </w:rPr>
                              <w:t>The detailed objectives for NR TSC-related enhancements include:</w:t>
                            </w:r>
                          </w:p>
                          <w:p w:rsidR="00DF02E8" w:rsidRPr="00AB13C7" w:rsidRDefault="00DF02E8" w:rsidP="004A36EB">
                            <w:pPr>
                              <w:pStyle w:val="a5"/>
                              <w:numPr>
                                <w:ilvl w:val="0"/>
                                <w:numId w:val="18"/>
                              </w:numPr>
                              <w:ind w:leftChars="0"/>
                              <w:jc w:val="both"/>
                              <w:rPr>
                                <w:rFonts w:ascii="Times" w:hAnsi="Times" w:cs="Times"/>
                                <w:highlight w:val="yellow"/>
                                <w:lang w:eastAsia="zh-CN"/>
                              </w:rPr>
                            </w:pPr>
                            <w:r w:rsidRPr="00AB13C7">
                              <w:rPr>
                                <w:rFonts w:ascii="Times" w:hAnsi="Times" w:cs="Times"/>
                                <w:highlight w:val="yellow"/>
                                <w:lang w:eastAsia="zh-CN"/>
                              </w:rPr>
                              <w:t>Specify accurate reference timing delivery from gNB to UE using broadcast and unicast RRC signalling (with EUTRA Rel-15 signalling solution as baseline) for synchronization requirements defined in TS 22.104) [RAN2].</w:t>
                            </w:r>
                          </w:p>
                          <w:p w:rsidR="00DF02E8" w:rsidRPr="007C3E66" w:rsidRDefault="007C3E66" w:rsidP="004A36EB">
                            <w:pPr>
                              <w:pStyle w:val="a5"/>
                              <w:numPr>
                                <w:ilvl w:val="0"/>
                                <w:numId w:val="18"/>
                              </w:numPr>
                              <w:ind w:leftChars="0"/>
                              <w:jc w:val="both"/>
                              <w:rPr>
                                <w:rFonts w:ascii="Times" w:hAnsi="Times" w:cs="Time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including</w:t>
                            </w:r>
                          </w:p>
                          <w:p w:rsidR="007C3E66" w:rsidRDefault="007C3E66" w:rsidP="004A36EB">
                            <w:pPr>
                              <w:pStyle w:val="a5"/>
                              <w:numPr>
                                <w:ilvl w:val="0"/>
                                <w:numId w:val="19"/>
                              </w:numPr>
                              <w:ind w:leftChars="0"/>
                              <w:jc w:val="both"/>
                              <w:rPr>
                                <w:rFonts w:ascii="Times" w:hAnsi="Times" w:cs="Times"/>
                                <w:lang w:eastAsia="zh-CN"/>
                              </w:rPr>
                            </w:pPr>
                            <w:r>
                              <w:rPr>
                                <w:rFonts w:ascii="Times" w:hAnsi="Times" w:cs="Times" w:hint="eastAsia"/>
                                <w:lang w:eastAsia="zh-CN"/>
                              </w:rPr>
                              <w:t>S</w:t>
                            </w:r>
                            <w:r>
                              <w:rPr>
                                <w:rFonts w:ascii="Times" w:hAnsi="Times" w:cs="Times"/>
                                <w:lang w:eastAsia="zh-CN"/>
                              </w:rPr>
                              <w:t>upport of provisioning</w:t>
                            </w:r>
                            <w:r w:rsidR="00E9312C">
                              <w:rPr>
                                <w:rFonts w:ascii="Times" w:hAnsi="Times" w:cs="Times"/>
                                <w:lang w:eastAsia="zh-CN"/>
                              </w:rPr>
                              <w:t>, from Core Network to RAN and between RAN nodes (e.g. upon handover), of UE’s TSC traffic pattern related information such as message periodicity, message size, message arrival time at gNB (DL)</w:t>
                            </w:r>
                            <w:r w:rsidR="000F6C1C">
                              <w:rPr>
                                <w:rFonts w:ascii="Times" w:hAnsi="Times" w:cs="Times"/>
                                <w:lang w:eastAsia="zh-CN"/>
                              </w:rPr>
                              <w:t xml:space="preserve"> and UE (UL) [RAN3].</w:t>
                            </w:r>
                          </w:p>
                          <w:p w:rsidR="000F6C1C" w:rsidRDefault="000F6C1C" w:rsidP="004A36EB">
                            <w:pPr>
                              <w:pStyle w:val="a5"/>
                              <w:numPr>
                                <w:ilvl w:val="0"/>
                                <w:numId w:val="19"/>
                              </w:numPr>
                              <w:ind w:leftChars="0"/>
                              <w:jc w:val="both"/>
                              <w:rPr>
                                <w:rFonts w:ascii="Times" w:hAnsi="Times" w:cs="Times"/>
                                <w:lang w:eastAsia="zh-CN"/>
                              </w:rPr>
                            </w:pPr>
                            <w:r>
                              <w:rPr>
                                <w:rFonts w:ascii="Times" w:hAnsi="Times" w:cs="Times" w:hint="eastAsia"/>
                                <w:lang w:eastAsia="zh-CN"/>
                              </w:rPr>
                              <w:t>S</w:t>
                            </w:r>
                            <w:r>
                              <w:rPr>
                                <w:rFonts w:ascii="Times" w:hAnsi="Times" w:cs="Times"/>
                                <w:lang w:eastAsia="zh-CN"/>
                              </w:rPr>
                              <w:t>upport for multiple simultaneous active semi-persistent scheduling (SPS) configurations for a given BWP of a UE. [RAN2, RAN1].</w:t>
                            </w:r>
                          </w:p>
                          <w:p w:rsidR="000F6C1C" w:rsidRDefault="000F6C1C" w:rsidP="004A36EB">
                            <w:pPr>
                              <w:pStyle w:val="a5"/>
                              <w:numPr>
                                <w:ilvl w:val="0"/>
                                <w:numId w:val="19"/>
                              </w:numPr>
                              <w:ind w:leftChars="0"/>
                              <w:jc w:val="both"/>
                              <w:rPr>
                                <w:rFonts w:ascii="Times" w:hAnsi="Times" w:cs="Times"/>
                                <w:lang w:eastAsia="zh-CN"/>
                              </w:rPr>
                            </w:pPr>
                            <w:r>
                              <w:rPr>
                                <w:rFonts w:ascii="Times" w:hAnsi="Times" w:cs="Times" w:hint="eastAsia"/>
                                <w:lang w:eastAsia="zh-CN"/>
                              </w:rPr>
                              <w:t>S</w:t>
                            </w:r>
                            <w:r>
                              <w:rPr>
                                <w:rFonts w:ascii="Times" w:hAnsi="Times" w:cs="Times"/>
                                <w:lang w:eastAsia="zh-CN"/>
                              </w:rPr>
                              <w:t>upport for shorter SPS periodicities than the existing ones [RAN2, RAN1]</w:t>
                            </w:r>
                            <w:r w:rsidR="00B37E33">
                              <w:rPr>
                                <w:rFonts w:ascii="Times" w:hAnsi="Times" w:cs="Times"/>
                                <w:lang w:eastAsia="zh-CN"/>
                              </w:rPr>
                              <w:t>.</w:t>
                            </w:r>
                          </w:p>
                          <w:p w:rsidR="0075023D" w:rsidRDefault="00B37E33" w:rsidP="004A36EB">
                            <w:pPr>
                              <w:pStyle w:val="a5"/>
                              <w:numPr>
                                <w:ilvl w:val="0"/>
                                <w:numId w:val="20"/>
                              </w:numPr>
                              <w:ind w:leftChars="0"/>
                              <w:jc w:val="both"/>
                              <w:rPr>
                                <w:rFonts w:ascii="Times" w:hAnsi="Times" w:cs="Times"/>
                              </w:rPr>
                            </w:pPr>
                            <w:r>
                              <w:rPr>
                                <w:rFonts w:ascii="Times" w:hAnsi="Times" w:cs="Times" w:hint="eastAsia"/>
                                <w:lang w:eastAsia="zh-CN"/>
                              </w:rPr>
                              <w:t>A</w:t>
                            </w:r>
                            <w:r>
                              <w:rPr>
                                <w:rFonts w:ascii="Times" w:hAnsi="Times" w:cs="Times"/>
                                <w:lang w:eastAsia="zh-CN"/>
                              </w:rPr>
                              <w:t>ddress support for TSC message periodicities</w:t>
                            </w:r>
                            <w:r w:rsidR="0085695E">
                              <w:rPr>
                                <w:rFonts w:ascii="Times" w:hAnsi="Times" w:cs="Times"/>
                                <w:lang w:eastAsia="zh-CN"/>
                              </w:rPr>
                              <w:t xml:space="preserve"> with non-integer multiple of NR supported CG/SPS periodicities, as captured in TR 38.825, section 6.5.2</w:t>
                            </w:r>
                            <w:r w:rsidR="0075023D">
                              <w:rPr>
                                <w:rFonts w:ascii="Times" w:hAnsi="Times" w:cs="Times"/>
                                <w:lang w:eastAsia="zh-CN"/>
                              </w:rPr>
                              <w:t xml:space="preserve"> [RAN2, RAN1].</w:t>
                            </w:r>
                          </w:p>
                          <w:p w:rsidR="0075023D" w:rsidRDefault="0075023D" w:rsidP="004A36EB">
                            <w:pPr>
                              <w:pStyle w:val="a5"/>
                              <w:numPr>
                                <w:ilvl w:val="0"/>
                                <w:numId w:val="20"/>
                              </w:numPr>
                              <w:ind w:leftChars="0"/>
                              <w:jc w:val="both"/>
                              <w:rPr>
                                <w:rFonts w:ascii="Times" w:hAnsi="Times" w:cs="Times"/>
                              </w:rPr>
                            </w:pPr>
                            <w:r>
                              <w:rPr>
                                <w:rFonts w:ascii="Times" w:hAnsi="Times" w:cs="Times"/>
                                <w:lang w:eastAsia="zh-CN"/>
                              </w:rPr>
                              <w:t>Specify Ethernet header compression based on structure-aware algorithm [RAN2]</w:t>
                            </w:r>
                          </w:p>
                          <w:p w:rsidR="00B37E33" w:rsidRPr="00B37E33" w:rsidRDefault="0075023D" w:rsidP="004A36EB">
                            <w:pPr>
                              <w:pStyle w:val="a5"/>
                              <w:numPr>
                                <w:ilvl w:val="0"/>
                                <w:numId w:val="21"/>
                              </w:numPr>
                              <w:ind w:leftChars="0"/>
                              <w:jc w:val="both"/>
                              <w:rPr>
                                <w:rFonts w:ascii="Times" w:hAnsi="Times" w:cs="Times"/>
                              </w:rPr>
                            </w:pPr>
                            <w:r>
                              <w:rPr>
                                <w:rFonts w:ascii="Times" w:hAnsi="Times" w:cs="Times" w:hint="eastAsia"/>
                                <w:lang w:eastAsia="zh-CN"/>
                              </w:rPr>
                              <w:t>E</w:t>
                            </w:r>
                            <w:r>
                              <w:rPr>
                                <w:rFonts w:ascii="Times" w:hAnsi="Times" w:cs="Times"/>
                                <w:lang w:eastAsia="zh-CN"/>
                              </w:rPr>
                              <w:t>thernet header compression solution for LTE to be specified once the design principle for NR is agreed. The impacted LTE specification to be added latest at RAN#85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3pt;margin-top:32pt;width:457.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">
                <v:textbox style="mso-fit-shape-to-text:t">
                  <w:txbxContent>
                    <w:p w:rsidR="006D5B57" w:rsidRDefault="00DF02E8" w:rsidP="00DF02E8">
                      <w:pPr>
                        <w:rPr>
                          <w:rFonts w:ascii="Times" w:hAnsi="Times" w:cs="Times"/>
                          <w:lang w:val="en-US"/>
                        </w:rPr>
                      </w:pPr>
                      <w:r w:rsidRPr="00DF02E8">
                        <w:rPr>
                          <w:rFonts w:ascii="Times" w:hAnsi="Times" w:cs="Times"/>
                          <w:lang w:val="en-US"/>
                        </w:rPr>
                        <w:t>3.</w:t>
                      </w:r>
                      <w:r>
                        <w:rPr>
                          <w:rFonts w:ascii="Times" w:hAnsi="Times" w:cs="Times"/>
                          <w:lang w:val="en-US"/>
                        </w:rPr>
                        <w:t xml:space="preserve">  </w:t>
                      </w:r>
                      <w:r w:rsidRPr="00DF02E8">
                        <w:rPr>
                          <w:rFonts w:ascii="Times" w:hAnsi="Times" w:cs="Times"/>
                          <w:lang w:val="en-US"/>
                        </w:rPr>
                        <w:t>The detailed objectives for NR TSC-related enhancements include:</w:t>
                      </w:r>
                    </w:p>
                    <w:p w:rsidR="00DF02E8" w:rsidRPr="00AB13C7" w:rsidRDefault="00DF02E8" w:rsidP="004A36EB">
                      <w:pPr>
                        <w:pStyle w:val="a5"/>
                        <w:numPr>
                          <w:ilvl w:val="0"/>
                          <w:numId w:val="18"/>
                        </w:numPr>
                        <w:ind w:leftChars="0"/>
                        <w:jc w:val="both"/>
                        <w:rPr>
                          <w:rFonts w:ascii="Times" w:hAnsi="Times" w:cs="Times"/>
                          <w:highlight w:val="yellow"/>
                          <w:lang w:eastAsia="zh-CN"/>
                        </w:rPr>
                      </w:pPr>
                      <w:r w:rsidRPr="00AB13C7">
                        <w:rPr>
                          <w:rFonts w:ascii="Times" w:hAnsi="Times" w:cs="Times"/>
                          <w:highlight w:val="yellow"/>
                          <w:lang w:eastAsia="zh-CN"/>
                        </w:rPr>
                        <w:t>Specify accurate reference timing delivery from gNB to UE using broadcast and unicast RRC signalling (with EUTRA Rel-15 signalling solution as baseline) for synchronization requirements defined in TS 22.104) [RAN2].</w:t>
                      </w:r>
                    </w:p>
                    <w:p w:rsidR="00DF02E8" w:rsidRPr="007C3E66" w:rsidRDefault="007C3E66" w:rsidP="004A36EB">
                      <w:pPr>
                        <w:pStyle w:val="a5"/>
                        <w:numPr>
                          <w:ilvl w:val="0"/>
                          <w:numId w:val="18"/>
                        </w:numPr>
                        <w:ind w:leftChars="0"/>
                        <w:jc w:val="both"/>
                        <w:rPr>
                          <w:rFonts w:ascii="Times" w:hAnsi="Times" w:cs="Time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including</w:t>
                      </w:r>
                    </w:p>
                    <w:p w:rsidR="007C3E66" w:rsidRDefault="007C3E66" w:rsidP="004A36EB">
                      <w:pPr>
                        <w:pStyle w:val="a5"/>
                        <w:numPr>
                          <w:ilvl w:val="0"/>
                          <w:numId w:val="19"/>
                        </w:numPr>
                        <w:ind w:leftChars="0"/>
                        <w:jc w:val="both"/>
                        <w:rPr>
                          <w:rFonts w:ascii="Times" w:hAnsi="Times" w:cs="Times"/>
                          <w:lang w:eastAsia="zh-CN"/>
                        </w:rPr>
                      </w:pPr>
                      <w:r>
                        <w:rPr>
                          <w:rFonts w:ascii="Times" w:hAnsi="Times" w:cs="Times" w:hint="eastAsia"/>
                          <w:lang w:eastAsia="zh-CN"/>
                        </w:rPr>
                        <w:t>S</w:t>
                      </w:r>
                      <w:r>
                        <w:rPr>
                          <w:rFonts w:ascii="Times" w:hAnsi="Times" w:cs="Times"/>
                          <w:lang w:eastAsia="zh-CN"/>
                        </w:rPr>
                        <w:t>upport of provisioning</w:t>
                      </w:r>
                      <w:r w:rsidR="00E9312C">
                        <w:rPr>
                          <w:rFonts w:ascii="Times" w:hAnsi="Times" w:cs="Times"/>
                          <w:lang w:eastAsia="zh-CN"/>
                        </w:rPr>
                        <w:t>, from Core Network to RAN and between RAN nodes (e.g. upon handover), of UE’s TSC traffic pattern related information such as message periodicity, message size, message arrival time at gNB (DL)</w:t>
                      </w:r>
                      <w:r w:rsidR="000F6C1C">
                        <w:rPr>
                          <w:rFonts w:ascii="Times" w:hAnsi="Times" w:cs="Times"/>
                          <w:lang w:eastAsia="zh-CN"/>
                        </w:rPr>
                        <w:t xml:space="preserve"> and UE (UL) [RAN3].</w:t>
                      </w:r>
                    </w:p>
                    <w:p w:rsidR="000F6C1C" w:rsidRDefault="000F6C1C" w:rsidP="004A36EB">
                      <w:pPr>
                        <w:pStyle w:val="a5"/>
                        <w:numPr>
                          <w:ilvl w:val="0"/>
                          <w:numId w:val="19"/>
                        </w:numPr>
                        <w:ind w:leftChars="0"/>
                        <w:jc w:val="both"/>
                        <w:rPr>
                          <w:rFonts w:ascii="Times" w:hAnsi="Times" w:cs="Times"/>
                          <w:lang w:eastAsia="zh-CN"/>
                        </w:rPr>
                      </w:pPr>
                      <w:r>
                        <w:rPr>
                          <w:rFonts w:ascii="Times" w:hAnsi="Times" w:cs="Times" w:hint="eastAsia"/>
                          <w:lang w:eastAsia="zh-CN"/>
                        </w:rPr>
                        <w:t>S</w:t>
                      </w:r>
                      <w:r>
                        <w:rPr>
                          <w:rFonts w:ascii="Times" w:hAnsi="Times" w:cs="Times"/>
                          <w:lang w:eastAsia="zh-CN"/>
                        </w:rPr>
                        <w:t>upport for multiple simultaneous active semi-persistent scheduling (SPS) configurations for a given BWP of a UE. [RAN2, RAN1].</w:t>
                      </w:r>
                    </w:p>
                    <w:p w:rsidR="000F6C1C" w:rsidRDefault="000F6C1C" w:rsidP="004A36EB">
                      <w:pPr>
                        <w:pStyle w:val="a5"/>
                        <w:numPr>
                          <w:ilvl w:val="0"/>
                          <w:numId w:val="19"/>
                        </w:numPr>
                        <w:ind w:leftChars="0"/>
                        <w:jc w:val="both"/>
                        <w:rPr>
                          <w:rFonts w:ascii="Times" w:hAnsi="Times" w:cs="Times"/>
                          <w:lang w:eastAsia="zh-CN"/>
                        </w:rPr>
                      </w:pPr>
                      <w:r>
                        <w:rPr>
                          <w:rFonts w:ascii="Times" w:hAnsi="Times" w:cs="Times" w:hint="eastAsia"/>
                          <w:lang w:eastAsia="zh-CN"/>
                        </w:rPr>
                        <w:t>S</w:t>
                      </w:r>
                      <w:r>
                        <w:rPr>
                          <w:rFonts w:ascii="Times" w:hAnsi="Times" w:cs="Times"/>
                          <w:lang w:eastAsia="zh-CN"/>
                        </w:rPr>
                        <w:t>upport for shorter SPS periodicities than the existing ones [RAN2, RAN1]</w:t>
                      </w:r>
                      <w:r w:rsidR="00B37E33">
                        <w:rPr>
                          <w:rFonts w:ascii="Times" w:hAnsi="Times" w:cs="Times"/>
                          <w:lang w:eastAsia="zh-CN"/>
                        </w:rPr>
                        <w:t>.</w:t>
                      </w:r>
                    </w:p>
                    <w:p w:rsidR="0075023D" w:rsidRDefault="00B37E33" w:rsidP="004A36EB">
                      <w:pPr>
                        <w:pStyle w:val="a5"/>
                        <w:numPr>
                          <w:ilvl w:val="0"/>
                          <w:numId w:val="20"/>
                        </w:numPr>
                        <w:ind w:leftChars="0"/>
                        <w:jc w:val="both"/>
                        <w:rPr>
                          <w:rFonts w:ascii="Times" w:hAnsi="Times" w:cs="Times"/>
                        </w:rPr>
                      </w:pPr>
                      <w:r>
                        <w:rPr>
                          <w:rFonts w:ascii="Times" w:hAnsi="Times" w:cs="Times" w:hint="eastAsia"/>
                          <w:lang w:eastAsia="zh-CN"/>
                        </w:rPr>
                        <w:t>A</w:t>
                      </w:r>
                      <w:r>
                        <w:rPr>
                          <w:rFonts w:ascii="Times" w:hAnsi="Times" w:cs="Times"/>
                          <w:lang w:eastAsia="zh-CN"/>
                        </w:rPr>
                        <w:t>ddress support for TSC message periodicities</w:t>
                      </w:r>
                      <w:r w:rsidR="0085695E">
                        <w:rPr>
                          <w:rFonts w:ascii="Times" w:hAnsi="Times" w:cs="Times"/>
                          <w:lang w:eastAsia="zh-CN"/>
                        </w:rPr>
                        <w:t xml:space="preserve"> with non-integer multiple of NR supported CG/SPS periodicities, as captured in TR 38.825, section 6.5.2</w:t>
                      </w:r>
                      <w:r w:rsidR="0075023D">
                        <w:rPr>
                          <w:rFonts w:ascii="Times" w:hAnsi="Times" w:cs="Times"/>
                          <w:lang w:eastAsia="zh-CN"/>
                        </w:rPr>
                        <w:t xml:space="preserve"> [RAN2, RAN1].</w:t>
                      </w:r>
                    </w:p>
                    <w:p w:rsidR="0075023D" w:rsidRDefault="0075023D" w:rsidP="004A36EB">
                      <w:pPr>
                        <w:pStyle w:val="a5"/>
                        <w:numPr>
                          <w:ilvl w:val="0"/>
                          <w:numId w:val="20"/>
                        </w:numPr>
                        <w:ind w:leftChars="0"/>
                        <w:jc w:val="both"/>
                        <w:rPr>
                          <w:rFonts w:ascii="Times" w:hAnsi="Times" w:cs="Times"/>
                        </w:rPr>
                      </w:pPr>
                      <w:r>
                        <w:rPr>
                          <w:rFonts w:ascii="Times" w:hAnsi="Times" w:cs="Times"/>
                          <w:lang w:eastAsia="zh-CN"/>
                        </w:rPr>
                        <w:t>Specify Ethernet header compression based on structure-aware algorithm [RAN2]</w:t>
                      </w:r>
                    </w:p>
                    <w:p w:rsidR="00B37E33" w:rsidRPr="00B37E33" w:rsidRDefault="0075023D" w:rsidP="004A36EB">
                      <w:pPr>
                        <w:pStyle w:val="a5"/>
                        <w:numPr>
                          <w:ilvl w:val="0"/>
                          <w:numId w:val="21"/>
                        </w:numPr>
                        <w:ind w:leftChars="0"/>
                        <w:jc w:val="both"/>
                        <w:rPr>
                          <w:rFonts w:ascii="Times" w:hAnsi="Times" w:cs="Times"/>
                        </w:rPr>
                      </w:pPr>
                      <w:r>
                        <w:rPr>
                          <w:rFonts w:ascii="Times" w:hAnsi="Times" w:cs="Times" w:hint="eastAsia"/>
                          <w:lang w:eastAsia="zh-CN"/>
                        </w:rPr>
                        <w:t>E</w:t>
                      </w:r>
                      <w:r>
                        <w:rPr>
                          <w:rFonts w:ascii="Times" w:hAnsi="Times" w:cs="Times"/>
                          <w:lang w:eastAsia="zh-CN"/>
                        </w:rPr>
                        <w:t>thernet header compression solution for LTE to be specified once the design principle for NR is agreed. The impacted LTE specification to be added latest at RAN#85</w:t>
                      </w:r>
                    </w:p>
                  </w:txbxContent>
                </v:textbox>
                <w10:wrap type="square"/>
              </v:shape>
            </w:pict>
          </mc:Fallback>
        </mc:AlternateContent>
      </w:r>
    </w:p>
    <w:p w:rsidR="00C63E70" w:rsidRDefault="00A047A4" w:rsidP="009B73F9">
      <w:pPr>
        <w:pStyle w:val="a3"/>
        <w:spacing w:beforeLines="50" w:before="120"/>
        <w:rPr>
          <w:rFonts w:ascii="Times New Roman" w:eastAsia="宋体" w:hAnsi="Times New Roman"/>
          <w:lang w:val="en-US"/>
        </w:rPr>
      </w:pPr>
      <w:r>
        <w:rPr>
          <w:rFonts w:ascii="Times New Roman" w:eastAsia="宋体" w:hAnsi="Times New Roman" w:hint="eastAsia"/>
          <w:lang w:val="en-US"/>
        </w:rPr>
        <w:t>A</w:t>
      </w:r>
      <w:r>
        <w:rPr>
          <w:rFonts w:ascii="Times New Roman" w:eastAsia="宋体" w:hAnsi="Times New Roman"/>
          <w:lang w:val="en-US"/>
        </w:rPr>
        <w:t xml:space="preserve">lso, in the last RAN2 meeting, </w:t>
      </w:r>
      <w:r w:rsidR="009D7B21">
        <w:rPr>
          <w:rFonts w:ascii="Times New Roman" w:eastAsia="宋体" w:hAnsi="Times New Roman"/>
          <w:lang w:val="en-US"/>
        </w:rPr>
        <w:t>the following agreements have been made on delivery of timing information for the TSN network</w:t>
      </w:r>
      <w:r w:rsidR="00E3397D">
        <w:rPr>
          <w:rFonts w:ascii="Times New Roman" w:eastAsia="宋体" w:hAnsi="Times New Roman"/>
          <w:lang w:val="en-US"/>
        </w:rPr>
        <w:t>:</w:t>
      </w:r>
    </w:p>
    <w:p w:rsidR="00AE19E5" w:rsidRDefault="00AE19E5" w:rsidP="00FF67C5">
      <w:pPr>
        <w:pStyle w:val="Agreement"/>
        <w:pBdr>
          <w:top w:val="single" w:sz="4" w:space="1" w:color="auto"/>
          <w:left w:val="single" w:sz="4" w:space="31" w:color="auto"/>
          <w:bottom w:val="single" w:sz="4" w:space="1" w:color="auto"/>
          <w:right w:val="single" w:sz="4" w:space="4" w:color="auto"/>
        </w:pBdr>
        <w:tabs>
          <w:tab w:val="num" w:pos="1619"/>
        </w:tabs>
        <w:ind w:left="1619"/>
      </w:pPr>
      <w:r>
        <w:t xml:space="preserve">Confirm that we use LTE rel-15 SIB and </w:t>
      </w:r>
      <w:r w:rsidRPr="0023403D">
        <w:t>RRC unicast based methods for reference time delivery</w:t>
      </w:r>
    </w:p>
    <w:p w:rsidR="00AE19E5" w:rsidRDefault="00AE19E5" w:rsidP="00FF67C5">
      <w:pPr>
        <w:pStyle w:val="Agreement"/>
        <w:pBdr>
          <w:top w:val="single" w:sz="4" w:space="1" w:color="auto"/>
          <w:left w:val="single" w:sz="4" w:space="31" w:color="auto"/>
          <w:bottom w:val="single" w:sz="4" w:space="1" w:color="auto"/>
          <w:right w:val="single" w:sz="4" w:space="4" w:color="auto"/>
        </w:pBdr>
        <w:tabs>
          <w:tab w:val="num" w:pos="1619"/>
        </w:tabs>
        <w:ind w:left="1619"/>
      </w:pPr>
      <w:r w:rsidRPr="00B97569">
        <w:t>The referenc</w:t>
      </w:r>
      <w:r>
        <w:t>e time information shall correspond to</w:t>
      </w:r>
      <w:r w:rsidRPr="00B97569">
        <w:t xml:space="preserve"> a reference SFN</w:t>
      </w:r>
      <w:r>
        <w:t>, explicitly indicated in unicast signalling, FFS if inferred from the transmission of the SIB for SIB signalling.</w:t>
      </w:r>
      <w:r w:rsidR="00B067C3">
        <w:t xml:space="preserve"> </w:t>
      </w:r>
    </w:p>
    <w:p w:rsidR="00AE19E5" w:rsidRDefault="00AE19E5" w:rsidP="00FF67C5">
      <w:pPr>
        <w:pStyle w:val="Agreement"/>
        <w:pBdr>
          <w:top w:val="single" w:sz="4" w:space="1" w:color="auto"/>
          <w:left w:val="single" w:sz="4" w:space="31" w:color="auto"/>
          <w:bottom w:val="single" w:sz="4" w:space="1" w:color="auto"/>
          <w:right w:val="single" w:sz="4" w:space="4" w:color="auto"/>
        </w:pBdr>
        <w:tabs>
          <w:tab w:val="num" w:pos="1619"/>
        </w:tabs>
        <w:ind w:left="1619"/>
      </w:pPr>
      <w:r>
        <w:t>R2 assumes t</w:t>
      </w:r>
      <w:r w:rsidRPr="0023403D">
        <w:t xml:space="preserve">he UE shall use the end of the </w:t>
      </w:r>
      <w:r>
        <w:t>reference</w:t>
      </w:r>
      <w:r w:rsidRPr="0023403D">
        <w:t xml:space="preserve"> SFN value as the precise point in time to which the reference time corresponds.</w:t>
      </w:r>
    </w:p>
    <w:p w:rsidR="00AE19E5" w:rsidRPr="00743C8F" w:rsidRDefault="00AE19E5" w:rsidP="00FF67C5">
      <w:pPr>
        <w:pStyle w:val="Agreement"/>
        <w:pBdr>
          <w:top w:val="single" w:sz="4" w:space="1" w:color="auto"/>
          <w:left w:val="single" w:sz="4" w:space="31" w:color="auto"/>
          <w:bottom w:val="single" w:sz="4" w:space="1" w:color="auto"/>
          <w:right w:val="single" w:sz="4" w:space="4" w:color="auto"/>
        </w:pBdr>
        <w:tabs>
          <w:tab w:val="num" w:pos="1619"/>
        </w:tabs>
        <w:ind w:left="1619"/>
      </w:pPr>
      <w:r>
        <w:t xml:space="preserve">FFS whether the reference SFN refers to time in the future, past or whether this need to </w:t>
      </w:r>
      <w:proofErr w:type="gramStart"/>
      <w:r>
        <w:t>mandated</w:t>
      </w:r>
      <w:proofErr w:type="gramEnd"/>
      <w:r>
        <w:t xml:space="preserve"> one way or another. </w:t>
      </w:r>
    </w:p>
    <w:p w:rsidR="00A047A4" w:rsidRPr="00AE19E5" w:rsidRDefault="00A047A4" w:rsidP="009B73F9">
      <w:pPr>
        <w:pStyle w:val="a3"/>
        <w:spacing w:beforeLines="50" w:before="120"/>
        <w:rPr>
          <w:rFonts w:ascii="Times New Roman" w:eastAsia="宋体" w:hAnsi="Times New Roman"/>
        </w:rPr>
      </w:pPr>
    </w:p>
    <w:p w:rsidR="00A047A4" w:rsidRDefault="00A047A4" w:rsidP="009B73F9">
      <w:pPr>
        <w:pStyle w:val="a3"/>
        <w:spacing w:beforeLines="50" w:before="120"/>
        <w:rPr>
          <w:rFonts w:ascii="Times New Roman" w:eastAsia="宋体" w:hAnsi="Times New Roman"/>
          <w:lang w:val="en-US"/>
        </w:rPr>
      </w:pPr>
    </w:p>
    <w:p w:rsidR="00515323" w:rsidRDefault="009905BE" w:rsidP="009B73F9">
      <w:pPr>
        <w:pStyle w:val="a3"/>
        <w:spacing w:beforeLines="50" w:before="120"/>
        <w:rPr>
          <w:rFonts w:ascii="Times New Roman" w:eastAsia="宋体" w:hAnsi="Times New Roman"/>
          <w:lang w:val="en-US"/>
        </w:rPr>
      </w:pPr>
      <w:r>
        <w:rPr>
          <w:rFonts w:ascii="Times New Roman" w:eastAsia="宋体" w:hAnsi="Times New Roman" w:hint="eastAsia"/>
          <w:lang w:val="en-US"/>
        </w:rPr>
        <w:lastRenderedPageBreak/>
        <w:t>I</w:t>
      </w:r>
      <w:r>
        <w:rPr>
          <w:rFonts w:ascii="Times New Roman" w:eastAsia="宋体" w:hAnsi="Times New Roman"/>
          <w:lang w:val="en-US"/>
        </w:rPr>
        <w:t>n this contribution, our views</w:t>
      </w:r>
      <w:r w:rsidR="00515323">
        <w:rPr>
          <w:rFonts w:ascii="Times New Roman" w:eastAsia="宋体" w:hAnsi="Times New Roman"/>
          <w:lang w:val="en-US"/>
        </w:rPr>
        <w:t xml:space="preserve"> on supporting accurate reference timing delivery from gNB to UE using broadcast</w:t>
      </w:r>
      <w:r w:rsidR="00394ABF">
        <w:rPr>
          <w:rFonts w:ascii="Times New Roman" w:eastAsia="宋体" w:hAnsi="Times New Roman"/>
          <w:lang w:val="en-US"/>
        </w:rPr>
        <w:t xml:space="preserve"> </w:t>
      </w:r>
      <w:r w:rsidR="00394ABF">
        <w:rPr>
          <w:rFonts w:ascii="Times New Roman" w:eastAsia="宋体" w:hAnsi="Times New Roman" w:hint="eastAsia"/>
          <w:lang w:val="en-US"/>
        </w:rPr>
        <w:t>for</w:t>
      </w:r>
      <w:r w:rsidR="00394ABF">
        <w:rPr>
          <w:rFonts w:ascii="Times New Roman" w:eastAsia="宋体" w:hAnsi="Times New Roman"/>
          <w:lang w:val="en-US"/>
        </w:rPr>
        <w:t xml:space="preserve"> multiple TSN work domain</w:t>
      </w:r>
      <w:r w:rsidR="00515323">
        <w:rPr>
          <w:rFonts w:ascii="Times New Roman" w:eastAsia="宋体" w:hAnsi="Times New Roman"/>
          <w:lang w:val="en-US"/>
        </w:rPr>
        <w:t xml:space="preserve"> is presented.</w:t>
      </w:r>
      <w:r w:rsidR="00A91750">
        <w:rPr>
          <w:rFonts w:ascii="Times New Roman" w:eastAsia="宋体" w:hAnsi="Times New Roman"/>
          <w:lang w:val="en-US"/>
        </w:rPr>
        <w:t xml:space="preserve"> Specifically,</w:t>
      </w:r>
      <w:r w:rsidR="00394ABF">
        <w:rPr>
          <w:rFonts w:ascii="Times New Roman" w:eastAsia="宋体" w:hAnsi="Times New Roman"/>
          <w:lang w:val="en-US"/>
        </w:rPr>
        <w:t xml:space="preserve"> </w:t>
      </w:r>
      <w:r w:rsidR="00A91750">
        <w:rPr>
          <w:rFonts w:ascii="Times New Roman" w:eastAsia="宋体" w:hAnsi="Times New Roman"/>
          <w:lang w:val="en-US"/>
        </w:rPr>
        <w:t>t</w:t>
      </w:r>
      <w:r w:rsidR="00394ABF">
        <w:rPr>
          <w:rFonts w:ascii="Times New Roman" w:eastAsia="宋体" w:hAnsi="Times New Roman"/>
          <w:lang w:val="en-US"/>
        </w:rPr>
        <w:t>he focus is made on</w:t>
      </w:r>
      <w:r w:rsidR="004B6C87">
        <w:rPr>
          <w:rFonts w:ascii="Times New Roman" w:eastAsia="宋体" w:hAnsi="Times New Roman"/>
          <w:lang w:val="en-US"/>
        </w:rPr>
        <w:t xml:space="preserve"> the </w:t>
      </w:r>
      <w:r w:rsidR="00394ABF">
        <w:rPr>
          <w:rFonts w:ascii="Times New Roman" w:eastAsia="宋体" w:hAnsi="Times New Roman"/>
          <w:lang w:val="en-US"/>
        </w:rPr>
        <w:t>enhancement on</w:t>
      </w:r>
      <w:r w:rsidR="004B6C87">
        <w:rPr>
          <w:rFonts w:ascii="Times New Roman" w:eastAsia="宋体" w:hAnsi="Times New Roman"/>
          <w:lang w:val="en-US"/>
        </w:rPr>
        <w:t xml:space="preserve"> solution 11#2</w:t>
      </w:r>
      <w:r w:rsidR="00C37DCB">
        <w:rPr>
          <w:rFonts w:ascii="Times New Roman" w:eastAsia="宋体" w:hAnsi="Times New Roman" w:hint="eastAsia"/>
          <w:lang w:val="en-US"/>
        </w:rPr>
        <w:t xml:space="preserve"> </w:t>
      </w:r>
      <w:r w:rsidR="00C37DCB">
        <w:rPr>
          <w:rFonts w:ascii="Times New Roman" w:eastAsia="宋体" w:hAnsi="Times New Roman"/>
          <w:lang w:val="en-US"/>
        </w:rPr>
        <w:t>TSN clock information delivery to support broadcast</w:t>
      </w:r>
      <w:r w:rsidR="000866BE">
        <w:rPr>
          <w:rFonts w:ascii="Times New Roman" w:eastAsia="宋体" w:hAnsi="Times New Roman"/>
          <w:lang w:val="en-US"/>
        </w:rPr>
        <w:t>ing</w:t>
      </w:r>
      <w:r w:rsidR="00C37DCB">
        <w:rPr>
          <w:rFonts w:ascii="Times New Roman" w:eastAsia="宋体" w:hAnsi="Times New Roman"/>
          <w:lang w:val="en-US"/>
        </w:rPr>
        <w:t xml:space="preserve"> clock information from multiple TSN work domain in addition to the 5G internal clock</w:t>
      </w:r>
    </w:p>
    <w:p w:rsidR="00515323" w:rsidRDefault="00515323" w:rsidP="00515323">
      <w:pPr>
        <w:pStyle w:val="1"/>
      </w:pPr>
      <w:bookmarkStart w:id="1" w:name="_Ref178064866"/>
      <w:r w:rsidRPr="00CE0424">
        <w:t>Discussion</w:t>
      </w:r>
      <w:bookmarkEnd w:id="1"/>
    </w:p>
    <w:p w:rsidR="00FF67C5" w:rsidRPr="00DA718F" w:rsidRDefault="00FF67C5" w:rsidP="00FF67C5">
      <w:pPr>
        <w:rPr>
          <w:sz w:val="28"/>
        </w:rPr>
      </w:pPr>
      <w:r w:rsidRPr="00DA718F">
        <w:rPr>
          <w:rFonts w:hint="eastAsia"/>
          <w:sz w:val="28"/>
        </w:rPr>
        <w:t>2</w:t>
      </w:r>
      <w:r w:rsidRPr="00DA718F">
        <w:rPr>
          <w:sz w:val="28"/>
        </w:rPr>
        <w:t xml:space="preserve">.1 </w:t>
      </w:r>
      <w:r w:rsidR="00DA718F" w:rsidRPr="00DA718F">
        <w:rPr>
          <w:sz w:val="28"/>
        </w:rPr>
        <w:t>Accommodating more than one system clock information in the SIB and RRC signalling</w:t>
      </w:r>
    </w:p>
    <w:p w:rsidR="008728C2" w:rsidRDefault="008728C2" w:rsidP="00BC7141">
      <w:pPr>
        <w:rPr>
          <w:rFonts w:ascii="Times" w:hAnsi="Times" w:cs="Times"/>
        </w:rPr>
      </w:pPr>
      <w:r>
        <w:rPr>
          <w:rFonts w:ascii="Times" w:hAnsi="Times" w:cs="Times"/>
        </w:rPr>
        <w:t>According to the LS from SA2 received in the last meeting, SA2 is studying</w:t>
      </w:r>
      <w:r w:rsidR="00395EB4">
        <w:rPr>
          <w:rFonts w:ascii="Times" w:hAnsi="Times" w:cs="Times"/>
        </w:rPr>
        <w:t xml:space="preserve"> some</w:t>
      </w:r>
      <w:r>
        <w:rPr>
          <w:rFonts w:ascii="Times" w:hAnsi="Times" w:cs="Times"/>
        </w:rPr>
        <w:t xml:space="preserve"> TSN Time synchronization solutions that have RAN impacts</w:t>
      </w:r>
      <w:r w:rsidR="00395EB4">
        <w:rPr>
          <w:rFonts w:ascii="Times" w:hAnsi="Times" w:cs="Times"/>
        </w:rPr>
        <w:t xml:space="preserve">. </w:t>
      </w:r>
      <w:r w:rsidR="00395EB4" w:rsidRPr="00CF331C">
        <w:rPr>
          <w:rFonts w:ascii="Times" w:hAnsi="Times" w:cs="Times"/>
          <w:b/>
          <w:i/>
        </w:rPr>
        <w:t>Solution #</w:t>
      </w:r>
      <w:r w:rsidR="00CF331C" w:rsidRPr="00CF331C">
        <w:rPr>
          <w:rFonts w:ascii="Times" w:hAnsi="Times" w:cs="Times"/>
          <w:b/>
          <w:i/>
        </w:rPr>
        <w:t>1</w:t>
      </w:r>
      <w:r w:rsidR="00395EB4" w:rsidRPr="00CF331C">
        <w:rPr>
          <w:rFonts w:ascii="Times" w:hAnsi="Times" w:cs="Times"/>
          <w:b/>
          <w:i/>
        </w:rPr>
        <w:t>1</w:t>
      </w:r>
      <w:r w:rsidR="00CF331C" w:rsidRPr="00CF331C">
        <w:rPr>
          <w:rFonts w:ascii="Times" w:hAnsi="Times" w:cs="Times"/>
          <w:b/>
          <w:i/>
        </w:rPr>
        <w:t xml:space="preserve"> Option 2</w:t>
      </w:r>
      <w:r w:rsidR="00CF331C">
        <w:rPr>
          <w:rFonts w:ascii="Times" w:hAnsi="Times" w:cs="Times"/>
          <w:b/>
          <w:i/>
        </w:rPr>
        <w:t xml:space="preserve"> </w:t>
      </w:r>
      <w:r w:rsidR="00CF331C">
        <w:rPr>
          <w:rFonts w:ascii="Times" w:hAnsi="Times" w:cs="Times"/>
        </w:rPr>
        <w:t>is one of the options</w:t>
      </w:r>
      <w:r w:rsidR="0008658A">
        <w:rPr>
          <w:rFonts w:ascii="Times" w:hAnsi="Times" w:cs="Times"/>
        </w:rPr>
        <w:t>. Specifically, the RAN impacts are quoted as follows:</w:t>
      </w:r>
    </w:p>
    <w:p w:rsidR="00BF4D20" w:rsidRDefault="00BF4D20" w:rsidP="009B73F9">
      <w:pPr>
        <w:pStyle w:val="a3"/>
        <w:spacing w:beforeLines="50" w:before="120"/>
        <w:rPr>
          <w:rFonts w:ascii="Times New Roman" w:eastAsia="宋体" w:hAnsi="Times New Roman"/>
        </w:rPr>
      </w:pPr>
    </w:p>
    <w:p w:rsidR="00BF4D20" w:rsidRDefault="009A4879" w:rsidP="009B73F9">
      <w:pPr>
        <w:pStyle w:val="a3"/>
        <w:spacing w:beforeLines="50" w:before="120"/>
        <w:rPr>
          <w:rFonts w:ascii="Times New Roman" w:eastAsia="宋体" w:hAnsi="Times New Roman"/>
        </w:rPr>
      </w:pPr>
      <w:r w:rsidRPr="00BF4D20">
        <w:rPr>
          <w:rFonts w:ascii="Times" w:hAnsi="Times" w:cs="Times"/>
          <w:noProof/>
        </w:rPr>
        <mc:AlternateContent>
          <mc:Choice Requires="wps">
            <w:drawing>
              <wp:anchor distT="45720" distB="45720" distL="114300" distR="114300" simplePos="0" relativeHeight="251671552" behindDoc="0" locked="0" layoutInCell="1" allowOverlap="1" wp14:anchorId="6EB76CFC" wp14:editId="0DDCF064">
                <wp:simplePos x="0" y="0"/>
                <wp:positionH relativeFrom="margin">
                  <wp:align>center</wp:align>
                </wp:positionH>
                <wp:positionV relativeFrom="paragraph">
                  <wp:posOffset>5080</wp:posOffset>
                </wp:positionV>
                <wp:extent cx="4775835" cy="1404620"/>
                <wp:effectExtent l="0" t="0" r="24765" b="2095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835" cy="1404620"/>
                        </a:xfrm>
                        <a:prstGeom prst="rect">
                          <a:avLst/>
                        </a:prstGeom>
                        <a:solidFill>
                          <a:srgbClr val="FFFFFF"/>
                        </a:solidFill>
                        <a:ln w="9525">
                          <a:solidFill>
                            <a:srgbClr val="000000"/>
                          </a:solidFill>
                          <a:miter lim="800000"/>
                          <a:headEnd/>
                          <a:tailEnd/>
                        </a:ln>
                      </wps:spPr>
                      <wps:txbx>
                        <w:txbxContent>
                          <w:p w:rsidR="00BF4D20" w:rsidRPr="009A4879" w:rsidRDefault="00BF4D20" w:rsidP="00BF4D20">
                            <w:pPr>
                              <w:rPr>
                                <w:rFonts w:ascii="Times" w:hAnsi="Times" w:cs="Times"/>
                              </w:rPr>
                            </w:pPr>
                            <w:r w:rsidRPr="009A4879">
                              <w:rPr>
                                <w:rFonts w:ascii="Times" w:hAnsi="Times" w:cs="Times"/>
                              </w:rPr>
                              <w:t>1</w:t>
                            </w:r>
                            <w:r w:rsidRPr="009A4879">
                              <w:rPr>
                                <w:rFonts w:ascii="Times" w:hAnsi="Times" w:cs="Times"/>
                              </w:rPr>
                              <w:t>）</w:t>
                            </w:r>
                            <w:r w:rsidR="00DD6035" w:rsidRPr="009A4879">
                              <w:rPr>
                                <w:rFonts w:ascii="Times" w:hAnsi="Times" w:cs="Times"/>
                              </w:rPr>
                              <w:t xml:space="preserve">Conveying timing to the UE that act as boundary master clocks towards connected TSN device via 5G specific signalling, e.g., via 5G broadcast/5G unicast frame structure. In this option, the 5G RAN utilizes its fine-frame structure (e.g. below PHY symbol level) to convey precise timing to the UE. The 5G RAN receives the TSN </w:t>
                            </w:r>
                            <w:r w:rsidR="006C41AA">
                              <w:rPr>
                                <w:rFonts w:ascii="Times" w:hAnsi="Times" w:cs="Times"/>
                              </w:rPr>
                              <w:t>t</w:t>
                            </w:r>
                            <w:r w:rsidR="00DD6035" w:rsidRPr="009A4879">
                              <w:rPr>
                                <w:rFonts w:ascii="Times" w:hAnsi="Times" w:cs="Times"/>
                              </w:rPr>
                              <w:t>iming information via direct connectivity with the TSN master clock</w:t>
                            </w:r>
                            <w:r w:rsidR="009A4879" w:rsidRPr="009A4879">
                              <w:rPr>
                                <w:rFonts w:ascii="Times" w:hAnsi="Times" w:cs="Times"/>
                              </w:rPr>
                              <w:t>, e.g. via underlying transport network by having an embedded TSN client within the TSN master clock, e.g. via underlying transport network by having an embedded TSN client within the gNB (this option does not use UE specific 802.1AS 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B76CFC" id="_x0000_s1027" type="#_x0000_t202" style="position:absolute;left:0;text-align:left;margin-left:0;margin-top:.4pt;width:376.05pt;height:110.6pt;z-index:2516715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">
                <v:textbox style="mso-fit-shape-to-text:t">
                  <w:txbxContent>
                    <w:p w:rsidR="00BF4D20" w:rsidRPr="009A4879" w:rsidRDefault="00BF4D20" w:rsidP="00BF4D20">
                      <w:pPr>
                        <w:rPr>
                          <w:rFonts w:ascii="Times" w:hAnsi="Times" w:cs="Times"/>
                        </w:rPr>
                      </w:pPr>
                      <w:r w:rsidRPr="009A4879">
                        <w:rPr>
                          <w:rFonts w:ascii="Times" w:hAnsi="Times" w:cs="Times"/>
                        </w:rPr>
                        <w:t>1</w:t>
                      </w:r>
                      <w:r w:rsidRPr="009A4879">
                        <w:rPr>
                          <w:rFonts w:ascii="Times" w:hAnsi="Times" w:cs="Times"/>
                        </w:rPr>
                        <w:t>）</w:t>
                      </w:r>
                      <w:r w:rsidR="00DD6035" w:rsidRPr="009A4879">
                        <w:rPr>
                          <w:rFonts w:ascii="Times" w:hAnsi="Times" w:cs="Times"/>
                        </w:rPr>
                        <w:t xml:space="preserve">Conveying timing to the UE that act as boundary master clocks towards connected TSN device via 5G specific signalling, e.g., via 5G broadcast/5G unicast frame structure. In this option, the 5G RAN utilizes its fine-frame structure (e.g. below PHY symbol level) to convey precise timing to the UE. The 5G RAN receives the TSN </w:t>
                      </w:r>
                      <w:r w:rsidR="006C41AA">
                        <w:rPr>
                          <w:rFonts w:ascii="Times" w:hAnsi="Times" w:cs="Times"/>
                        </w:rPr>
                        <w:t>t</w:t>
                      </w:r>
                      <w:r w:rsidR="00DD6035" w:rsidRPr="009A4879">
                        <w:rPr>
                          <w:rFonts w:ascii="Times" w:hAnsi="Times" w:cs="Times"/>
                        </w:rPr>
                        <w:t>iming information via direct connectivity with the TSN master clock</w:t>
                      </w:r>
                      <w:r w:rsidR="009A4879" w:rsidRPr="009A4879">
                        <w:rPr>
                          <w:rFonts w:ascii="Times" w:hAnsi="Times" w:cs="Times"/>
                        </w:rPr>
                        <w:t>, e.g. via underlying transport network by having an embedded TSN client within the TSN master clock, e.g. via underlying transport network by having an embedded TSN client within the gNB (this option does not use UE specific 802.1AS message)</w:t>
                      </w:r>
                    </w:p>
                  </w:txbxContent>
                </v:textbox>
                <w10:wrap type="square" anchorx="margin"/>
              </v:shape>
            </w:pict>
          </mc:Fallback>
        </mc:AlternateContent>
      </w:r>
    </w:p>
    <w:p w:rsidR="00BF4D20" w:rsidRDefault="00BF4D20" w:rsidP="009B73F9">
      <w:pPr>
        <w:pStyle w:val="a3"/>
        <w:spacing w:beforeLines="50" w:before="120"/>
        <w:rPr>
          <w:rFonts w:ascii="Times New Roman" w:eastAsia="宋体" w:hAnsi="Times New Roman"/>
        </w:rPr>
      </w:pPr>
    </w:p>
    <w:p w:rsidR="00BF4D20" w:rsidRDefault="00BF4D20" w:rsidP="009B73F9">
      <w:pPr>
        <w:pStyle w:val="a3"/>
        <w:spacing w:beforeLines="50" w:before="120"/>
        <w:rPr>
          <w:rFonts w:ascii="Times New Roman" w:eastAsia="宋体" w:hAnsi="Times New Roman"/>
        </w:rPr>
      </w:pPr>
    </w:p>
    <w:p w:rsidR="00BF4D20" w:rsidRDefault="00BF4D20" w:rsidP="009B73F9">
      <w:pPr>
        <w:pStyle w:val="a3"/>
        <w:spacing w:beforeLines="50" w:before="120"/>
        <w:rPr>
          <w:rFonts w:ascii="Times New Roman" w:eastAsia="宋体" w:hAnsi="Times New Roman"/>
        </w:rPr>
      </w:pPr>
    </w:p>
    <w:p w:rsidR="00BF4D20" w:rsidRDefault="00BF4D20" w:rsidP="009B73F9">
      <w:pPr>
        <w:pStyle w:val="a3"/>
        <w:spacing w:beforeLines="50" w:before="120"/>
        <w:rPr>
          <w:rFonts w:ascii="Times New Roman" w:eastAsia="宋体" w:hAnsi="Times New Roman"/>
        </w:rPr>
      </w:pPr>
    </w:p>
    <w:p w:rsidR="00BF4D20" w:rsidRDefault="00BF4D20" w:rsidP="009B73F9">
      <w:pPr>
        <w:pStyle w:val="a3"/>
        <w:spacing w:beforeLines="50" w:before="120"/>
        <w:rPr>
          <w:rFonts w:ascii="Times New Roman" w:eastAsia="宋体" w:hAnsi="Times New Roman"/>
        </w:rPr>
      </w:pPr>
    </w:p>
    <w:p w:rsidR="00BF4D20" w:rsidRDefault="00BF4D20" w:rsidP="009B73F9">
      <w:pPr>
        <w:pStyle w:val="a3"/>
        <w:spacing w:beforeLines="50" w:before="120"/>
        <w:rPr>
          <w:rFonts w:ascii="Times New Roman" w:eastAsia="宋体" w:hAnsi="Times New Roman"/>
        </w:rPr>
      </w:pPr>
    </w:p>
    <w:p w:rsidR="00BF4D20" w:rsidRDefault="00190419" w:rsidP="009B73F9">
      <w:pPr>
        <w:pStyle w:val="a3"/>
        <w:spacing w:beforeLines="50" w:before="120"/>
        <w:rPr>
          <w:rFonts w:ascii="Times New Roman" w:eastAsia="宋体" w:hAnsi="Times New Roman"/>
        </w:rPr>
      </w:pPr>
      <w:r>
        <w:rPr>
          <w:rFonts w:ascii="Times New Roman" w:eastAsia="宋体" w:hAnsi="Times New Roman"/>
        </w:rPr>
        <w:t>As stated, 5G specific signalling e.g., via 5G broadcast/5G unicast frame structure</w:t>
      </w:r>
      <w:r w:rsidR="00160D25">
        <w:rPr>
          <w:rFonts w:ascii="Times New Roman" w:eastAsia="宋体" w:hAnsi="Times New Roman"/>
        </w:rPr>
        <w:t>,</w:t>
      </w:r>
      <w:r>
        <w:rPr>
          <w:rFonts w:ascii="Times New Roman" w:eastAsia="宋体" w:hAnsi="Times New Roman"/>
        </w:rPr>
        <w:t xml:space="preserve"> is employed to</w:t>
      </w:r>
      <w:r w:rsidR="00160D25">
        <w:rPr>
          <w:rFonts w:ascii="Times New Roman" w:eastAsia="宋体" w:hAnsi="Times New Roman"/>
        </w:rPr>
        <w:t xml:space="preserve"> convey timing information to the UE</w:t>
      </w:r>
      <w:r w:rsidR="00D002C3">
        <w:rPr>
          <w:rFonts w:ascii="Times New Roman" w:eastAsia="宋体" w:hAnsi="Times New Roman"/>
        </w:rPr>
        <w:t xml:space="preserve">. According to TS 36.321, </w:t>
      </w:r>
      <w:r w:rsidR="00D002C3" w:rsidRPr="00C10B96">
        <w:rPr>
          <w:rFonts w:ascii="Times New Roman" w:eastAsia="宋体" w:hAnsi="Times New Roman"/>
          <w:b/>
          <w:i/>
        </w:rPr>
        <w:t>SystemInformationBlockType16</w:t>
      </w:r>
      <w:r w:rsidR="00D002C3">
        <w:rPr>
          <w:rFonts w:ascii="Times New Roman" w:eastAsia="宋体" w:hAnsi="Times New Roman"/>
        </w:rPr>
        <w:t xml:space="preserve"> consists of </w:t>
      </w:r>
      <w:r w:rsidR="0098381D">
        <w:rPr>
          <w:rFonts w:ascii="Times New Roman" w:eastAsia="宋体" w:hAnsi="Times New Roman"/>
        </w:rPr>
        <w:t>information related to GPS time and Coordinated Universal Time (UTC).</w:t>
      </w:r>
      <w:r w:rsidR="00C10B96">
        <w:rPr>
          <w:rFonts w:ascii="Times New Roman" w:eastAsia="宋体" w:hAnsi="Times New Roman"/>
        </w:rPr>
        <w:t xml:space="preserve"> Specifically, the </w:t>
      </w:r>
      <w:r w:rsidR="00C10B96" w:rsidRPr="00C10B96">
        <w:rPr>
          <w:rFonts w:ascii="Times New Roman" w:eastAsia="宋体" w:hAnsi="Times New Roman"/>
          <w:b/>
          <w:i/>
        </w:rPr>
        <w:t xml:space="preserve">IE </w:t>
      </w:r>
      <w:proofErr w:type="spellStart"/>
      <w:r w:rsidR="00C10B96" w:rsidRPr="00C10B96">
        <w:rPr>
          <w:rFonts w:ascii="Times New Roman" w:eastAsia="宋体" w:hAnsi="Times New Roman"/>
          <w:b/>
          <w:i/>
        </w:rPr>
        <w:t>timeInfoUTC</w:t>
      </w:r>
      <w:proofErr w:type="spellEnd"/>
      <w:r w:rsidR="00C10B96">
        <w:rPr>
          <w:rFonts w:ascii="Times New Roman" w:eastAsia="宋体" w:hAnsi="Times New Roman"/>
        </w:rPr>
        <w:t xml:space="preserve"> </w:t>
      </w:r>
      <w:r w:rsidR="00393D54">
        <w:rPr>
          <w:rFonts w:ascii="Times New Roman" w:eastAsia="宋体" w:hAnsi="Times New Roman"/>
        </w:rPr>
        <w:t>might be</w:t>
      </w:r>
      <w:r w:rsidR="00C10B96">
        <w:rPr>
          <w:rFonts w:ascii="Times New Roman" w:eastAsia="宋体" w:hAnsi="Times New Roman"/>
        </w:rPr>
        <w:t xml:space="preserve"> employed for such target. In our opinion,</w:t>
      </w:r>
      <w:r w:rsidR="0098381D">
        <w:rPr>
          <w:rFonts w:ascii="Times New Roman" w:eastAsia="宋体" w:hAnsi="Times New Roman"/>
        </w:rPr>
        <w:t xml:space="preserve"> Rel-16 NR could re-use such implementation to provide the UE with the timing information </w:t>
      </w:r>
      <w:r w:rsidR="003444E8">
        <w:rPr>
          <w:rFonts w:ascii="Times New Roman" w:eastAsia="宋体" w:hAnsi="Times New Roman"/>
        </w:rPr>
        <w:t>coming from the TSN network.</w:t>
      </w:r>
    </w:p>
    <w:p w:rsidR="003C0026" w:rsidRPr="00277505" w:rsidRDefault="003C0026" w:rsidP="009B73F9">
      <w:pPr>
        <w:pStyle w:val="a3"/>
        <w:spacing w:beforeLines="50" w:before="120"/>
        <w:rPr>
          <w:rFonts w:ascii="Times New Roman" w:eastAsia="宋体" w:hAnsi="Times New Roman"/>
          <w:b/>
        </w:rPr>
      </w:pPr>
      <w:r w:rsidRPr="00277505">
        <w:rPr>
          <w:rFonts w:ascii="Times New Roman" w:eastAsia="宋体" w:hAnsi="Times New Roman" w:hint="eastAsia"/>
          <w:b/>
        </w:rPr>
        <w:t>O</w:t>
      </w:r>
      <w:r w:rsidRPr="00277505">
        <w:rPr>
          <w:rFonts w:ascii="Times New Roman" w:eastAsia="宋体" w:hAnsi="Times New Roman"/>
          <w:b/>
        </w:rPr>
        <w:t xml:space="preserve">bservation 1: </w:t>
      </w:r>
      <w:r w:rsidR="00277505" w:rsidRPr="00277505">
        <w:rPr>
          <w:rFonts w:ascii="Times New Roman" w:eastAsia="宋体" w:hAnsi="Times New Roman"/>
          <w:b/>
        </w:rPr>
        <w:t xml:space="preserve">Rel-16 could re-use </w:t>
      </w:r>
      <w:r w:rsidR="00277505" w:rsidRPr="000C4C3D">
        <w:rPr>
          <w:rFonts w:ascii="Times New Roman" w:eastAsia="宋体" w:hAnsi="Times New Roman"/>
          <w:b/>
          <w:i/>
        </w:rPr>
        <w:t>systemInformationBlockType16</w:t>
      </w:r>
      <w:r w:rsidR="00277505" w:rsidRPr="00277505">
        <w:rPr>
          <w:rFonts w:ascii="Times New Roman" w:eastAsia="宋体" w:hAnsi="Times New Roman"/>
          <w:b/>
        </w:rPr>
        <w:t xml:space="preserve"> to provide the UE with the timing information coming from the TSN network</w:t>
      </w:r>
    </w:p>
    <w:p w:rsidR="003444E8" w:rsidRDefault="003444E8" w:rsidP="009B73F9">
      <w:pPr>
        <w:pStyle w:val="a3"/>
        <w:spacing w:beforeLines="50" w:before="120"/>
        <w:rPr>
          <w:rFonts w:ascii="Times New Roman" w:eastAsia="宋体" w:hAnsi="Times New Roman"/>
        </w:rPr>
      </w:pPr>
    </w:p>
    <w:p w:rsidR="00795856" w:rsidRDefault="003444E8" w:rsidP="009B73F9">
      <w:pPr>
        <w:pStyle w:val="a3"/>
        <w:spacing w:beforeLines="50" w:before="120"/>
        <w:rPr>
          <w:rFonts w:ascii="Times New Roman" w:eastAsia="宋体" w:hAnsi="Times New Roman"/>
        </w:rPr>
      </w:pPr>
      <w:r>
        <w:rPr>
          <w:rFonts w:ascii="Times New Roman" w:eastAsia="宋体" w:hAnsi="Times New Roman" w:hint="eastAsia"/>
        </w:rPr>
        <w:t>H</w:t>
      </w:r>
      <w:r>
        <w:rPr>
          <w:rFonts w:ascii="Times New Roman" w:eastAsia="宋体" w:hAnsi="Times New Roman"/>
        </w:rPr>
        <w:t xml:space="preserve">owever, it should be noted that </w:t>
      </w:r>
      <w:r w:rsidR="00931988">
        <w:rPr>
          <w:rFonts w:ascii="Times New Roman" w:eastAsia="宋体" w:hAnsi="Times New Roman"/>
        </w:rPr>
        <w:t>5G RAN might connect to multiple TSN work domains.</w:t>
      </w:r>
      <w:r w:rsidR="00D90502">
        <w:rPr>
          <w:rFonts w:ascii="Times New Roman" w:eastAsia="宋体" w:hAnsi="Times New Roman"/>
        </w:rPr>
        <w:t xml:space="preserve"> Although</w:t>
      </w:r>
      <w:r w:rsidR="00485CF3">
        <w:rPr>
          <w:rFonts w:ascii="Times New Roman" w:eastAsia="宋体" w:hAnsi="Times New Roman"/>
        </w:rPr>
        <w:t xml:space="preserve"> there exists</w:t>
      </w:r>
      <w:r w:rsidR="0084495B">
        <w:rPr>
          <w:rFonts w:ascii="Times New Roman" w:eastAsia="宋体" w:hAnsi="Times New Roman"/>
        </w:rPr>
        <w:t xml:space="preserve"> </w:t>
      </w:r>
      <w:r w:rsidR="0084495B" w:rsidRPr="00A6395E">
        <w:rPr>
          <w:rFonts w:ascii="Times New Roman" w:eastAsia="宋体" w:hAnsi="Times New Roman"/>
          <w:b/>
          <w:i/>
        </w:rPr>
        <w:t>solution</w:t>
      </w:r>
      <w:r w:rsidR="00A6395E" w:rsidRPr="00A6395E">
        <w:rPr>
          <w:rFonts w:ascii="Times New Roman" w:eastAsia="宋体" w:hAnsi="Times New Roman"/>
          <w:b/>
          <w:i/>
        </w:rPr>
        <w:t xml:space="preserve"> #11 Option 4</w:t>
      </w:r>
      <w:r w:rsidR="00A6395E">
        <w:rPr>
          <w:rFonts w:ascii="Times New Roman" w:eastAsia="宋体" w:hAnsi="Times New Roman"/>
        </w:rPr>
        <w:t xml:space="preserve"> included </w:t>
      </w:r>
      <w:r w:rsidR="00485CF3">
        <w:rPr>
          <w:rFonts w:ascii="Times New Roman" w:eastAsia="宋体" w:hAnsi="Times New Roman"/>
        </w:rPr>
        <w:t>in the TS 23.734</w:t>
      </w:r>
      <w:r w:rsidR="00C4156F">
        <w:rPr>
          <w:rFonts w:ascii="Times New Roman" w:eastAsia="宋体" w:hAnsi="Times New Roman"/>
        </w:rPr>
        <w:t xml:space="preserve"> to solve the timing synchronization problem when more than one</w:t>
      </w:r>
      <w:r w:rsidR="0047306A">
        <w:rPr>
          <w:rFonts w:ascii="Times New Roman" w:eastAsia="宋体" w:hAnsi="Times New Roman"/>
        </w:rPr>
        <w:t xml:space="preserve"> TSN</w:t>
      </w:r>
      <w:r w:rsidR="00C4156F">
        <w:rPr>
          <w:rFonts w:ascii="Times New Roman" w:eastAsia="宋体" w:hAnsi="Times New Roman"/>
        </w:rPr>
        <w:t xml:space="preserve"> work domain</w:t>
      </w:r>
      <w:r w:rsidR="0047306A">
        <w:rPr>
          <w:rFonts w:ascii="Times New Roman" w:eastAsia="宋体" w:hAnsi="Times New Roman"/>
        </w:rPr>
        <w:t>s are connected to the 5G system</w:t>
      </w:r>
      <w:r w:rsidR="00C4156F">
        <w:rPr>
          <w:rFonts w:ascii="Times New Roman" w:eastAsia="宋体" w:hAnsi="Times New Roman"/>
        </w:rPr>
        <w:t xml:space="preserve">. But the solution of it is to synchronize all work time domain to the 5G </w:t>
      </w:r>
      <w:r w:rsidR="00C9625C">
        <w:rPr>
          <w:rFonts w:ascii="Times New Roman" w:eastAsia="宋体" w:hAnsi="Times New Roman"/>
        </w:rPr>
        <w:t>clock</w:t>
      </w:r>
      <w:r w:rsidR="00C4156F">
        <w:rPr>
          <w:rFonts w:ascii="Times New Roman" w:eastAsia="宋体" w:hAnsi="Times New Roman"/>
        </w:rPr>
        <w:t>.</w:t>
      </w:r>
      <w:r w:rsidR="0047306A">
        <w:rPr>
          <w:rFonts w:ascii="Times New Roman" w:eastAsia="宋体" w:hAnsi="Times New Roman"/>
        </w:rPr>
        <w:t xml:space="preserve"> We think</w:t>
      </w:r>
      <w:r w:rsidR="00E677E7">
        <w:rPr>
          <w:rFonts w:ascii="Times New Roman" w:eastAsia="宋体" w:hAnsi="Times New Roman"/>
        </w:rPr>
        <w:t>,</w:t>
      </w:r>
      <w:r w:rsidR="0047306A">
        <w:rPr>
          <w:rFonts w:ascii="Times New Roman" w:eastAsia="宋体" w:hAnsi="Times New Roman"/>
        </w:rPr>
        <w:t xml:space="preserve"> in some cases,</w:t>
      </w:r>
      <w:r w:rsidR="00E677E7">
        <w:rPr>
          <w:rFonts w:ascii="Times New Roman" w:eastAsia="宋体" w:hAnsi="Times New Roman"/>
        </w:rPr>
        <w:t xml:space="preserve"> </w:t>
      </w:r>
      <w:r w:rsidR="00C9625C">
        <w:rPr>
          <w:rFonts w:ascii="Times New Roman" w:eastAsia="宋体" w:hAnsi="Times New Roman"/>
        </w:rPr>
        <w:t>TSN work domain</w:t>
      </w:r>
      <w:r w:rsidR="006275FC">
        <w:rPr>
          <w:rFonts w:ascii="Times New Roman" w:eastAsia="宋体" w:hAnsi="Times New Roman"/>
        </w:rPr>
        <w:t xml:space="preserve"> would not like</w:t>
      </w:r>
      <w:r w:rsidR="00C9625C">
        <w:rPr>
          <w:rFonts w:ascii="Times New Roman" w:eastAsia="宋体" w:hAnsi="Times New Roman"/>
        </w:rPr>
        <w:t xml:space="preserve"> to synchronize with 5G clock</w:t>
      </w:r>
      <w:r w:rsidR="00AC594F">
        <w:rPr>
          <w:rFonts w:ascii="Times New Roman" w:eastAsia="宋体" w:hAnsi="Times New Roman"/>
        </w:rPr>
        <w:t>.</w:t>
      </w:r>
      <w:r w:rsidR="006275FC">
        <w:rPr>
          <w:rFonts w:ascii="Times New Roman" w:eastAsia="宋体" w:hAnsi="Times New Roman"/>
        </w:rPr>
        <w:t xml:space="preserve"> For example, t</w:t>
      </w:r>
      <w:r w:rsidR="001E3812">
        <w:rPr>
          <w:rFonts w:ascii="Times New Roman" w:eastAsia="宋体" w:hAnsi="Times New Roman"/>
        </w:rPr>
        <w:t>he 5G clock might not satisfy the accuracy requirement of the TSN work domains. Hardware update to the 5G clock might be required</w:t>
      </w:r>
      <w:r w:rsidR="00C95A51">
        <w:rPr>
          <w:rFonts w:ascii="Times New Roman" w:eastAsia="宋体" w:hAnsi="Times New Roman"/>
        </w:rPr>
        <w:t xml:space="preserve">. </w:t>
      </w:r>
      <w:r w:rsidR="00640A3F">
        <w:rPr>
          <w:rFonts w:ascii="Times New Roman" w:eastAsia="宋体" w:hAnsi="Times New Roman"/>
        </w:rPr>
        <w:t>Instead, a</w:t>
      </w:r>
      <w:r w:rsidR="00795856">
        <w:rPr>
          <w:rFonts w:ascii="Times New Roman" w:eastAsia="宋体" w:hAnsi="Times New Roman"/>
        </w:rPr>
        <w:t>s indicated in the following figure</w:t>
      </w:r>
      <w:r w:rsidR="00640A3F">
        <w:rPr>
          <w:rFonts w:ascii="Times New Roman" w:eastAsia="宋体" w:hAnsi="Times New Roman"/>
        </w:rPr>
        <w:t>,</w:t>
      </w:r>
      <w:r w:rsidR="009454C3">
        <w:rPr>
          <w:rFonts w:ascii="Times New Roman" w:eastAsia="宋体" w:hAnsi="Times New Roman"/>
        </w:rPr>
        <w:t xml:space="preserve"> </w:t>
      </w:r>
      <w:r w:rsidR="00640A3F">
        <w:rPr>
          <w:rFonts w:ascii="Times New Roman" w:eastAsia="宋体" w:hAnsi="Times New Roman"/>
        </w:rPr>
        <w:t>t</w:t>
      </w:r>
      <w:r w:rsidR="009454C3">
        <w:rPr>
          <w:rFonts w:ascii="Times New Roman" w:eastAsia="宋体" w:hAnsi="Times New Roman"/>
        </w:rPr>
        <w:t>he job of 5G</w:t>
      </w:r>
      <w:r w:rsidR="0058526A">
        <w:rPr>
          <w:rFonts w:ascii="Times New Roman" w:eastAsia="宋体" w:hAnsi="Times New Roman"/>
        </w:rPr>
        <w:t xml:space="preserve"> system </w:t>
      </w:r>
      <w:r w:rsidR="009454C3">
        <w:rPr>
          <w:rFonts w:ascii="Times New Roman" w:eastAsia="宋体" w:hAnsi="Times New Roman"/>
        </w:rPr>
        <w:t>could be</w:t>
      </w:r>
      <w:r w:rsidR="00D70965">
        <w:rPr>
          <w:rFonts w:ascii="Times New Roman" w:eastAsia="宋体" w:hAnsi="Times New Roman"/>
        </w:rPr>
        <w:t xml:space="preserve"> </w:t>
      </w:r>
      <w:r w:rsidR="00D70965">
        <w:rPr>
          <w:rFonts w:ascii="Times New Roman" w:eastAsia="宋体" w:hAnsi="Times New Roman" w:hint="eastAsia"/>
        </w:rPr>
        <w:t>simpl</w:t>
      </w:r>
      <w:r w:rsidR="00D70965">
        <w:rPr>
          <w:rFonts w:ascii="Times New Roman" w:eastAsia="宋体" w:hAnsi="Times New Roman"/>
        </w:rPr>
        <w:t>y</w:t>
      </w:r>
      <w:r w:rsidR="009454C3">
        <w:rPr>
          <w:rFonts w:ascii="Times New Roman" w:eastAsia="宋体" w:hAnsi="Times New Roman"/>
        </w:rPr>
        <w:t xml:space="preserve"> to synchronize</w:t>
      </w:r>
      <w:r w:rsidR="00D70965">
        <w:rPr>
          <w:rFonts w:ascii="Times New Roman" w:eastAsia="宋体" w:hAnsi="Times New Roman"/>
        </w:rPr>
        <w:t xml:space="preserve"> simultaneously</w:t>
      </w:r>
      <w:r w:rsidR="009454C3">
        <w:rPr>
          <w:rFonts w:ascii="Times New Roman" w:eastAsia="宋体" w:hAnsi="Times New Roman"/>
        </w:rPr>
        <w:t xml:space="preserve"> different TSN GMs to UEs </w:t>
      </w:r>
      <w:r w:rsidR="00947612">
        <w:rPr>
          <w:rFonts w:ascii="Times New Roman" w:eastAsia="宋体" w:hAnsi="Times New Roman"/>
        </w:rPr>
        <w:t>belonging to</w:t>
      </w:r>
      <w:r w:rsidR="009454C3">
        <w:rPr>
          <w:rFonts w:ascii="Times New Roman" w:eastAsia="宋体" w:hAnsi="Times New Roman"/>
        </w:rPr>
        <w:t xml:space="preserve"> different</w:t>
      </w:r>
      <w:r w:rsidR="007C22B6">
        <w:rPr>
          <w:rFonts w:ascii="Times New Roman" w:eastAsia="宋体" w:hAnsi="Times New Roman"/>
        </w:rPr>
        <w:t xml:space="preserve"> TSN</w:t>
      </w:r>
      <w:r w:rsidR="009454C3">
        <w:rPr>
          <w:rFonts w:ascii="Times New Roman" w:eastAsia="宋体" w:hAnsi="Times New Roman"/>
        </w:rPr>
        <w:t xml:space="preserve"> groups</w:t>
      </w:r>
      <w:r w:rsidR="00947612">
        <w:rPr>
          <w:rFonts w:ascii="Times New Roman" w:eastAsia="宋体" w:hAnsi="Times New Roman"/>
        </w:rPr>
        <w:t xml:space="preserve"> but the same RAN </w:t>
      </w:r>
      <w:r w:rsidR="008C5DE2">
        <w:rPr>
          <w:rFonts w:ascii="Times New Roman" w:eastAsia="宋体" w:hAnsi="Times New Roman"/>
        </w:rPr>
        <w:t>cell.</w:t>
      </w:r>
      <w:r w:rsidR="00C10B96">
        <w:rPr>
          <w:rFonts w:ascii="Times New Roman" w:eastAsia="宋体" w:hAnsi="Times New Roman"/>
        </w:rPr>
        <w:t xml:space="preserve"> Bearing this in mind, </w:t>
      </w:r>
      <w:r w:rsidR="00B227EF">
        <w:rPr>
          <w:rFonts w:ascii="Times New Roman" w:eastAsia="宋体" w:hAnsi="Times New Roman"/>
        </w:rPr>
        <w:t xml:space="preserve">only </w:t>
      </w:r>
      <w:r w:rsidR="00C10B96">
        <w:rPr>
          <w:rFonts w:ascii="Times New Roman" w:eastAsia="宋体" w:hAnsi="Times New Roman"/>
        </w:rPr>
        <w:t>one IE</w:t>
      </w:r>
      <w:r w:rsidR="00B227EF">
        <w:rPr>
          <w:rFonts w:ascii="Times New Roman" w:eastAsia="宋体" w:hAnsi="Times New Roman"/>
        </w:rPr>
        <w:t xml:space="preserve"> included in </w:t>
      </w:r>
      <w:r w:rsidR="00B227EF" w:rsidRPr="00B227EF">
        <w:rPr>
          <w:rFonts w:ascii="Times New Roman" w:eastAsia="宋体" w:hAnsi="Times New Roman"/>
          <w:b/>
          <w:i/>
        </w:rPr>
        <w:t>SystemInformationBlockType16</w:t>
      </w:r>
      <w:r w:rsidR="00B227EF">
        <w:rPr>
          <w:rFonts w:ascii="Times New Roman" w:eastAsia="宋体" w:hAnsi="Times New Roman"/>
          <w:b/>
          <w:i/>
        </w:rPr>
        <w:t xml:space="preserve"> </w:t>
      </w:r>
      <w:r w:rsidR="00B227EF">
        <w:rPr>
          <w:rFonts w:ascii="Times New Roman" w:eastAsia="宋体" w:hAnsi="Times New Roman"/>
        </w:rPr>
        <w:t>seems insufficient.</w:t>
      </w:r>
      <w:r w:rsidR="00D90502">
        <w:rPr>
          <w:rFonts w:ascii="Times New Roman" w:eastAsia="宋体" w:hAnsi="Times New Roman"/>
        </w:rPr>
        <w:t xml:space="preserve"> </w:t>
      </w:r>
    </w:p>
    <w:p w:rsidR="00795856" w:rsidRDefault="00317BC4" w:rsidP="0058427F">
      <w:pPr>
        <w:pStyle w:val="a3"/>
        <w:spacing w:beforeLines="50" w:before="120"/>
        <w:jc w:val="center"/>
        <w:rPr>
          <w:rFonts w:ascii="Times New Roman" w:eastAsia="宋体" w:hAnsi="Times New Roman"/>
        </w:rPr>
      </w:pPr>
      <w:r>
        <w:rPr>
          <w:rFonts w:ascii="Times New Roman" w:eastAsia="宋体" w:hAnsi="Times New Roman"/>
        </w:rPr>
        <w:object w:dxaOrig="6961" w:dyaOrig="5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4pt;height:141.4pt" o:ole="">
            <v:imagedata r:id="rId8" o:title=""/>
          </v:shape>
          <o:OLEObject Type="Embed" ProgID="Visio.Drawing.15" ShapeID="_x0000_i1025" DrawAspect="Content" ObjectID="_1618292695" r:id="rId9"/>
        </w:object>
      </w:r>
    </w:p>
    <w:p w:rsidR="00795856" w:rsidRDefault="0058427F" w:rsidP="00947612">
      <w:pPr>
        <w:pStyle w:val="a3"/>
        <w:spacing w:beforeLines="50" w:before="120"/>
        <w:jc w:val="center"/>
        <w:rPr>
          <w:rFonts w:ascii="Times New Roman" w:eastAsia="宋体" w:hAnsi="Times New Roman"/>
        </w:rPr>
      </w:pPr>
      <w:r>
        <w:rPr>
          <w:rFonts w:ascii="Times New Roman" w:eastAsia="宋体" w:hAnsi="Times New Roman"/>
        </w:rPr>
        <w:t xml:space="preserve">Figure </w:t>
      </w:r>
      <w:r w:rsidR="00D0212F">
        <w:rPr>
          <w:rFonts w:ascii="Times New Roman" w:eastAsia="宋体" w:hAnsi="Times New Roman"/>
        </w:rPr>
        <w:t xml:space="preserve">1: </w:t>
      </w:r>
      <w:r w:rsidR="00573074">
        <w:rPr>
          <w:rFonts w:ascii="Times New Roman" w:eastAsia="宋体" w:hAnsi="Times New Roman"/>
        </w:rPr>
        <w:t>timing information from multiple TSN GMs of different working time domain</w:t>
      </w:r>
      <w:r w:rsidR="00A864AF">
        <w:rPr>
          <w:rFonts w:ascii="Times New Roman" w:eastAsia="宋体" w:hAnsi="Times New Roman"/>
        </w:rPr>
        <w:t>s are required to be delivery to different TSN end stations at the left side</w:t>
      </w:r>
    </w:p>
    <w:p w:rsidR="00B227EF" w:rsidRDefault="00B227EF" w:rsidP="009B73F9">
      <w:pPr>
        <w:pStyle w:val="a3"/>
        <w:spacing w:beforeLines="50" w:before="120"/>
        <w:rPr>
          <w:rFonts w:ascii="Times New Roman" w:eastAsia="宋体" w:hAnsi="Times New Roman"/>
        </w:rPr>
      </w:pPr>
      <w:r w:rsidRPr="00B227EF">
        <w:rPr>
          <w:rFonts w:ascii="Times New Roman" w:eastAsia="宋体" w:hAnsi="Times New Roman"/>
          <w:b/>
        </w:rPr>
        <w:lastRenderedPageBreak/>
        <w:t xml:space="preserve">Observation 1: only one IE included in </w:t>
      </w:r>
      <w:r w:rsidRPr="00B227EF">
        <w:rPr>
          <w:rFonts w:ascii="Times New Roman" w:eastAsia="宋体" w:hAnsi="Times New Roman"/>
          <w:b/>
          <w:i/>
        </w:rPr>
        <w:t xml:space="preserve">SystemInformationBlockType16 </w:t>
      </w:r>
      <w:r w:rsidRPr="00B227EF">
        <w:rPr>
          <w:rFonts w:ascii="Times New Roman" w:eastAsia="宋体" w:hAnsi="Times New Roman"/>
          <w:b/>
        </w:rPr>
        <w:t xml:space="preserve">seems insufficient, if 5G </w:t>
      </w:r>
      <w:r w:rsidR="008C5DE2">
        <w:rPr>
          <w:rFonts w:ascii="Times New Roman" w:eastAsia="宋体" w:hAnsi="Times New Roman"/>
          <w:b/>
        </w:rPr>
        <w:t xml:space="preserve">system </w:t>
      </w:r>
      <w:r w:rsidRPr="00B227EF">
        <w:rPr>
          <w:rFonts w:ascii="Times New Roman" w:eastAsia="宋体" w:hAnsi="Times New Roman"/>
          <w:b/>
        </w:rPr>
        <w:t>is required to synchronize</w:t>
      </w:r>
      <w:r w:rsidR="008C5DE2">
        <w:rPr>
          <w:rFonts w:ascii="Times New Roman" w:eastAsia="宋体" w:hAnsi="Times New Roman"/>
          <w:b/>
        </w:rPr>
        <w:t xml:space="preserve"> simultaneously</w:t>
      </w:r>
      <w:r w:rsidRPr="00B227EF">
        <w:rPr>
          <w:rFonts w:ascii="Times New Roman" w:eastAsia="宋体" w:hAnsi="Times New Roman"/>
          <w:b/>
        </w:rPr>
        <w:t xml:space="preserve"> different TSN GMs to UEs </w:t>
      </w:r>
      <w:r w:rsidR="008C5DE2">
        <w:rPr>
          <w:rFonts w:ascii="Times New Roman" w:eastAsia="宋体" w:hAnsi="Times New Roman"/>
          <w:b/>
        </w:rPr>
        <w:t>belonging to</w:t>
      </w:r>
      <w:r w:rsidRPr="00B227EF">
        <w:rPr>
          <w:rFonts w:ascii="Times New Roman" w:eastAsia="宋体" w:hAnsi="Times New Roman"/>
          <w:b/>
        </w:rPr>
        <w:t xml:space="preserve"> different</w:t>
      </w:r>
      <w:r w:rsidR="008C5DE2">
        <w:rPr>
          <w:rFonts w:ascii="Times New Roman" w:eastAsia="宋体" w:hAnsi="Times New Roman"/>
          <w:b/>
        </w:rPr>
        <w:t xml:space="preserve"> TSN</w:t>
      </w:r>
      <w:r w:rsidRPr="00B227EF">
        <w:rPr>
          <w:rFonts w:ascii="Times New Roman" w:eastAsia="宋体" w:hAnsi="Times New Roman"/>
          <w:b/>
        </w:rPr>
        <w:t xml:space="preserve"> groups but the same</w:t>
      </w:r>
      <w:r w:rsidR="008C5DE2">
        <w:rPr>
          <w:rFonts w:ascii="Times New Roman" w:eastAsia="宋体" w:hAnsi="Times New Roman"/>
          <w:b/>
        </w:rPr>
        <w:t xml:space="preserve"> RAN</w:t>
      </w:r>
      <w:r w:rsidRPr="00B227EF">
        <w:rPr>
          <w:rFonts w:ascii="Times New Roman" w:eastAsia="宋体" w:hAnsi="Times New Roman"/>
          <w:b/>
        </w:rPr>
        <w:t xml:space="preserve"> cell</w:t>
      </w:r>
      <w:r>
        <w:rPr>
          <w:rFonts w:ascii="Times New Roman" w:eastAsia="宋体" w:hAnsi="Times New Roman"/>
        </w:rPr>
        <w:t>.</w:t>
      </w:r>
    </w:p>
    <w:p w:rsidR="00F30060" w:rsidRPr="00C95A51" w:rsidRDefault="00BA4F77" w:rsidP="009B73F9">
      <w:pPr>
        <w:pStyle w:val="a3"/>
        <w:spacing w:beforeLines="50" w:before="120"/>
        <w:rPr>
          <w:rFonts w:ascii="Times New Roman" w:eastAsia="宋体" w:hAnsi="Times New Roman"/>
        </w:rPr>
      </w:pPr>
      <w:r w:rsidRPr="00F41869">
        <w:rPr>
          <w:rFonts w:ascii="Times New Roman" w:eastAsia="宋体" w:hAnsi="Times New Roman"/>
        </w:rPr>
        <w:t>As a result, the reference time information IE included in the</w:t>
      </w:r>
      <w:r w:rsidR="000258A3" w:rsidRPr="00F41869">
        <w:rPr>
          <w:rFonts w:ascii="Times New Roman" w:eastAsia="宋体" w:hAnsi="Times New Roman"/>
        </w:rPr>
        <w:t xml:space="preserve"> </w:t>
      </w:r>
      <w:r w:rsidR="000258A3" w:rsidRPr="00F41869">
        <w:rPr>
          <w:rFonts w:ascii="Times New Roman" w:eastAsia="宋体" w:hAnsi="Times New Roman"/>
          <w:b/>
          <w:i/>
        </w:rPr>
        <w:t>SystemInformationBlockType16</w:t>
      </w:r>
      <w:r w:rsidRPr="00F41869">
        <w:rPr>
          <w:rFonts w:ascii="Times New Roman" w:eastAsia="宋体" w:hAnsi="Times New Roman"/>
        </w:rPr>
        <w:t xml:space="preserve"> </w:t>
      </w:r>
      <w:r w:rsidR="000258A3" w:rsidRPr="00F41869">
        <w:rPr>
          <w:rFonts w:ascii="Times New Roman" w:eastAsia="宋体" w:hAnsi="Times New Roman"/>
        </w:rPr>
        <w:t xml:space="preserve">should be </w:t>
      </w:r>
      <w:r w:rsidRPr="00F41869">
        <w:rPr>
          <w:rFonts w:ascii="Times New Roman" w:eastAsia="宋体" w:hAnsi="Times New Roman"/>
        </w:rPr>
        <w:t>extended into the time information List IEs for</w:t>
      </w:r>
      <w:r w:rsidR="000258A3" w:rsidRPr="00F41869">
        <w:rPr>
          <w:rFonts w:ascii="Times New Roman" w:eastAsia="宋体" w:hAnsi="Times New Roman"/>
        </w:rPr>
        <w:t xml:space="preserve"> providing more than one TSN</w:t>
      </w:r>
      <w:r w:rsidR="008532C8" w:rsidRPr="00F41869">
        <w:rPr>
          <w:rFonts w:ascii="Times New Roman" w:eastAsia="宋体" w:hAnsi="Times New Roman"/>
        </w:rPr>
        <w:t xml:space="preserve"> clock information plus the 5G internal clock information to UEs.</w:t>
      </w:r>
    </w:p>
    <w:p w:rsidR="00F72428" w:rsidRPr="004A27FF" w:rsidRDefault="00065CEE" w:rsidP="004A27FF">
      <w:pPr>
        <w:pStyle w:val="a3"/>
        <w:spacing w:beforeLines="50" w:before="120"/>
        <w:rPr>
          <w:rFonts w:ascii="Times New Roman" w:eastAsia="宋体" w:hAnsi="Times New Roman"/>
          <w:b/>
        </w:rPr>
      </w:pPr>
      <w:r w:rsidRPr="00065CEE">
        <w:rPr>
          <w:rFonts w:ascii="Times New Roman" w:eastAsia="宋体" w:hAnsi="Times New Roman" w:hint="eastAsia"/>
          <w:b/>
        </w:rPr>
        <w:t>P</w:t>
      </w:r>
      <w:r w:rsidRPr="00065CEE">
        <w:rPr>
          <w:rFonts w:ascii="Times New Roman" w:eastAsia="宋体" w:hAnsi="Times New Roman"/>
          <w:b/>
        </w:rPr>
        <w:t xml:space="preserve">roposal </w:t>
      </w:r>
      <w:r w:rsidR="00EB158B">
        <w:rPr>
          <w:rFonts w:ascii="Times New Roman" w:eastAsia="宋体" w:hAnsi="Times New Roman"/>
          <w:b/>
        </w:rPr>
        <w:t>1</w:t>
      </w:r>
      <w:r w:rsidRPr="00065CEE">
        <w:rPr>
          <w:rFonts w:ascii="Times New Roman" w:eastAsia="宋体" w:hAnsi="Times New Roman"/>
          <w:b/>
        </w:rPr>
        <w:t xml:space="preserve">: </w:t>
      </w:r>
      <w:r w:rsidR="00EB158B" w:rsidRPr="00EB158B">
        <w:rPr>
          <w:rFonts w:ascii="Times New Roman" w:eastAsia="宋体" w:hAnsi="Times New Roman"/>
          <w:b/>
        </w:rPr>
        <w:t xml:space="preserve">it is proposed </w:t>
      </w:r>
      <w:r w:rsidR="00F32C7E">
        <w:rPr>
          <w:rFonts w:ascii="Times New Roman" w:eastAsia="宋体" w:hAnsi="Times New Roman"/>
          <w:b/>
        </w:rPr>
        <w:t>that</w:t>
      </w:r>
      <w:r w:rsidR="00EB158B" w:rsidRPr="00EB158B">
        <w:rPr>
          <w:rFonts w:ascii="Times New Roman" w:eastAsia="宋体" w:hAnsi="Times New Roman"/>
          <w:b/>
        </w:rPr>
        <w:t xml:space="preserve"> the reference time information IE need</w:t>
      </w:r>
      <w:r w:rsidR="004D0E5F">
        <w:rPr>
          <w:rFonts w:ascii="Times New Roman" w:eastAsia="宋体" w:hAnsi="Times New Roman"/>
          <w:b/>
        </w:rPr>
        <w:t>s</w:t>
      </w:r>
      <w:r w:rsidR="00EB158B" w:rsidRPr="00EB158B">
        <w:rPr>
          <w:rFonts w:ascii="Times New Roman" w:eastAsia="宋体" w:hAnsi="Times New Roman"/>
          <w:b/>
        </w:rPr>
        <w:t xml:space="preserve"> to be extended into the time information List IEs for </w:t>
      </w:r>
      <w:r w:rsidR="00F72428">
        <w:rPr>
          <w:rFonts w:ascii="Times New Roman" w:eastAsia="宋体" w:hAnsi="Times New Roman"/>
          <w:b/>
        </w:rPr>
        <w:t>providing more than one TSN clock information plus the 5G internal clock information to UEs.</w:t>
      </w:r>
    </w:p>
    <w:p w:rsidR="009B73F9" w:rsidRPr="00364C5E" w:rsidRDefault="009B73F9" w:rsidP="009B73F9">
      <w:pPr>
        <w:pStyle w:val="1"/>
      </w:pPr>
      <w:r w:rsidRPr="00CE0424">
        <w:t>Conclusion</w:t>
      </w:r>
    </w:p>
    <w:p w:rsidR="009B73F9" w:rsidRDefault="009B73F9" w:rsidP="009B73F9">
      <w:pPr>
        <w:pStyle w:val="a3"/>
      </w:pPr>
      <w:r>
        <w:t>Based on the discussion above, we made the following observations:</w:t>
      </w:r>
    </w:p>
    <w:p w:rsidR="004A27FF" w:rsidRPr="004A27FF" w:rsidRDefault="004A27FF" w:rsidP="004A27FF">
      <w:pPr>
        <w:pStyle w:val="a3"/>
        <w:spacing w:beforeLines="50" w:before="120"/>
        <w:rPr>
          <w:rFonts w:ascii="Times New Roman" w:eastAsia="宋体" w:hAnsi="Times New Roman"/>
        </w:rPr>
      </w:pPr>
      <w:r w:rsidRPr="00B227EF">
        <w:rPr>
          <w:rFonts w:ascii="Times New Roman" w:eastAsia="宋体" w:hAnsi="Times New Roman"/>
          <w:b/>
        </w:rPr>
        <w:t xml:space="preserve">Observation 1: only one IE included in </w:t>
      </w:r>
      <w:r w:rsidRPr="00B227EF">
        <w:rPr>
          <w:rFonts w:ascii="Times New Roman" w:eastAsia="宋体" w:hAnsi="Times New Roman"/>
          <w:b/>
          <w:i/>
        </w:rPr>
        <w:t xml:space="preserve">SystemInformationBlockType16 </w:t>
      </w:r>
      <w:r w:rsidRPr="00B227EF">
        <w:rPr>
          <w:rFonts w:ascii="Times New Roman" w:eastAsia="宋体" w:hAnsi="Times New Roman"/>
          <w:b/>
        </w:rPr>
        <w:t xml:space="preserve">seems insufficient, if 5G </w:t>
      </w:r>
      <w:r>
        <w:rPr>
          <w:rFonts w:ascii="Times New Roman" w:eastAsia="宋体" w:hAnsi="Times New Roman"/>
          <w:b/>
        </w:rPr>
        <w:t xml:space="preserve">system </w:t>
      </w:r>
      <w:r w:rsidRPr="00B227EF">
        <w:rPr>
          <w:rFonts w:ascii="Times New Roman" w:eastAsia="宋体" w:hAnsi="Times New Roman"/>
          <w:b/>
        </w:rPr>
        <w:t>is required to synchronize</w:t>
      </w:r>
      <w:r>
        <w:rPr>
          <w:rFonts w:ascii="Times New Roman" w:eastAsia="宋体" w:hAnsi="Times New Roman"/>
          <w:b/>
        </w:rPr>
        <w:t xml:space="preserve"> simultaneously</w:t>
      </w:r>
      <w:r w:rsidRPr="00B227EF">
        <w:rPr>
          <w:rFonts w:ascii="Times New Roman" w:eastAsia="宋体" w:hAnsi="Times New Roman"/>
          <w:b/>
        </w:rPr>
        <w:t xml:space="preserve"> different TSN GMs to UEs </w:t>
      </w:r>
      <w:r>
        <w:rPr>
          <w:rFonts w:ascii="Times New Roman" w:eastAsia="宋体" w:hAnsi="Times New Roman"/>
          <w:b/>
        </w:rPr>
        <w:t>belonging to</w:t>
      </w:r>
      <w:r w:rsidRPr="00B227EF">
        <w:rPr>
          <w:rFonts w:ascii="Times New Roman" w:eastAsia="宋体" w:hAnsi="Times New Roman"/>
          <w:b/>
        </w:rPr>
        <w:t xml:space="preserve"> different</w:t>
      </w:r>
      <w:r>
        <w:rPr>
          <w:rFonts w:ascii="Times New Roman" w:eastAsia="宋体" w:hAnsi="Times New Roman"/>
          <w:b/>
        </w:rPr>
        <w:t xml:space="preserve"> TSN</w:t>
      </w:r>
      <w:r w:rsidRPr="00B227EF">
        <w:rPr>
          <w:rFonts w:ascii="Times New Roman" w:eastAsia="宋体" w:hAnsi="Times New Roman"/>
          <w:b/>
        </w:rPr>
        <w:t xml:space="preserve"> groups but the same</w:t>
      </w:r>
      <w:r>
        <w:rPr>
          <w:rFonts w:ascii="Times New Roman" w:eastAsia="宋体" w:hAnsi="Times New Roman"/>
          <w:b/>
        </w:rPr>
        <w:t xml:space="preserve"> RAN</w:t>
      </w:r>
      <w:r w:rsidRPr="00B227EF">
        <w:rPr>
          <w:rFonts w:ascii="Times New Roman" w:eastAsia="宋体" w:hAnsi="Times New Roman"/>
          <w:b/>
        </w:rPr>
        <w:t xml:space="preserve"> cell</w:t>
      </w:r>
      <w:r>
        <w:rPr>
          <w:rFonts w:ascii="Times New Roman" w:eastAsia="宋体" w:hAnsi="Times New Roman"/>
        </w:rPr>
        <w:t>.</w:t>
      </w:r>
    </w:p>
    <w:p w:rsidR="009A07CA" w:rsidRPr="004A27FF" w:rsidRDefault="009A07CA" w:rsidP="009A07CA">
      <w:pPr>
        <w:pStyle w:val="a3"/>
        <w:spacing w:beforeLines="50" w:before="120"/>
        <w:rPr>
          <w:rFonts w:ascii="Times New Roman" w:eastAsia="宋体" w:hAnsi="Times New Roman"/>
          <w:b/>
        </w:rPr>
      </w:pPr>
      <w:r w:rsidRPr="00065CEE">
        <w:rPr>
          <w:rFonts w:ascii="Times New Roman" w:eastAsia="宋体" w:hAnsi="Times New Roman" w:hint="eastAsia"/>
          <w:b/>
        </w:rPr>
        <w:t>P</w:t>
      </w:r>
      <w:r w:rsidRPr="00065CEE">
        <w:rPr>
          <w:rFonts w:ascii="Times New Roman" w:eastAsia="宋体" w:hAnsi="Times New Roman"/>
          <w:b/>
        </w:rPr>
        <w:t xml:space="preserve">roposal: </w:t>
      </w:r>
      <w:r w:rsidRPr="00EB158B">
        <w:rPr>
          <w:rFonts w:ascii="Times New Roman" w:eastAsia="宋体" w:hAnsi="Times New Roman"/>
          <w:b/>
        </w:rPr>
        <w:t xml:space="preserve">it is proposed </w:t>
      </w:r>
      <w:r>
        <w:rPr>
          <w:rFonts w:ascii="Times New Roman" w:eastAsia="宋体" w:hAnsi="Times New Roman"/>
          <w:b/>
        </w:rPr>
        <w:t>that</w:t>
      </w:r>
      <w:r w:rsidRPr="00EB158B">
        <w:rPr>
          <w:rFonts w:ascii="Times New Roman" w:eastAsia="宋体" w:hAnsi="Times New Roman"/>
          <w:b/>
        </w:rPr>
        <w:t xml:space="preserve"> the reference time information IE need</w:t>
      </w:r>
      <w:r>
        <w:rPr>
          <w:rFonts w:ascii="Times New Roman" w:eastAsia="宋体" w:hAnsi="Times New Roman"/>
          <w:b/>
        </w:rPr>
        <w:t>s</w:t>
      </w:r>
      <w:r w:rsidRPr="00EB158B">
        <w:rPr>
          <w:rFonts w:ascii="Times New Roman" w:eastAsia="宋体" w:hAnsi="Times New Roman"/>
          <w:b/>
        </w:rPr>
        <w:t xml:space="preserve"> to be extended into the time information List IEs for </w:t>
      </w:r>
      <w:r>
        <w:rPr>
          <w:rFonts w:ascii="Times New Roman" w:eastAsia="宋体" w:hAnsi="Times New Roman"/>
          <w:b/>
        </w:rPr>
        <w:t>providing more than one TSN clock information plus the 5G internal clock information to UEs.</w:t>
      </w:r>
    </w:p>
    <w:p w:rsidR="00D45DCD" w:rsidRPr="009A07CA" w:rsidRDefault="00D45DCD" w:rsidP="004A27FF">
      <w:pPr>
        <w:rPr>
          <w:rFonts w:ascii="Times New Roman" w:hAnsi="Times New Roman"/>
          <w:b/>
        </w:rPr>
      </w:pPr>
    </w:p>
    <w:sectPr w:rsidR="00D45DCD" w:rsidRPr="009A07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907" w:rsidRDefault="00A23907" w:rsidP="00E247F8">
      <w:pPr>
        <w:spacing w:after="0"/>
      </w:pPr>
      <w:r>
        <w:separator/>
      </w:r>
    </w:p>
  </w:endnote>
  <w:endnote w:type="continuationSeparator" w:id="0">
    <w:p w:rsidR="00A23907" w:rsidRDefault="00A23907" w:rsidP="00E24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907" w:rsidRDefault="00A23907" w:rsidP="00E247F8">
      <w:pPr>
        <w:spacing w:after="0"/>
      </w:pPr>
      <w:r>
        <w:separator/>
      </w:r>
    </w:p>
  </w:footnote>
  <w:footnote w:type="continuationSeparator" w:id="0">
    <w:p w:rsidR="00A23907" w:rsidRDefault="00A23907" w:rsidP="00E247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C3840"/>
    <w:multiLevelType w:val="hybridMultilevel"/>
    <w:tmpl w:val="77A693A2"/>
    <w:lvl w:ilvl="0" w:tplc="08090001">
      <w:start w:val="1"/>
      <w:numFmt w:val="bullet"/>
      <w:lvlText w:val=""/>
      <w:lvlJc w:val="left"/>
      <w:pPr>
        <w:ind w:left="818" w:hanging="420"/>
      </w:pPr>
      <w:rPr>
        <w:rFonts w:ascii="Symbol" w:hAnsi="Symbol"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 w15:restartNumberingAfterBreak="0">
    <w:nsid w:val="23AA58D7"/>
    <w:multiLevelType w:val="hybridMultilevel"/>
    <w:tmpl w:val="E9C6E25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5A263D5"/>
    <w:multiLevelType w:val="hybridMultilevel"/>
    <w:tmpl w:val="4162D438"/>
    <w:lvl w:ilvl="0" w:tplc="08090001">
      <w:start w:val="1"/>
      <w:numFmt w:val="bullet"/>
      <w:lvlText w:val=""/>
      <w:lvlJc w:val="left"/>
      <w:pPr>
        <w:ind w:left="10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F27"/>
    <w:multiLevelType w:val="hybridMultilevel"/>
    <w:tmpl w:val="451EF5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A1769C2"/>
    <w:multiLevelType w:val="hybridMultilevel"/>
    <w:tmpl w:val="A1781E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C0D26BD"/>
    <w:multiLevelType w:val="hybridMultilevel"/>
    <w:tmpl w:val="D2F820F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C028DE"/>
    <w:multiLevelType w:val="hybridMultilevel"/>
    <w:tmpl w:val="02F0EEF6"/>
    <w:lvl w:ilvl="0" w:tplc="04090003">
      <w:start w:val="1"/>
      <w:numFmt w:val="bullet"/>
      <w:lvlText w:val="o"/>
      <w:lvlJc w:val="left"/>
      <w:pPr>
        <w:ind w:left="1336" w:hanging="420"/>
      </w:pPr>
      <w:rPr>
        <w:rFonts w:ascii="Courier New" w:hAnsi="Courier New" w:cs="Courier New" w:hint="default"/>
      </w:rPr>
    </w:lvl>
    <w:lvl w:ilvl="1" w:tplc="04090003" w:tentative="1">
      <w:start w:val="1"/>
      <w:numFmt w:val="bullet"/>
      <w:lvlText w:val=""/>
      <w:lvlJc w:val="left"/>
      <w:pPr>
        <w:ind w:left="1756" w:hanging="420"/>
      </w:pPr>
      <w:rPr>
        <w:rFonts w:ascii="Wingdings" w:hAnsi="Wingdings" w:hint="default"/>
      </w:rPr>
    </w:lvl>
    <w:lvl w:ilvl="2" w:tplc="04090005" w:tentative="1">
      <w:start w:val="1"/>
      <w:numFmt w:val="bullet"/>
      <w:lvlText w:val=""/>
      <w:lvlJc w:val="left"/>
      <w:pPr>
        <w:ind w:left="2176" w:hanging="420"/>
      </w:pPr>
      <w:rPr>
        <w:rFonts w:ascii="Wingdings" w:hAnsi="Wingdings" w:hint="default"/>
      </w:rPr>
    </w:lvl>
    <w:lvl w:ilvl="3" w:tplc="04090001" w:tentative="1">
      <w:start w:val="1"/>
      <w:numFmt w:val="bullet"/>
      <w:lvlText w:val=""/>
      <w:lvlJc w:val="left"/>
      <w:pPr>
        <w:ind w:left="2596" w:hanging="420"/>
      </w:pPr>
      <w:rPr>
        <w:rFonts w:ascii="Wingdings" w:hAnsi="Wingdings" w:hint="default"/>
      </w:rPr>
    </w:lvl>
    <w:lvl w:ilvl="4" w:tplc="04090003" w:tentative="1">
      <w:start w:val="1"/>
      <w:numFmt w:val="bullet"/>
      <w:lvlText w:val=""/>
      <w:lvlJc w:val="left"/>
      <w:pPr>
        <w:ind w:left="3016" w:hanging="420"/>
      </w:pPr>
      <w:rPr>
        <w:rFonts w:ascii="Wingdings" w:hAnsi="Wingdings" w:hint="default"/>
      </w:rPr>
    </w:lvl>
    <w:lvl w:ilvl="5" w:tplc="04090005" w:tentative="1">
      <w:start w:val="1"/>
      <w:numFmt w:val="bullet"/>
      <w:lvlText w:val=""/>
      <w:lvlJc w:val="left"/>
      <w:pPr>
        <w:ind w:left="3436" w:hanging="420"/>
      </w:pPr>
      <w:rPr>
        <w:rFonts w:ascii="Wingdings" w:hAnsi="Wingdings" w:hint="default"/>
      </w:rPr>
    </w:lvl>
    <w:lvl w:ilvl="6" w:tplc="04090001" w:tentative="1">
      <w:start w:val="1"/>
      <w:numFmt w:val="bullet"/>
      <w:lvlText w:val=""/>
      <w:lvlJc w:val="left"/>
      <w:pPr>
        <w:ind w:left="3856" w:hanging="420"/>
      </w:pPr>
      <w:rPr>
        <w:rFonts w:ascii="Wingdings" w:hAnsi="Wingdings" w:hint="default"/>
      </w:rPr>
    </w:lvl>
    <w:lvl w:ilvl="7" w:tplc="04090003" w:tentative="1">
      <w:start w:val="1"/>
      <w:numFmt w:val="bullet"/>
      <w:lvlText w:val=""/>
      <w:lvlJc w:val="left"/>
      <w:pPr>
        <w:ind w:left="4276" w:hanging="420"/>
      </w:pPr>
      <w:rPr>
        <w:rFonts w:ascii="Wingdings" w:hAnsi="Wingdings" w:hint="default"/>
      </w:rPr>
    </w:lvl>
    <w:lvl w:ilvl="8" w:tplc="04090005" w:tentative="1">
      <w:start w:val="1"/>
      <w:numFmt w:val="bullet"/>
      <w:lvlText w:val=""/>
      <w:lvlJc w:val="left"/>
      <w:pPr>
        <w:ind w:left="4696" w:hanging="420"/>
      </w:pPr>
      <w:rPr>
        <w:rFonts w:ascii="Wingdings" w:hAnsi="Wingdings" w:hint="default"/>
      </w:rPr>
    </w:lvl>
  </w:abstractNum>
  <w:abstractNum w:abstractNumId="8" w15:restartNumberingAfterBreak="0">
    <w:nsid w:val="2ED67A87"/>
    <w:multiLevelType w:val="hybridMultilevel"/>
    <w:tmpl w:val="CC6E3B06"/>
    <w:lvl w:ilvl="0" w:tplc="08090001">
      <w:start w:val="1"/>
      <w:numFmt w:val="bullet"/>
      <w:lvlText w:val=""/>
      <w:lvlJc w:val="left"/>
      <w:pPr>
        <w:ind w:left="846" w:hanging="420"/>
      </w:pPr>
      <w:rPr>
        <w:rFonts w:ascii="Symbol" w:hAnsi="Symbol"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FCD7B70"/>
    <w:multiLevelType w:val="hybridMultilevel"/>
    <w:tmpl w:val="9BA69D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61211"/>
    <w:multiLevelType w:val="hybridMultilevel"/>
    <w:tmpl w:val="A3825A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56241"/>
    <w:multiLevelType w:val="hybridMultilevel"/>
    <w:tmpl w:val="58A2A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2B2170"/>
    <w:multiLevelType w:val="hybridMultilevel"/>
    <w:tmpl w:val="FD7063CA"/>
    <w:lvl w:ilvl="0" w:tplc="04090003">
      <w:start w:val="1"/>
      <w:numFmt w:val="bullet"/>
      <w:lvlText w:val="o"/>
      <w:lvlJc w:val="left"/>
      <w:pPr>
        <w:ind w:left="1664" w:hanging="420"/>
      </w:pPr>
      <w:rPr>
        <w:rFonts w:ascii="Courier New" w:hAnsi="Courier New" w:cs="Courier New" w:hint="default"/>
      </w:rPr>
    </w:lvl>
    <w:lvl w:ilvl="1" w:tplc="04090003" w:tentative="1">
      <w:start w:val="1"/>
      <w:numFmt w:val="bullet"/>
      <w:lvlText w:val=""/>
      <w:lvlJc w:val="left"/>
      <w:pPr>
        <w:ind w:left="2084" w:hanging="420"/>
      </w:pPr>
      <w:rPr>
        <w:rFonts w:ascii="Wingdings" w:hAnsi="Wingdings" w:hint="default"/>
      </w:rPr>
    </w:lvl>
    <w:lvl w:ilvl="2" w:tplc="04090005" w:tentative="1">
      <w:start w:val="1"/>
      <w:numFmt w:val="bullet"/>
      <w:lvlText w:val=""/>
      <w:lvlJc w:val="left"/>
      <w:pPr>
        <w:ind w:left="2504" w:hanging="420"/>
      </w:pPr>
      <w:rPr>
        <w:rFonts w:ascii="Wingdings" w:hAnsi="Wingdings" w:hint="default"/>
      </w:rPr>
    </w:lvl>
    <w:lvl w:ilvl="3" w:tplc="04090001" w:tentative="1">
      <w:start w:val="1"/>
      <w:numFmt w:val="bullet"/>
      <w:lvlText w:val=""/>
      <w:lvlJc w:val="left"/>
      <w:pPr>
        <w:ind w:left="2924" w:hanging="420"/>
      </w:pPr>
      <w:rPr>
        <w:rFonts w:ascii="Wingdings" w:hAnsi="Wingdings" w:hint="default"/>
      </w:rPr>
    </w:lvl>
    <w:lvl w:ilvl="4" w:tplc="04090003" w:tentative="1">
      <w:start w:val="1"/>
      <w:numFmt w:val="bullet"/>
      <w:lvlText w:val=""/>
      <w:lvlJc w:val="left"/>
      <w:pPr>
        <w:ind w:left="3344" w:hanging="420"/>
      </w:pPr>
      <w:rPr>
        <w:rFonts w:ascii="Wingdings" w:hAnsi="Wingdings" w:hint="default"/>
      </w:rPr>
    </w:lvl>
    <w:lvl w:ilvl="5" w:tplc="04090005" w:tentative="1">
      <w:start w:val="1"/>
      <w:numFmt w:val="bullet"/>
      <w:lvlText w:val=""/>
      <w:lvlJc w:val="left"/>
      <w:pPr>
        <w:ind w:left="3764" w:hanging="420"/>
      </w:pPr>
      <w:rPr>
        <w:rFonts w:ascii="Wingdings" w:hAnsi="Wingdings" w:hint="default"/>
      </w:rPr>
    </w:lvl>
    <w:lvl w:ilvl="6" w:tplc="04090001" w:tentative="1">
      <w:start w:val="1"/>
      <w:numFmt w:val="bullet"/>
      <w:lvlText w:val=""/>
      <w:lvlJc w:val="left"/>
      <w:pPr>
        <w:ind w:left="4184" w:hanging="420"/>
      </w:pPr>
      <w:rPr>
        <w:rFonts w:ascii="Wingdings" w:hAnsi="Wingdings" w:hint="default"/>
      </w:rPr>
    </w:lvl>
    <w:lvl w:ilvl="7" w:tplc="04090003" w:tentative="1">
      <w:start w:val="1"/>
      <w:numFmt w:val="bullet"/>
      <w:lvlText w:val=""/>
      <w:lvlJc w:val="left"/>
      <w:pPr>
        <w:ind w:left="4604" w:hanging="420"/>
      </w:pPr>
      <w:rPr>
        <w:rFonts w:ascii="Wingdings" w:hAnsi="Wingdings" w:hint="default"/>
      </w:rPr>
    </w:lvl>
    <w:lvl w:ilvl="8" w:tplc="04090005" w:tentative="1">
      <w:start w:val="1"/>
      <w:numFmt w:val="bullet"/>
      <w:lvlText w:val=""/>
      <w:lvlJc w:val="left"/>
      <w:pPr>
        <w:ind w:left="5024" w:hanging="420"/>
      </w:pPr>
      <w:rPr>
        <w:rFonts w:ascii="Wingdings" w:hAnsi="Wingdings" w:hint="default"/>
      </w:rPr>
    </w:lvl>
  </w:abstractNum>
  <w:abstractNum w:abstractNumId="16" w15:restartNumberingAfterBreak="0">
    <w:nsid w:val="60E27CAC"/>
    <w:multiLevelType w:val="hybridMultilevel"/>
    <w:tmpl w:val="280A86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070"/>
        </w:tabs>
        <w:ind w:left="1070" w:hanging="360"/>
      </w:pPr>
      <w:rPr>
        <w:rFonts w:ascii="Symbol" w:hAnsi="Symbol" w:hint="default"/>
        <w:b/>
        <w:i w:val="0"/>
        <w:color w:val="auto"/>
        <w:sz w:val="22"/>
      </w:rPr>
    </w:lvl>
    <w:lvl w:ilvl="1" w:tplc="04090003">
      <w:start w:val="1"/>
      <w:numFmt w:val="bullet"/>
      <w:lvlText w:val="o"/>
      <w:lvlJc w:val="left"/>
      <w:pPr>
        <w:tabs>
          <w:tab w:val="num" w:pos="891"/>
        </w:tabs>
        <w:ind w:left="891" w:hanging="360"/>
      </w:pPr>
      <w:rPr>
        <w:rFonts w:ascii="Courier New" w:hAnsi="Courier New" w:cs="Courier New" w:hint="default"/>
      </w:rPr>
    </w:lvl>
    <w:lvl w:ilvl="2" w:tplc="04090005" w:tentative="1">
      <w:start w:val="1"/>
      <w:numFmt w:val="bullet"/>
      <w:lvlText w:val=""/>
      <w:lvlJc w:val="left"/>
      <w:pPr>
        <w:tabs>
          <w:tab w:val="num" w:pos="1611"/>
        </w:tabs>
        <w:ind w:left="161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3051"/>
        </w:tabs>
        <w:ind w:left="3051" w:hanging="360"/>
      </w:pPr>
      <w:rPr>
        <w:rFonts w:ascii="Courier New" w:hAnsi="Courier New" w:cs="Courier New" w:hint="default"/>
      </w:rPr>
    </w:lvl>
    <w:lvl w:ilvl="5" w:tplc="04090005" w:tentative="1">
      <w:start w:val="1"/>
      <w:numFmt w:val="bullet"/>
      <w:lvlText w:val=""/>
      <w:lvlJc w:val="left"/>
      <w:pPr>
        <w:tabs>
          <w:tab w:val="num" w:pos="3771"/>
        </w:tabs>
        <w:ind w:left="3771" w:hanging="360"/>
      </w:pPr>
      <w:rPr>
        <w:rFonts w:ascii="Wingdings" w:hAnsi="Wingdings" w:hint="default"/>
      </w:rPr>
    </w:lvl>
    <w:lvl w:ilvl="6" w:tplc="04090001" w:tentative="1">
      <w:start w:val="1"/>
      <w:numFmt w:val="bullet"/>
      <w:lvlText w:val=""/>
      <w:lvlJc w:val="left"/>
      <w:pPr>
        <w:tabs>
          <w:tab w:val="num" w:pos="4491"/>
        </w:tabs>
        <w:ind w:left="4491" w:hanging="360"/>
      </w:pPr>
      <w:rPr>
        <w:rFonts w:ascii="Symbol" w:hAnsi="Symbol" w:hint="default"/>
      </w:rPr>
    </w:lvl>
    <w:lvl w:ilvl="7" w:tplc="04090003" w:tentative="1">
      <w:start w:val="1"/>
      <w:numFmt w:val="bullet"/>
      <w:lvlText w:val="o"/>
      <w:lvlJc w:val="left"/>
      <w:pPr>
        <w:tabs>
          <w:tab w:val="num" w:pos="5211"/>
        </w:tabs>
        <w:ind w:left="5211" w:hanging="360"/>
      </w:pPr>
      <w:rPr>
        <w:rFonts w:ascii="Courier New" w:hAnsi="Courier New" w:cs="Courier New" w:hint="default"/>
      </w:rPr>
    </w:lvl>
    <w:lvl w:ilvl="8" w:tplc="04090005" w:tentative="1">
      <w:start w:val="1"/>
      <w:numFmt w:val="bullet"/>
      <w:lvlText w:val=""/>
      <w:lvlJc w:val="left"/>
      <w:pPr>
        <w:tabs>
          <w:tab w:val="num" w:pos="5931"/>
        </w:tabs>
        <w:ind w:left="5931" w:hanging="360"/>
      </w:pPr>
      <w:rPr>
        <w:rFonts w:ascii="Wingdings" w:hAnsi="Wingdings" w:hint="default"/>
      </w:rPr>
    </w:lvl>
  </w:abstractNum>
  <w:abstractNum w:abstractNumId="18" w15:restartNumberingAfterBreak="0">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6D509D"/>
    <w:multiLevelType w:val="hybridMultilevel"/>
    <w:tmpl w:val="A0EC0C4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1"/>
  </w:num>
  <w:num w:numId="4">
    <w:abstractNumId w:val="14"/>
  </w:num>
  <w:num w:numId="5">
    <w:abstractNumId w:val="17"/>
  </w:num>
  <w:num w:numId="6">
    <w:abstractNumId w:val="18"/>
  </w:num>
  <w:num w:numId="7">
    <w:abstractNumId w:val="5"/>
  </w:num>
  <w:num w:numId="8">
    <w:abstractNumId w:val="12"/>
  </w:num>
  <w:num w:numId="9">
    <w:abstractNumId w:val="2"/>
  </w:num>
  <w:num w:numId="10">
    <w:abstractNumId w:val="19"/>
  </w:num>
  <w:num w:numId="11">
    <w:abstractNumId w:val="9"/>
  </w:num>
  <w:num w:numId="12">
    <w:abstractNumId w:val="4"/>
  </w:num>
  <w:num w:numId="13">
    <w:abstractNumId w:val="0"/>
  </w:num>
  <w:num w:numId="14">
    <w:abstractNumId w:val="3"/>
  </w:num>
  <w:num w:numId="15">
    <w:abstractNumId w:val="6"/>
  </w:num>
  <w:num w:numId="16">
    <w:abstractNumId w:val="10"/>
  </w:num>
  <w:num w:numId="17">
    <w:abstractNumId w:val="16"/>
  </w:num>
  <w:num w:numId="18">
    <w:abstractNumId w:val="8"/>
  </w:num>
  <w:num w:numId="19">
    <w:abstractNumId w:val="15"/>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3F9"/>
    <w:rsid w:val="00002D31"/>
    <w:rsid w:val="00013F11"/>
    <w:rsid w:val="000258A3"/>
    <w:rsid w:val="000460DF"/>
    <w:rsid w:val="00050581"/>
    <w:rsid w:val="00056FAC"/>
    <w:rsid w:val="00060664"/>
    <w:rsid w:val="00065CEE"/>
    <w:rsid w:val="00072891"/>
    <w:rsid w:val="00075192"/>
    <w:rsid w:val="00075318"/>
    <w:rsid w:val="00081999"/>
    <w:rsid w:val="0008658A"/>
    <w:rsid w:val="000866BE"/>
    <w:rsid w:val="00090138"/>
    <w:rsid w:val="000903B6"/>
    <w:rsid w:val="000C4C3D"/>
    <w:rsid w:val="000D0415"/>
    <w:rsid w:val="000D40A2"/>
    <w:rsid w:val="000E0235"/>
    <w:rsid w:val="000E446B"/>
    <w:rsid w:val="000E5E4B"/>
    <w:rsid w:val="000F0DC7"/>
    <w:rsid w:val="000F349A"/>
    <w:rsid w:val="000F6C1C"/>
    <w:rsid w:val="00113432"/>
    <w:rsid w:val="00135BDB"/>
    <w:rsid w:val="00153A51"/>
    <w:rsid w:val="00160D25"/>
    <w:rsid w:val="00170C97"/>
    <w:rsid w:val="001721C0"/>
    <w:rsid w:val="00174880"/>
    <w:rsid w:val="00190419"/>
    <w:rsid w:val="001A2B57"/>
    <w:rsid w:val="001A5CF0"/>
    <w:rsid w:val="001C427D"/>
    <w:rsid w:val="001D018C"/>
    <w:rsid w:val="001D2E1D"/>
    <w:rsid w:val="001E3812"/>
    <w:rsid w:val="001E7D37"/>
    <w:rsid w:val="001F591F"/>
    <w:rsid w:val="00207671"/>
    <w:rsid w:val="00212227"/>
    <w:rsid w:val="00232191"/>
    <w:rsid w:val="00256E5A"/>
    <w:rsid w:val="00257D37"/>
    <w:rsid w:val="00265666"/>
    <w:rsid w:val="002747B2"/>
    <w:rsid w:val="00277505"/>
    <w:rsid w:val="00283C76"/>
    <w:rsid w:val="002A1A00"/>
    <w:rsid w:val="002C2003"/>
    <w:rsid w:val="002C406C"/>
    <w:rsid w:val="002E2B24"/>
    <w:rsid w:val="002F0E3B"/>
    <w:rsid w:val="00317BC4"/>
    <w:rsid w:val="00325B34"/>
    <w:rsid w:val="0034153D"/>
    <w:rsid w:val="00343335"/>
    <w:rsid w:val="003444E8"/>
    <w:rsid w:val="00391008"/>
    <w:rsid w:val="00393D54"/>
    <w:rsid w:val="00394ABF"/>
    <w:rsid w:val="00395EB4"/>
    <w:rsid w:val="003A35EA"/>
    <w:rsid w:val="003B755E"/>
    <w:rsid w:val="003C0026"/>
    <w:rsid w:val="003C2B4A"/>
    <w:rsid w:val="003F1EFA"/>
    <w:rsid w:val="00401E8E"/>
    <w:rsid w:val="004043B0"/>
    <w:rsid w:val="00416045"/>
    <w:rsid w:val="00424D2E"/>
    <w:rsid w:val="00435048"/>
    <w:rsid w:val="00441673"/>
    <w:rsid w:val="00441CA8"/>
    <w:rsid w:val="00445CBF"/>
    <w:rsid w:val="004526C2"/>
    <w:rsid w:val="0045404D"/>
    <w:rsid w:val="004564E7"/>
    <w:rsid w:val="004636DD"/>
    <w:rsid w:val="00463796"/>
    <w:rsid w:val="0047306A"/>
    <w:rsid w:val="00481065"/>
    <w:rsid w:val="00485CF3"/>
    <w:rsid w:val="00490F01"/>
    <w:rsid w:val="004A114B"/>
    <w:rsid w:val="004A27FF"/>
    <w:rsid w:val="004A36EB"/>
    <w:rsid w:val="004B59D1"/>
    <w:rsid w:val="004B6C87"/>
    <w:rsid w:val="004D0E5F"/>
    <w:rsid w:val="00503AD6"/>
    <w:rsid w:val="00515323"/>
    <w:rsid w:val="0051619F"/>
    <w:rsid w:val="00527044"/>
    <w:rsid w:val="00527B35"/>
    <w:rsid w:val="00531483"/>
    <w:rsid w:val="00536569"/>
    <w:rsid w:val="005366C7"/>
    <w:rsid w:val="00541073"/>
    <w:rsid w:val="00573074"/>
    <w:rsid w:val="005771FB"/>
    <w:rsid w:val="00582130"/>
    <w:rsid w:val="0058427F"/>
    <w:rsid w:val="0058526A"/>
    <w:rsid w:val="005920CA"/>
    <w:rsid w:val="005A5989"/>
    <w:rsid w:val="005A7847"/>
    <w:rsid w:val="005B7996"/>
    <w:rsid w:val="005C2DEC"/>
    <w:rsid w:val="005C34B9"/>
    <w:rsid w:val="005E389E"/>
    <w:rsid w:val="005E5F07"/>
    <w:rsid w:val="005F54C4"/>
    <w:rsid w:val="005F783A"/>
    <w:rsid w:val="006275FC"/>
    <w:rsid w:val="006358FB"/>
    <w:rsid w:val="006365A3"/>
    <w:rsid w:val="00640A3F"/>
    <w:rsid w:val="0064551C"/>
    <w:rsid w:val="00651B87"/>
    <w:rsid w:val="00666786"/>
    <w:rsid w:val="006836A5"/>
    <w:rsid w:val="00686292"/>
    <w:rsid w:val="00696D39"/>
    <w:rsid w:val="006A05D9"/>
    <w:rsid w:val="006B762D"/>
    <w:rsid w:val="006C0AF4"/>
    <w:rsid w:val="006C41AA"/>
    <w:rsid w:val="006D5B57"/>
    <w:rsid w:val="006E55E5"/>
    <w:rsid w:val="006F65C6"/>
    <w:rsid w:val="00714198"/>
    <w:rsid w:val="00715170"/>
    <w:rsid w:val="00731836"/>
    <w:rsid w:val="0073357C"/>
    <w:rsid w:val="007405DD"/>
    <w:rsid w:val="00742AE7"/>
    <w:rsid w:val="0075023D"/>
    <w:rsid w:val="00751614"/>
    <w:rsid w:val="00751FB0"/>
    <w:rsid w:val="00757847"/>
    <w:rsid w:val="00757BED"/>
    <w:rsid w:val="007741A8"/>
    <w:rsid w:val="00787814"/>
    <w:rsid w:val="00795856"/>
    <w:rsid w:val="00797C38"/>
    <w:rsid w:val="007A0370"/>
    <w:rsid w:val="007A7041"/>
    <w:rsid w:val="007C22B6"/>
    <w:rsid w:val="007C3E66"/>
    <w:rsid w:val="007E7456"/>
    <w:rsid w:val="007F531E"/>
    <w:rsid w:val="007F6871"/>
    <w:rsid w:val="007F7365"/>
    <w:rsid w:val="00817387"/>
    <w:rsid w:val="00837122"/>
    <w:rsid w:val="0084495B"/>
    <w:rsid w:val="008532C8"/>
    <w:rsid w:val="0085695E"/>
    <w:rsid w:val="008728C2"/>
    <w:rsid w:val="0089191B"/>
    <w:rsid w:val="00892B3E"/>
    <w:rsid w:val="00893F6D"/>
    <w:rsid w:val="008B116B"/>
    <w:rsid w:val="008C5DE2"/>
    <w:rsid w:val="008D4524"/>
    <w:rsid w:val="008D6374"/>
    <w:rsid w:val="008D6C58"/>
    <w:rsid w:val="0092031F"/>
    <w:rsid w:val="00921C92"/>
    <w:rsid w:val="00922593"/>
    <w:rsid w:val="00927BA1"/>
    <w:rsid w:val="00931988"/>
    <w:rsid w:val="009454C3"/>
    <w:rsid w:val="00947612"/>
    <w:rsid w:val="0095149A"/>
    <w:rsid w:val="00963CEA"/>
    <w:rsid w:val="0098381D"/>
    <w:rsid w:val="009905BE"/>
    <w:rsid w:val="00990EF7"/>
    <w:rsid w:val="009915A9"/>
    <w:rsid w:val="009A07CA"/>
    <w:rsid w:val="009A4879"/>
    <w:rsid w:val="009A54B7"/>
    <w:rsid w:val="009A6E6D"/>
    <w:rsid w:val="009B73F9"/>
    <w:rsid w:val="009C2A90"/>
    <w:rsid w:val="009C6ED2"/>
    <w:rsid w:val="009D4B84"/>
    <w:rsid w:val="009D7B21"/>
    <w:rsid w:val="009E03B8"/>
    <w:rsid w:val="009E3F23"/>
    <w:rsid w:val="009E5FEE"/>
    <w:rsid w:val="009F0246"/>
    <w:rsid w:val="009F3F7B"/>
    <w:rsid w:val="00A047A4"/>
    <w:rsid w:val="00A0655E"/>
    <w:rsid w:val="00A12F2E"/>
    <w:rsid w:val="00A13916"/>
    <w:rsid w:val="00A2059F"/>
    <w:rsid w:val="00A23907"/>
    <w:rsid w:val="00A24C9A"/>
    <w:rsid w:val="00A27E84"/>
    <w:rsid w:val="00A30D25"/>
    <w:rsid w:val="00A33D8A"/>
    <w:rsid w:val="00A53B3C"/>
    <w:rsid w:val="00A6395E"/>
    <w:rsid w:val="00A864AF"/>
    <w:rsid w:val="00A91750"/>
    <w:rsid w:val="00AA6738"/>
    <w:rsid w:val="00AB13C7"/>
    <w:rsid w:val="00AB47FB"/>
    <w:rsid w:val="00AB5962"/>
    <w:rsid w:val="00AB6CD6"/>
    <w:rsid w:val="00AC2E2E"/>
    <w:rsid w:val="00AC594F"/>
    <w:rsid w:val="00AD7C12"/>
    <w:rsid w:val="00AE19E5"/>
    <w:rsid w:val="00AE54A2"/>
    <w:rsid w:val="00AF0846"/>
    <w:rsid w:val="00AF3100"/>
    <w:rsid w:val="00AF3FC2"/>
    <w:rsid w:val="00AF5940"/>
    <w:rsid w:val="00B067C3"/>
    <w:rsid w:val="00B17883"/>
    <w:rsid w:val="00B227EF"/>
    <w:rsid w:val="00B2325B"/>
    <w:rsid w:val="00B37E33"/>
    <w:rsid w:val="00B41CD8"/>
    <w:rsid w:val="00B43A3E"/>
    <w:rsid w:val="00B45510"/>
    <w:rsid w:val="00B740EB"/>
    <w:rsid w:val="00B8054A"/>
    <w:rsid w:val="00B92EDA"/>
    <w:rsid w:val="00BA4F77"/>
    <w:rsid w:val="00BA6C28"/>
    <w:rsid w:val="00BC2995"/>
    <w:rsid w:val="00BC5C5A"/>
    <w:rsid w:val="00BC7141"/>
    <w:rsid w:val="00BF4D20"/>
    <w:rsid w:val="00C10B96"/>
    <w:rsid w:val="00C16452"/>
    <w:rsid w:val="00C17DEC"/>
    <w:rsid w:val="00C37DCB"/>
    <w:rsid w:val="00C4156F"/>
    <w:rsid w:val="00C46F82"/>
    <w:rsid w:val="00C57668"/>
    <w:rsid w:val="00C5786E"/>
    <w:rsid w:val="00C63E70"/>
    <w:rsid w:val="00C84452"/>
    <w:rsid w:val="00C93425"/>
    <w:rsid w:val="00C93980"/>
    <w:rsid w:val="00C95A51"/>
    <w:rsid w:val="00C9625C"/>
    <w:rsid w:val="00CB74C4"/>
    <w:rsid w:val="00CD21C8"/>
    <w:rsid w:val="00CD2CC4"/>
    <w:rsid w:val="00CF331C"/>
    <w:rsid w:val="00CF6570"/>
    <w:rsid w:val="00D002C3"/>
    <w:rsid w:val="00D0212F"/>
    <w:rsid w:val="00D039A8"/>
    <w:rsid w:val="00D11BA1"/>
    <w:rsid w:val="00D12E11"/>
    <w:rsid w:val="00D23C96"/>
    <w:rsid w:val="00D23D4E"/>
    <w:rsid w:val="00D27CD9"/>
    <w:rsid w:val="00D45DCD"/>
    <w:rsid w:val="00D550FD"/>
    <w:rsid w:val="00D61B7B"/>
    <w:rsid w:val="00D700B9"/>
    <w:rsid w:val="00D70965"/>
    <w:rsid w:val="00D7510F"/>
    <w:rsid w:val="00D86A63"/>
    <w:rsid w:val="00D90502"/>
    <w:rsid w:val="00D91759"/>
    <w:rsid w:val="00DA10EA"/>
    <w:rsid w:val="00DA718F"/>
    <w:rsid w:val="00DB38D4"/>
    <w:rsid w:val="00DB5013"/>
    <w:rsid w:val="00DC5499"/>
    <w:rsid w:val="00DD45DE"/>
    <w:rsid w:val="00DD6035"/>
    <w:rsid w:val="00DF02E8"/>
    <w:rsid w:val="00DF1DC3"/>
    <w:rsid w:val="00DF6710"/>
    <w:rsid w:val="00E24373"/>
    <w:rsid w:val="00E247F8"/>
    <w:rsid w:val="00E3397D"/>
    <w:rsid w:val="00E354DE"/>
    <w:rsid w:val="00E43834"/>
    <w:rsid w:val="00E56CC8"/>
    <w:rsid w:val="00E677E7"/>
    <w:rsid w:val="00E732C3"/>
    <w:rsid w:val="00E77637"/>
    <w:rsid w:val="00E82069"/>
    <w:rsid w:val="00E9312C"/>
    <w:rsid w:val="00EB158B"/>
    <w:rsid w:val="00EE23EB"/>
    <w:rsid w:val="00EE3ADB"/>
    <w:rsid w:val="00EE7635"/>
    <w:rsid w:val="00F212C9"/>
    <w:rsid w:val="00F30060"/>
    <w:rsid w:val="00F319AD"/>
    <w:rsid w:val="00F32C7E"/>
    <w:rsid w:val="00F3657B"/>
    <w:rsid w:val="00F377B0"/>
    <w:rsid w:val="00F41869"/>
    <w:rsid w:val="00F53F78"/>
    <w:rsid w:val="00F5495F"/>
    <w:rsid w:val="00F7156B"/>
    <w:rsid w:val="00F72428"/>
    <w:rsid w:val="00F8473E"/>
    <w:rsid w:val="00F87987"/>
    <w:rsid w:val="00F90B83"/>
    <w:rsid w:val="00FB0A4A"/>
    <w:rsid w:val="00FB191C"/>
    <w:rsid w:val="00FD44AE"/>
    <w:rsid w:val="00FE1458"/>
    <w:rsid w:val="00FF67C5"/>
    <w:rsid w:val="00FF7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92CA70-A21A-4C48-904F-4A7EA778D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73F9"/>
    <w:pPr>
      <w:overflowPunct w:val="0"/>
      <w:autoSpaceDE w:val="0"/>
      <w:autoSpaceDN w:val="0"/>
      <w:adjustRightInd w:val="0"/>
      <w:spacing w:after="120"/>
      <w:jc w:val="both"/>
      <w:textAlignment w:val="baseline"/>
    </w:pPr>
    <w:rPr>
      <w:rFonts w:ascii="Arial" w:hAnsi="Arial" w:cs="Times New Roman"/>
      <w:kern w:val="0"/>
      <w:sz w:val="20"/>
      <w:szCs w:val="20"/>
      <w:lang w:val="en-GB"/>
    </w:rPr>
  </w:style>
  <w:style w:type="paragraph" w:styleId="1">
    <w:name w:val="heading 1"/>
    <w:next w:val="a"/>
    <w:link w:val="10"/>
    <w:qFormat/>
    <w:rsid w:val="009B73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kern w:val="0"/>
      <w:sz w:val="36"/>
      <w:szCs w:val="36"/>
      <w:lang w:val="en-GB"/>
    </w:rPr>
  </w:style>
  <w:style w:type="paragraph" w:styleId="2">
    <w:name w:val="heading 2"/>
    <w:basedOn w:val="1"/>
    <w:next w:val="a"/>
    <w:link w:val="20"/>
    <w:qFormat/>
    <w:rsid w:val="009B73F9"/>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basedOn w:val="2"/>
    <w:next w:val="a"/>
    <w:link w:val="30"/>
    <w:qFormat/>
    <w:rsid w:val="009B73F9"/>
    <w:pPr>
      <w:numPr>
        <w:ilvl w:val="2"/>
      </w:numPr>
      <w:spacing w:before="120"/>
      <w:outlineLvl w:val="2"/>
    </w:pPr>
    <w:rPr>
      <w:sz w:val="28"/>
      <w:szCs w:val="28"/>
    </w:rPr>
  </w:style>
  <w:style w:type="paragraph" w:styleId="4">
    <w:name w:val="heading 4"/>
    <w:basedOn w:val="3"/>
    <w:next w:val="a"/>
    <w:link w:val="40"/>
    <w:qFormat/>
    <w:rsid w:val="009B73F9"/>
    <w:pPr>
      <w:numPr>
        <w:ilvl w:val="3"/>
      </w:numPr>
      <w:outlineLvl w:val="3"/>
    </w:pPr>
    <w:rPr>
      <w:sz w:val="24"/>
      <w:szCs w:val="24"/>
    </w:rPr>
  </w:style>
  <w:style w:type="paragraph" w:styleId="5">
    <w:name w:val="heading 5"/>
    <w:basedOn w:val="4"/>
    <w:next w:val="a"/>
    <w:link w:val="50"/>
    <w:qFormat/>
    <w:rsid w:val="009B73F9"/>
    <w:pPr>
      <w:numPr>
        <w:ilvl w:val="4"/>
      </w:numPr>
      <w:outlineLvl w:val="4"/>
    </w:pPr>
    <w:rPr>
      <w:sz w:val="22"/>
      <w:szCs w:val="22"/>
    </w:rPr>
  </w:style>
  <w:style w:type="paragraph" w:styleId="6">
    <w:name w:val="heading 6"/>
    <w:basedOn w:val="a"/>
    <w:next w:val="a"/>
    <w:link w:val="60"/>
    <w:qFormat/>
    <w:rsid w:val="009B73F9"/>
    <w:pPr>
      <w:keepNext/>
      <w:keepLines/>
      <w:numPr>
        <w:ilvl w:val="5"/>
        <w:numId w:val="1"/>
      </w:numPr>
      <w:spacing w:before="120"/>
      <w:outlineLvl w:val="5"/>
    </w:pPr>
    <w:rPr>
      <w:rFonts w:cs="Arial"/>
    </w:rPr>
  </w:style>
  <w:style w:type="paragraph" w:styleId="7">
    <w:name w:val="heading 7"/>
    <w:basedOn w:val="a"/>
    <w:next w:val="a"/>
    <w:link w:val="70"/>
    <w:qFormat/>
    <w:rsid w:val="009B73F9"/>
    <w:pPr>
      <w:keepNext/>
      <w:keepLines/>
      <w:numPr>
        <w:ilvl w:val="6"/>
        <w:numId w:val="1"/>
      </w:numPr>
      <w:spacing w:before="120"/>
      <w:outlineLvl w:val="6"/>
    </w:pPr>
    <w:rPr>
      <w:rFonts w:cs="Arial"/>
    </w:rPr>
  </w:style>
  <w:style w:type="paragraph" w:styleId="8">
    <w:name w:val="heading 8"/>
    <w:basedOn w:val="7"/>
    <w:next w:val="a"/>
    <w:link w:val="80"/>
    <w:qFormat/>
    <w:rsid w:val="009B73F9"/>
    <w:pPr>
      <w:numPr>
        <w:ilvl w:val="7"/>
      </w:numPr>
      <w:outlineLvl w:val="7"/>
    </w:pPr>
  </w:style>
  <w:style w:type="paragraph" w:styleId="9">
    <w:name w:val="heading 9"/>
    <w:basedOn w:val="8"/>
    <w:next w:val="a"/>
    <w:link w:val="90"/>
    <w:qFormat/>
    <w:rsid w:val="009B73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B73F9"/>
    <w:rPr>
      <w:rFonts w:ascii="Arial" w:hAnsi="Arial" w:cs="Arial"/>
      <w:kern w:val="0"/>
      <w:sz w:val="36"/>
      <w:szCs w:val="36"/>
      <w:lang w:val="en-GB"/>
    </w:rPr>
  </w:style>
  <w:style w:type="character" w:customStyle="1" w:styleId="20">
    <w:name w:val="标题 2 字符"/>
    <w:basedOn w:val="a0"/>
    <w:link w:val="2"/>
    <w:rsid w:val="009B73F9"/>
    <w:rPr>
      <w:rFonts w:ascii="Arial" w:hAnsi="Arial" w:cs="Arial"/>
      <w:kern w:val="0"/>
      <w:sz w:val="32"/>
      <w:szCs w:val="32"/>
      <w:lang w:val="en-GB"/>
    </w:rPr>
  </w:style>
  <w:style w:type="character" w:customStyle="1" w:styleId="30">
    <w:name w:val="标题 3 字符"/>
    <w:basedOn w:val="a0"/>
    <w:link w:val="3"/>
    <w:rsid w:val="009B73F9"/>
    <w:rPr>
      <w:rFonts w:ascii="Arial" w:hAnsi="Arial" w:cs="Arial"/>
      <w:kern w:val="0"/>
      <w:sz w:val="28"/>
      <w:szCs w:val="28"/>
      <w:lang w:val="en-GB"/>
    </w:rPr>
  </w:style>
  <w:style w:type="character" w:customStyle="1" w:styleId="40">
    <w:name w:val="标题 4 字符"/>
    <w:basedOn w:val="a0"/>
    <w:link w:val="4"/>
    <w:rsid w:val="009B73F9"/>
    <w:rPr>
      <w:rFonts w:ascii="Arial" w:hAnsi="Arial" w:cs="Arial"/>
      <w:kern w:val="0"/>
      <w:sz w:val="24"/>
      <w:szCs w:val="24"/>
      <w:lang w:val="en-GB"/>
    </w:rPr>
  </w:style>
  <w:style w:type="character" w:customStyle="1" w:styleId="50">
    <w:name w:val="标题 5 字符"/>
    <w:basedOn w:val="a0"/>
    <w:link w:val="5"/>
    <w:rsid w:val="009B73F9"/>
    <w:rPr>
      <w:rFonts w:ascii="Arial" w:hAnsi="Arial" w:cs="Arial"/>
      <w:kern w:val="0"/>
      <w:sz w:val="22"/>
      <w:lang w:val="en-GB"/>
    </w:rPr>
  </w:style>
  <w:style w:type="character" w:customStyle="1" w:styleId="60">
    <w:name w:val="标题 6 字符"/>
    <w:basedOn w:val="a0"/>
    <w:link w:val="6"/>
    <w:rsid w:val="009B73F9"/>
    <w:rPr>
      <w:rFonts w:ascii="Arial" w:hAnsi="Arial" w:cs="Arial"/>
      <w:kern w:val="0"/>
      <w:sz w:val="20"/>
      <w:szCs w:val="20"/>
      <w:lang w:val="en-GB"/>
    </w:rPr>
  </w:style>
  <w:style w:type="character" w:customStyle="1" w:styleId="70">
    <w:name w:val="标题 7 字符"/>
    <w:basedOn w:val="a0"/>
    <w:link w:val="7"/>
    <w:rsid w:val="009B73F9"/>
    <w:rPr>
      <w:rFonts w:ascii="Arial" w:hAnsi="Arial" w:cs="Arial"/>
      <w:kern w:val="0"/>
      <w:sz w:val="20"/>
      <w:szCs w:val="20"/>
      <w:lang w:val="en-GB"/>
    </w:rPr>
  </w:style>
  <w:style w:type="character" w:customStyle="1" w:styleId="80">
    <w:name w:val="标题 8 字符"/>
    <w:basedOn w:val="a0"/>
    <w:link w:val="8"/>
    <w:rsid w:val="009B73F9"/>
    <w:rPr>
      <w:rFonts w:ascii="Arial" w:hAnsi="Arial" w:cs="Arial"/>
      <w:kern w:val="0"/>
      <w:sz w:val="20"/>
      <w:szCs w:val="20"/>
      <w:lang w:val="en-GB"/>
    </w:rPr>
  </w:style>
  <w:style w:type="character" w:customStyle="1" w:styleId="90">
    <w:name w:val="标题 9 字符"/>
    <w:basedOn w:val="a0"/>
    <w:link w:val="9"/>
    <w:rsid w:val="009B73F9"/>
    <w:rPr>
      <w:rFonts w:ascii="Arial" w:hAnsi="Arial" w:cs="Arial"/>
      <w:kern w:val="0"/>
      <w:sz w:val="20"/>
      <w:szCs w:val="20"/>
      <w:lang w:val="en-GB"/>
    </w:rPr>
  </w:style>
  <w:style w:type="paragraph" w:styleId="TOC1">
    <w:name w:val="toc 1"/>
    <w:aliases w:val="Observation TOC2"/>
    <w:uiPriority w:val="39"/>
    <w:rsid w:val="009B73F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b/>
      <w:noProof/>
      <w:kern w:val="0"/>
      <w:sz w:val="20"/>
    </w:rPr>
  </w:style>
  <w:style w:type="paragraph" w:customStyle="1" w:styleId="3GPPHeader">
    <w:name w:val="3GPP_Header"/>
    <w:basedOn w:val="a"/>
    <w:rsid w:val="009B73F9"/>
    <w:pPr>
      <w:tabs>
        <w:tab w:val="left" w:pos="1701"/>
        <w:tab w:val="right" w:pos="9639"/>
      </w:tabs>
      <w:spacing w:after="240"/>
    </w:pPr>
    <w:rPr>
      <w:b/>
      <w:sz w:val="24"/>
    </w:rPr>
  </w:style>
  <w:style w:type="paragraph" w:customStyle="1" w:styleId="Reference">
    <w:name w:val="Reference"/>
    <w:basedOn w:val="a"/>
    <w:qFormat/>
    <w:rsid w:val="009B73F9"/>
    <w:pPr>
      <w:numPr>
        <w:numId w:val="2"/>
      </w:numPr>
    </w:pPr>
  </w:style>
  <w:style w:type="paragraph" w:styleId="a3">
    <w:name w:val="Body Text"/>
    <w:basedOn w:val="a"/>
    <w:link w:val="a4"/>
    <w:rsid w:val="009B73F9"/>
  </w:style>
  <w:style w:type="character" w:customStyle="1" w:styleId="a4">
    <w:name w:val="正文文本 字符"/>
    <w:basedOn w:val="a0"/>
    <w:link w:val="a3"/>
    <w:rsid w:val="009B73F9"/>
    <w:rPr>
      <w:rFonts w:ascii="Arial" w:hAnsi="Arial" w:cs="Times New Roman"/>
      <w:kern w:val="0"/>
      <w:sz w:val="20"/>
      <w:szCs w:val="20"/>
      <w:lang w:val="en-GB"/>
    </w:rPr>
  </w:style>
  <w:style w:type="paragraph" w:customStyle="1" w:styleId="Proposal">
    <w:name w:val="Proposal"/>
    <w:basedOn w:val="a"/>
    <w:rsid w:val="009B73F9"/>
    <w:pPr>
      <w:numPr>
        <w:numId w:val="3"/>
      </w:numPr>
      <w:tabs>
        <w:tab w:val="left" w:pos="1701"/>
      </w:tabs>
    </w:pPr>
    <w:rPr>
      <w:b/>
      <w:bCs/>
    </w:rPr>
  </w:style>
  <w:style w:type="paragraph" w:customStyle="1" w:styleId="Observation">
    <w:name w:val="Observation"/>
    <w:basedOn w:val="Proposal"/>
    <w:qFormat/>
    <w:rsid w:val="009B73F9"/>
    <w:pPr>
      <w:numPr>
        <w:numId w:val="4"/>
      </w:numPr>
    </w:pPr>
  </w:style>
  <w:style w:type="paragraph" w:styleId="a5">
    <w:name w:val="List Paragraph"/>
    <w:basedOn w:val="a"/>
    <w:uiPriority w:val="34"/>
    <w:qFormat/>
    <w:rsid w:val="009B73F9"/>
    <w:pPr>
      <w:overflowPunct/>
      <w:autoSpaceDE/>
      <w:autoSpaceDN/>
      <w:adjustRightInd/>
      <w:spacing w:after="180"/>
      <w:ind w:leftChars="400" w:left="800"/>
      <w:jc w:val="left"/>
      <w:textAlignment w:val="auto"/>
    </w:pPr>
    <w:rPr>
      <w:rFonts w:ascii="Times New Roman" w:hAnsi="Times New Roman"/>
      <w:lang w:eastAsia="en-US"/>
    </w:rPr>
  </w:style>
  <w:style w:type="paragraph" w:customStyle="1" w:styleId="Agreement">
    <w:name w:val="Agreement"/>
    <w:basedOn w:val="a"/>
    <w:next w:val="a"/>
    <w:rsid w:val="009B73F9"/>
    <w:pPr>
      <w:numPr>
        <w:numId w:val="5"/>
      </w:numPr>
      <w:overflowPunct/>
      <w:autoSpaceDE/>
      <w:autoSpaceDN/>
      <w:adjustRightInd/>
      <w:spacing w:before="60" w:after="0"/>
      <w:jc w:val="left"/>
      <w:textAlignment w:val="auto"/>
    </w:pPr>
    <w:rPr>
      <w:rFonts w:eastAsia="MS Mincho"/>
      <w:b/>
      <w:szCs w:val="24"/>
      <w:lang w:eastAsia="en-GB"/>
    </w:rPr>
  </w:style>
  <w:style w:type="paragraph" w:customStyle="1" w:styleId="CRCoverPage">
    <w:name w:val="CR Cover Page"/>
    <w:link w:val="CRCoverPageZchn"/>
    <w:rsid w:val="009B73F9"/>
    <w:pPr>
      <w:spacing w:after="120"/>
    </w:pPr>
    <w:rPr>
      <w:rFonts w:ascii="Arial" w:hAnsi="Arial" w:cs="Times New Roman"/>
      <w:kern w:val="0"/>
      <w:sz w:val="20"/>
      <w:szCs w:val="20"/>
      <w:lang w:val="en-GB" w:eastAsia="ko-KR"/>
    </w:rPr>
  </w:style>
  <w:style w:type="character" w:customStyle="1" w:styleId="CRCoverPageZchn">
    <w:name w:val="CR Cover Page Zchn"/>
    <w:link w:val="CRCoverPage"/>
    <w:rsid w:val="009B73F9"/>
    <w:rPr>
      <w:rFonts w:ascii="Arial" w:hAnsi="Arial" w:cs="Times New Roman"/>
      <w:kern w:val="0"/>
      <w:sz w:val="20"/>
      <w:szCs w:val="20"/>
      <w:lang w:val="en-GB" w:eastAsia="ko-KR"/>
    </w:rPr>
  </w:style>
  <w:style w:type="paragraph" w:customStyle="1" w:styleId="B3">
    <w:name w:val="B3"/>
    <w:basedOn w:val="a"/>
    <w:link w:val="B3Char"/>
    <w:rsid w:val="00E56CC8"/>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a"/>
    <w:link w:val="B4Char"/>
    <w:rsid w:val="00E56CC8"/>
    <w:pPr>
      <w:overflowPunct/>
      <w:autoSpaceDE/>
      <w:autoSpaceDN/>
      <w:adjustRightInd/>
      <w:spacing w:after="180"/>
      <w:ind w:left="1418" w:hanging="284"/>
      <w:jc w:val="left"/>
      <w:textAlignment w:val="auto"/>
    </w:pPr>
    <w:rPr>
      <w:rFonts w:ascii="Times New Roman" w:eastAsia="Malgun Gothic" w:hAnsi="Times New Roman"/>
      <w:lang w:eastAsia="en-US"/>
    </w:rPr>
  </w:style>
  <w:style w:type="character" w:customStyle="1" w:styleId="B3Char">
    <w:name w:val="B3 Char"/>
    <w:link w:val="B3"/>
    <w:rsid w:val="00E56CC8"/>
    <w:rPr>
      <w:rFonts w:ascii="Times New Roman" w:eastAsia="Malgun Gothic" w:hAnsi="Times New Roman" w:cs="Times New Roman"/>
      <w:kern w:val="0"/>
      <w:sz w:val="20"/>
      <w:szCs w:val="20"/>
      <w:lang w:val="en-GB" w:eastAsia="en-US"/>
    </w:rPr>
  </w:style>
  <w:style w:type="character" w:customStyle="1" w:styleId="B4Char">
    <w:name w:val="B4 Char"/>
    <w:link w:val="B4"/>
    <w:rsid w:val="00E56CC8"/>
    <w:rPr>
      <w:rFonts w:ascii="Times New Roman" w:eastAsia="Malgun Gothic" w:hAnsi="Times New Roman" w:cs="Times New Roman"/>
      <w:kern w:val="0"/>
      <w:sz w:val="20"/>
      <w:szCs w:val="20"/>
      <w:lang w:val="en-GB" w:eastAsia="en-US"/>
    </w:rPr>
  </w:style>
  <w:style w:type="paragraph" w:customStyle="1" w:styleId="B1">
    <w:name w:val="B1"/>
    <w:basedOn w:val="a"/>
    <w:link w:val="B1Char"/>
    <w:qFormat/>
    <w:rsid w:val="00463796"/>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a"/>
    <w:link w:val="B2Char"/>
    <w:rsid w:val="00463796"/>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463796"/>
    <w:rPr>
      <w:rFonts w:ascii="Times New Roman" w:eastAsia="Malgun Gothic" w:hAnsi="Times New Roman" w:cs="Times New Roman"/>
      <w:kern w:val="0"/>
      <w:sz w:val="20"/>
      <w:szCs w:val="20"/>
      <w:lang w:val="en-GB" w:eastAsia="en-US"/>
    </w:rPr>
  </w:style>
  <w:style w:type="character" w:customStyle="1" w:styleId="B2Char">
    <w:name w:val="B2 Char"/>
    <w:link w:val="B2"/>
    <w:rsid w:val="00463796"/>
    <w:rPr>
      <w:rFonts w:ascii="Times New Roman" w:eastAsia="Malgun Gothic" w:hAnsi="Times New Roman" w:cs="Times New Roman"/>
      <w:kern w:val="0"/>
      <w:sz w:val="20"/>
      <w:szCs w:val="20"/>
      <w:lang w:val="en-GB" w:eastAsia="en-US"/>
    </w:rPr>
  </w:style>
  <w:style w:type="paragraph" w:styleId="a6">
    <w:name w:val="header"/>
    <w:basedOn w:val="a"/>
    <w:link w:val="a7"/>
    <w:unhideWhenUsed/>
    <w:rsid w:val="00E247F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E247F8"/>
    <w:rPr>
      <w:rFonts w:ascii="Arial" w:hAnsi="Arial" w:cs="Times New Roman"/>
      <w:kern w:val="0"/>
      <w:sz w:val="18"/>
      <w:szCs w:val="18"/>
      <w:lang w:val="en-GB"/>
    </w:rPr>
  </w:style>
  <w:style w:type="paragraph" w:styleId="a8">
    <w:name w:val="footer"/>
    <w:basedOn w:val="a"/>
    <w:link w:val="a9"/>
    <w:uiPriority w:val="99"/>
    <w:unhideWhenUsed/>
    <w:rsid w:val="00E247F8"/>
    <w:pPr>
      <w:tabs>
        <w:tab w:val="center" w:pos="4153"/>
        <w:tab w:val="right" w:pos="8306"/>
      </w:tabs>
      <w:snapToGrid w:val="0"/>
      <w:jc w:val="left"/>
    </w:pPr>
    <w:rPr>
      <w:sz w:val="18"/>
      <w:szCs w:val="18"/>
    </w:rPr>
  </w:style>
  <w:style w:type="character" w:customStyle="1" w:styleId="a9">
    <w:name w:val="页脚 字符"/>
    <w:basedOn w:val="a0"/>
    <w:link w:val="a8"/>
    <w:uiPriority w:val="99"/>
    <w:rsid w:val="00E247F8"/>
    <w:rPr>
      <w:rFonts w:ascii="Arial" w:hAnsi="Arial" w:cs="Times New Roman"/>
      <w:kern w:val="0"/>
      <w:sz w:val="18"/>
      <w:szCs w:val="18"/>
      <w:lang w:val="en-GB"/>
    </w:rPr>
  </w:style>
  <w:style w:type="paragraph" w:styleId="aa">
    <w:name w:val="Balloon Text"/>
    <w:basedOn w:val="a"/>
    <w:link w:val="ab"/>
    <w:uiPriority w:val="99"/>
    <w:semiHidden/>
    <w:unhideWhenUsed/>
    <w:rsid w:val="00FF76F3"/>
    <w:pPr>
      <w:spacing w:after="0"/>
    </w:pPr>
    <w:rPr>
      <w:sz w:val="18"/>
      <w:szCs w:val="18"/>
    </w:rPr>
  </w:style>
  <w:style w:type="character" w:customStyle="1" w:styleId="ab">
    <w:name w:val="批注框文本 字符"/>
    <w:basedOn w:val="a0"/>
    <w:link w:val="aa"/>
    <w:uiPriority w:val="99"/>
    <w:semiHidden/>
    <w:rsid w:val="00FF76F3"/>
    <w:rPr>
      <w:rFonts w:ascii="Arial"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9842">
      <w:bodyDiv w:val="1"/>
      <w:marLeft w:val="0"/>
      <w:marRight w:val="0"/>
      <w:marTop w:val="0"/>
      <w:marBottom w:val="0"/>
      <w:divBdr>
        <w:top w:val="none" w:sz="0" w:space="0" w:color="auto"/>
        <w:left w:val="none" w:sz="0" w:space="0" w:color="auto"/>
        <w:bottom w:val="none" w:sz="0" w:space="0" w:color="auto"/>
        <w:right w:val="none" w:sz="0" w:space="0" w:color="auto"/>
      </w:divBdr>
    </w:div>
    <w:div w:id="130829104">
      <w:bodyDiv w:val="1"/>
      <w:marLeft w:val="0"/>
      <w:marRight w:val="0"/>
      <w:marTop w:val="0"/>
      <w:marBottom w:val="0"/>
      <w:divBdr>
        <w:top w:val="none" w:sz="0" w:space="0" w:color="auto"/>
        <w:left w:val="none" w:sz="0" w:space="0" w:color="auto"/>
        <w:bottom w:val="none" w:sz="0" w:space="0" w:color="auto"/>
        <w:right w:val="none" w:sz="0" w:space="0" w:color="auto"/>
      </w:divBdr>
    </w:div>
    <w:div w:id="1339768253">
      <w:bodyDiv w:val="1"/>
      <w:marLeft w:val="0"/>
      <w:marRight w:val="0"/>
      <w:marTop w:val="0"/>
      <w:marBottom w:val="0"/>
      <w:divBdr>
        <w:top w:val="none" w:sz="0" w:space="0" w:color="auto"/>
        <w:left w:val="none" w:sz="0" w:space="0" w:color="auto"/>
        <w:bottom w:val="none" w:sz="0" w:space="0" w:color="auto"/>
        <w:right w:val="none" w:sz="0" w:space="0" w:color="auto"/>
      </w:divBdr>
    </w:div>
    <w:div w:id="207519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F03AF-A3A6-45F7-AED4-30B0E15E3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696</Words>
  <Characters>3969</Characters>
  <Application>Microsoft Office Word</Application>
  <DocSecurity>0</DocSecurity>
  <Lines>33</Lines>
  <Paragraphs>9</Paragraphs>
  <ScaleCrop>false</ScaleCrop>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CMCC;YANG LIU</dc:creator>
  <cp:keywords/>
  <dc:description/>
  <cp:lastModifiedBy>CMCC</cp:lastModifiedBy>
  <cp:revision>7</cp:revision>
  <dcterms:created xsi:type="dcterms:W3CDTF">2019-05-01T12:14:00Z</dcterms:created>
  <dcterms:modified xsi:type="dcterms:W3CDTF">2019-05-02T00:58:00Z</dcterms:modified>
</cp:coreProperties>
</file>