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2C15B3DB" w:rsidR="00895250" w:rsidRPr="00895250"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895250">
        <w:rPr>
          <w:rFonts w:ascii="Arial" w:eastAsia="MS Mincho" w:hAnsi="Arial"/>
          <w:b/>
          <w:sz w:val="24"/>
          <w:szCs w:val="24"/>
          <w:lang w:val="en-GB" w:eastAsia="x-none"/>
        </w:rPr>
        <w:t>3GPP TSG</w:t>
      </w:r>
      <w:r w:rsidR="007262E4">
        <w:rPr>
          <w:rFonts w:ascii="Arial" w:eastAsia="MS Mincho" w:hAnsi="Arial"/>
          <w:b/>
          <w:sz w:val="24"/>
          <w:szCs w:val="24"/>
          <w:lang w:val="en-GB" w:eastAsia="x-none"/>
        </w:rPr>
        <w:t>-RAN WG2 Meeting #105</w:t>
      </w:r>
      <w:r w:rsidR="001F3210">
        <w:rPr>
          <w:rFonts w:ascii="Arial" w:eastAsia="MS Mincho" w:hAnsi="Arial"/>
          <w:b/>
          <w:sz w:val="24"/>
          <w:szCs w:val="24"/>
          <w:lang w:val="en-GB" w:eastAsia="x-none"/>
        </w:rPr>
        <w:t>bis</w:t>
      </w:r>
      <w:r w:rsidR="00B826DF">
        <w:rPr>
          <w:rFonts w:ascii="Arial" w:eastAsia="MS Mincho" w:hAnsi="Arial"/>
          <w:b/>
          <w:sz w:val="24"/>
          <w:szCs w:val="24"/>
          <w:lang w:val="en-GB" w:eastAsia="x-none"/>
        </w:rPr>
        <w:tab/>
        <w:t>R2-1903225</w:t>
      </w:r>
    </w:p>
    <w:p w14:paraId="6877EE3A" w14:textId="200BFC7F" w:rsidR="00895250" w:rsidRPr="00895250" w:rsidRDefault="001F3210"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Xi’an, China</w:t>
      </w:r>
      <w:r w:rsidR="00895250" w:rsidRPr="00895250">
        <w:rPr>
          <w:rFonts w:ascii="Arial" w:eastAsia="MS Mincho" w:hAnsi="Arial"/>
          <w:b/>
          <w:sz w:val="24"/>
          <w:szCs w:val="24"/>
          <w:lang w:val="en-GB" w:eastAsia="x-none"/>
        </w:rPr>
        <w:t xml:space="preserve">, </w:t>
      </w:r>
      <w:r>
        <w:rPr>
          <w:rFonts w:ascii="Arial" w:eastAsia="MS Mincho" w:hAnsi="Arial"/>
          <w:b/>
          <w:sz w:val="24"/>
          <w:szCs w:val="24"/>
          <w:lang w:val="en-GB" w:eastAsia="x-none"/>
        </w:rPr>
        <w:t>8-12 April</w:t>
      </w:r>
      <w:r w:rsidR="00D64AAE">
        <w:rPr>
          <w:rFonts w:ascii="Arial" w:eastAsia="MS Mincho" w:hAnsi="Arial"/>
          <w:b/>
          <w:sz w:val="24"/>
          <w:szCs w:val="24"/>
          <w:lang w:val="en-GB" w:eastAsia="x-none"/>
        </w:rPr>
        <w:t xml:space="preserve"> 2019</w:t>
      </w:r>
      <w:r w:rsidR="00D64AAE">
        <w:rPr>
          <w:rFonts w:ascii="Arial" w:eastAsia="MS Mincho" w:hAnsi="Arial"/>
          <w:b/>
          <w:sz w:val="24"/>
          <w:szCs w:val="24"/>
          <w:lang w:val="en-GB" w:eastAsia="x-none"/>
        </w:rPr>
        <w:tab/>
      </w:r>
      <w:r w:rsidR="00984315">
        <w:rPr>
          <w:rFonts w:ascii="Arial" w:eastAsia="MS Mincho" w:hAnsi="Arial"/>
          <w:b/>
          <w:sz w:val="16"/>
          <w:szCs w:val="24"/>
          <w:lang w:val="en-GB" w:eastAsia="x-none"/>
        </w:rPr>
        <w:t>(revision</w:t>
      </w:r>
      <w:r>
        <w:rPr>
          <w:rFonts w:ascii="Arial" w:eastAsia="MS Mincho" w:hAnsi="Arial"/>
          <w:b/>
          <w:sz w:val="16"/>
          <w:szCs w:val="24"/>
          <w:lang w:val="en-GB" w:eastAsia="x-none"/>
        </w:rPr>
        <w:t xml:space="preserve"> of R2-1900813</w:t>
      </w:r>
      <w:r w:rsidR="00D64AAE" w:rsidRPr="00D64AAE">
        <w:rPr>
          <w:rFonts w:ascii="Arial" w:eastAsia="MS Mincho" w:hAnsi="Arial"/>
          <w:b/>
          <w:sz w:val="16"/>
          <w:szCs w:val="24"/>
          <w:lang w:val="en-GB" w:eastAsia="x-none"/>
        </w:rPr>
        <w:t>)</w:t>
      </w:r>
    </w:p>
    <w:p w14:paraId="41F9B491" w14:textId="49EFE19E" w:rsidR="0097167E" w:rsidRPr="000E3C08"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36939F6A"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AF64AB">
        <w:rPr>
          <w:rFonts w:ascii="Arial" w:hAnsi="Arial" w:cs="Arial"/>
          <w:szCs w:val="24"/>
        </w:rPr>
        <w:t>11.4.3</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t>MediaTek Inc.</w:t>
      </w:r>
    </w:p>
    <w:p w14:paraId="108A86FF" w14:textId="549F1076"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457B58">
        <w:rPr>
          <w:b/>
          <w:sz w:val="24"/>
          <w:lang w:val="en-GB"/>
        </w:rPr>
        <w:t>Zone-based resource allocation for NR V2X</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Heading1"/>
        <w:overflowPunct w:val="0"/>
        <w:autoSpaceDE w:val="0"/>
        <w:autoSpaceDN w:val="0"/>
        <w:adjustRightInd w:val="0"/>
        <w:rPr>
          <w:rFonts w:eastAsia="PMingLiU" w:cs="Arial"/>
        </w:rPr>
      </w:pPr>
      <w:r w:rsidRPr="000E3C08">
        <w:rPr>
          <w:rFonts w:eastAsia="PMingLiU" w:cs="Arial"/>
        </w:rPr>
        <w:t>Introduction</w:t>
      </w:r>
      <w:bookmarkStart w:id="2" w:name="OLE_LINK39"/>
      <w:bookmarkStart w:id="3" w:name="OLE_LINK38"/>
      <w:bookmarkStart w:id="4" w:name="OLE_LINK37"/>
    </w:p>
    <w:p w14:paraId="54A8544A" w14:textId="3EBDB455" w:rsidR="00202DDC" w:rsidRPr="00CB6B00" w:rsidRDefault="001A1FCC" w:rsidP="00820C96">
      <w:pPr>
        <w:spacing w:after="120"/>
        <w:jc w:val="both"/>
        <w:rPr>
          <w:rFonts w:ascii="Arial" w:hAnsi="Arial" w:cs="Arial"/>
          <w:sz w:val="20"/>
          <w:szCs w:val="20"/>
          <w:lang w:val="en-GB"/>
        </w:rPr>
      </w:pPr>
      <w:r>
        <w:rPr>
          <w:rFonts w:ascii="Arial" w:hAnsi="Arial" w:cs="Arial"/>
          <w:sz w:val="20"/>
          <w:szCs w:val="20"/>
          <w:lang w:val="en-GB"/>
        </w:rPr>
        <w:t xml:space="preserve">This document </w:t>
      </w:r>
      <w:r w:rsidR="00CD544D">
        <w:rPr>
          <w:rFonts w:ascii="Arial" w:hAnsi="Arial" w:cs="Arial"/>
          <w:sz w:val="20"/>
          <w:szCs w:val="20"/>
          <w:lang w:val="en-GB"/>
        </w:rPr>
        <w:t>briefly discusses the zone concept as it could be applied to NR V2X</w:t>
      </w:r>
      <w:r>
        <w:rPr>
          <w:rFonts w:ascii="Arial" w:hAnsi="Arial" w:cs="Arial"/>
          <w:sz w:val="20"/>
          <w:szCs w:val="20"/>
          <w:lang w:val="en-GB"/>
        </w:rPr>
        <w:t>.</w:t>
      </w:r>
    </w:p>
    <w:p w14:paraId="2D9A0F46" w14:textId="721FCEAD" w:rsidR="00202DDC" w:rsidRDefault="00202DDC" w:rsidP="00202DDC">
      <w:pPr>
        <w:pStyle w:val="Heading1"/>
        <w:overflowPunct w:val="0"/>
        <w:autoSpaceDE w:val="0"/>
        <w:autoSpaceDN w:val="0"/>
        <w:adjustRightInd w:val="0"/>
        <w:rPr>
          <w:rFonts w:eastAsia="PMingLiU" w:cs="Arial"/>
        </w:rPr>
      </w:pPr>
      <w:bookmarkStart w:id="5" w:name="OLE_LINK41"/>
      <w:bookmarkStart w:id="6" w:name="OLE_LINK24"/>
      <w:bookmarkStart w:id="7" w:name="OLE_LINK17"/>
      <w:bookmarkStart w:id="8" w:name="OLE_LINK16"/>
      <w:bookmarkEnd w:id="2"/>
      <w:bookmarkEnd w:id="3"/>
      <w:bookmarkEnd w:id="4"/>
      <w:r>
        <w:rPr>
          <w:rFonts w:eastAsia="PMingLiU" w:cs="Arial"/>
        </w:rPr>
        <w:t>Discussion</w:t>
      </w:r>
    </w:p>
    <w:p w14:paraId="36026E2E" w14:textId="561FA7A3" w:rsidR="00260B9E" w:rsidRDefault="00260B9E" w:rsidP="00101011">
      <w:pPr>
        <w:spacing w:after="240"/>
        <w:rPr>
          <w:lang w:val="en-GB" w:eastAsia="en-US"/>
        </w:rPr>
      </w:pPr>
      <w:r>
        <w:rPr>
          <w:lang w:val="en-GB" w:eastAsia="en-US"/>
        </w:rPr>
        <w:t>LTE V2X includes the concept of geographically based zones, in which the geographical coordinates of a UE are used to assign it to a zone which then corresponds to a certain resource pool.  The intention is for geographically close UEs to share a resource pool, and to ameliorate near-far effects.  This seems still a worthwhile goal in NR V2X, especially applicable to broadcast</w:t>
      </w:r>
      <w:r w:rsidR="009229A8">
        <w:rPr>
          <w:lang w:val="en-GB" w:eastAsia="en-US"/>
        </w:rPr>
        <w:t xml:space="preserve"> and </w:t>
      </w:r>
      <w:proofErr w:type="spellStart"/>
      <w:r w:rsidR="009229A8">
        <w:rPr>
          <w:lang w:val="en-GB" w:eastAsia="en-US"/>
        </w:rPr>
        <w:t>groupcast</w:t>
      </w:r>
      <w:proofErr w:type="spellEnd"/>
      <w:r w:rsidR="009229A8">
        <w:rPr>
          <w:lang w:val="en-GB" w:eastAsia="en-US"/>
        </w:rPr>
        <w:t xml:space="preserve"> transmissions where the transmission needs to reach multiple receivers, link adaptation is not available, and near-far effects can therefore become a substantial problem for the receivers distant from the transmitter</w:t>
      </w:r>
      <w:r>
        <w:rPr>
          <w:lang w:val="en-GB" w:eastAsia="en-US"/>
        </w:rPr>
        <w:t>.</w:t>
      </w:r>
    </w:p>
    <w:p w14:paraId="2FCCB8F0" w14:textId="176EF73A" w:rsidR="00260B9E" w:rsidRDefault="00260B9E" w:rsidP="00101011">
      <w:pPr>
        <w:spacing w:after="240"/>
      </w:pPr>
      <w:r>
        <w:rPr>
          <w:b/>
          <w:lang w:val="en-GB" w:eastAsia="en-US"/>
        </w:rPr>
        <w:t>Proposal 1:</w:t>
      </w:r>
      <w:r>
        <w:t xml:space="preserve"> Support the geographical zone concept in NR V2X at least for broadcast </w:t>
      </w:r>
      <w:r w:rsidR="009229A8">
        <w:t xml:space="preserve">and </w:t>
      </w:r>
      <w:proofErr w:type="spellStart"/>
      <w:r w:rsidR="009229A8">
        <w:t>groupcast</w:t>
      </w:r>
      <w:proofErr w:type="spellEnd"/>
      <w:r w:rsidR="009229A8">
        <w:t xml:space="preserve"> </w:t>
      </w:r>
      <w:r>
        <w:t>transmissions.</w:t>
      </w:r>
    </w:p>
    <w:p w14:paraId="70A906E7" w14:textId="30B5B99B" w:rsidR="00583333" w:rsidRDefault="00260B9E" w:rsidP="00101011">
      <w:pPr>
        <w:spacing w:after="240"/>
      </w:pPr>
      <w:r>
        <w:t xml:space="preserve">When geographical zones are applied, however, entry and exit from different zones can be disruptive to communication since a UE may abruptly change to </w:t>
      </w:r>
      <w:r w:rsidR="00BC2CE9">
        <w:t>communicate</w:t>
      </w:r>
      <w:r>
        <w:t xml:space="preserve"> on a different resource pool.  In particular, if high-speed UEs pass through a zone occupied mainly by lower-speed UEs, the high-speed UEs </w:t>
      </w:r>
      <w:r w:rsidR="00583333">
        <w:t xml:space="preserve">need to switch communication resources successively as each one enters the new zone, then again as each one leaves it, as shown in </w:t>
      </w:r>
      <w:r w:rsidR="00583333">
        <w:fldChar w:fldCharType="begin"/>
      </w:r>
      <w:r w:rsidR="00583333">
        <w:instrText xml:space="preserve"> REF _Ref527650222 \h </w:instrText>
      </w:r>
      <w:r w:rsidR="00583333">
        <w:fldChar w:fldCharType="separate"/>
      </w:r>
      <w:r w:rsidR="00583333">
        <w:t xml:space="preserve">Figure </w:t>
      </w:r>
      <w:r w:rsidR="00583333">
        <w:rPr>
          <w:noProof/>
        </w:rPr>
        <w:t>1</w:t>
      </w:r>
      <w:r w:rsidR="00583333">
        <w:fldChar w:fldCharType="end"/>
      </w:r>
      <w:r w:rsidR="00583333">
        <w:t xml:space="preserve">.  Each switch corresponds to a change of </w:t>
      </w:r>
      <w:proofErr w:type="spellStart"/>
      <w:proofErr w:type="gramStart"/>
      <w:r w:rsidR="00583333">
        <w:t>Tx</w:t>
      </w:r>
      <w:proofErr w:type="spellEnd"/>
      <w:proofErr w:type="gramEnd"/>
      <w:r w:rsidR="00583333">
        <w:t xml:space="preserve"> pool, and it requires the Rx pool to be large enough to accommodate all zones, otherwise the cars will lose contact with each other</w:t>
      </w:r>
      <w:r w:rsidR="00132DEE">
        <w:t xml:space="preserve"> (or other solutions such as exceptional resource pools need to be used, which in the case of high-velocity UEs still presents an issue with frequent change of pools)</w:t>
      </w:r>
      <w:r w:rsidR="00583333">
        <w:t>.</w:t>
      </w:r>
    </w:p>
    <w:p w14:paraId="32258161" w14:textId="77777777" w:rsidR="00260B9E" w:rsidRDefault="00260B9E" w:rsidP="00260B9E">
      <w:pPr>
        <w:keepNext/>
        <w:spacing w:after="240"/>
        <w:jc w:val="center"/>
      </w:pPr>
      <w:r>
        <w:object w:dxaOrig="12406" w:dyaOrig="3136" w14:anchorId="6DA51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108.75pt" o:ole="">
            <v:imagedata r:id="rId8" o:title=""/>
          </v:shape>
          <o:OLEObject Type="Embed" ProgID="Visio.Drawing.11" ShapeID="_x0000_i1025" DrawAspect="Content" ObjectID="_1615305787" r:id="rId9"/>
        </w:object>
      </w:r>
    </w:p>
    <w:p w14:paraId="218DBDCF" w14:textId="339BD1AB" w:rsidR="00260B9E" w:rsidRDefault="00260B9E" w:rsidP="00260B9E">
      <w:pPr>
        <w:pStyle w:val="Caption"/>
        <w:jc w:val="center"/>
      </w:pPr>
      <w:bookmarkStart w:id="9" w:name="_Ref527650222"/>
      <w:r>
        <w:t xml:space="preserve">Figure </w:t>
      </w:r>
      <w:r>
        <w:fldChar w:fldCharType="begin"/>
      </w:r>
      <w:r>
        <w:instrText xml:space="preserve"> SEQ Figure \* ARABIC </w:instrText>
      </w:r>
      <w:r>
        <w:fldChar w:fldCharType="separate"/>
      </w:r>
      <w:r>
        <w:rPr>
          <w:noProof/>
        </w:rPr>
        <w:t>1</w:t>
      </w:r>
      <w:r>
        <w:fldChar w:fldCharType="end"/>
      </w:r>
      <w:bookmarkEnd w:id="9"/>
      <w:r>
        <w:t>: Loss of communication at zone boundaries</w:t>
      </w:r>
    </w:p>
    <w:p w14:paraId="7A896AF7" w14:textId="44F0069B" w:rsidR="00260B9E" w:rsidRDefault="00260B9E" w:rsidP="00260B9E">
      <w:pPr>
        <w:spacing w:after="240"/>
        <w:rPr>
          <w:lang w:val="en-GB" w:eastAsia="en-US"/>
        </w:rPr>
      </w:pPr>
      <w:r>
        <w:rPr>
          <w:lang w:val="en-GB" w:eastAsia="en-US"/>
        </w:rPr>
        <w:t>In one sense this is the system working as designed—each car has communication with its close neighbours in the same zone—but it can create difficulties in some situations as well, e.g. if the high-speed vehicles are a</w:t>
      </w:r>
      <w:r w:rsidR="00AA1469">
        <w:rPr>
          <w:lang w:val="en-GB" w:eastAsia="en-US"/>
        </w:rPr>
        <w:t>ttempting to maintain a platoon.</w:t>
      </w:r>
      <w:r w:rsidR="00BC2CE9">
        <w:rPr>
          <w:lang w:val="en-GB" w:eastAsia="en-US"/>
        </w:rPr>
        <w:t xml:space="preserve">  The problem is worse if the zones are relatively small compared to the </w:t>
      </w:r>
      <w:r w:rsidR="00BC2CE9">
        <w:rPr>
          <w:lang w:val="en-GB" w:eastAsia="en-US"/>
        </w:rPr>
        <w:lastRenderedPageBreak/>
        <w:t>speed of the fastest UEs; thus an operator may need to choose between zones that are too large and risk</w:t>
      </w:r>
      <w:r w:rsidR="00583333">
        <w:rPr>
          <w:lang w:val="en-GB" w:eastAsia="en-US"/>
        </w:rPr>
        <w:t xml:space="preserve"> reintroducing the near-far problem, as well as</w:t>
      </w:r>
      <w:r w:rsidR="00BC2CE9">
        <w:rPr>
          <w:lang w:val="en-GB" w:eastAsia="en-US"/>
        </w:rPr>
        <w:t xml:space="preserve"> overcrowding their resources with UEs that do not really need to be grouped together, and zones that are too small and experience frequent entry and exit problems with interruptions to communication.</w:t>
      </w:r>
    </w:p>
    <w:p w14:paraId="5215C127" w14:textId="1E283069" w:rsidR="00BC2CE9" w:rsidRDefault="00260B9E" w:rsidP="00260B9E">
      <w:pPr>
        <w:spacing w:after="240"/>
        <w:rPr>
          <w:lang w:val="en-GB" w:eastAsia="en-US"/>
        </w:rPr>
      </w:pPr>
      <w:r>
        <w:rPr>
          <w:lang w:val="en-GB" w:eastAsia="en-US"/>
        </w:rPr>
        <w:t>A complementary approach would be to group the high-speed UEs together in a pool separate from the low-speed UEs, so that their primary communications remain with each other.</w:t>
      </w:r>
      <w:r w:rsidR="00B074BC">
        <w:rPr>
          <w:lang w:val="en-GB" w:eastAsia="en-US"/>
        </w:rPr>
        <w:t xml:space="preserve">  The velocity information for a vehicle is readily available, so there is no difficulty in assigning the zone.</w:t>
      </w:r>
    </w:p>
    <w:p w14:paraId="44CA0ABC" w14:textId="50506CC2" w:rsidR="00BC2CE9" w:rsidRPr="00BC2CE9" w:rsidRDefault="00BC2CE9" w:rsidP="00260B9E">
      <w:pPr>
        <w:spacing w:after="240"/>
        <w:rPr>
          <w:lang w:val="en-GB" w:eastAsia="en-US"/>
        </w:rPr>
      </w:pPr>
      <w:r>
        <w:rPr>
          <w:b/>
          <w:lang w:val="en-GB" w:eastAsia="en-US"/>
        </w:rPr>
        <w:t>Proposal 2:</w:t>
      </w:r>
      <w:r>
        <w:rPr>
          <w:lang w:val="en-GB" w:eastAsia="en-US"/>
        </w:rPr>
        <w:t xml:space="preserve"> </w:t>
      </w:r>
      <w:r w:rsidR="001F3210">
        <w:rPr>
          <w:lang w:val="en-GB" w:eastAsia="en-US"/>
        </w:rPr>
        <w:t>Consider</w:t>
      </w:r>
      <w:r>
        <w:rPr>
          <w:lang w:val="en-GB" w:eastAsia="en-US"/>
        </w:rPr>
        <w:t xml:space="preserve"> assigning zones according to speed as well as geographical location.</w:t>
      </w:r>
    </w:p>
    <w:p w14:paraId="06D5FB7F" w14:textId="5829483B" w:rsidR="00B074BC" w:rsidRDefault="00B074BC" w:rsidP="00260B9E">
      <w:pPr>
        <w:spacing w:after="240"/>
        <w:rPr>
          <w:lang w:val="en-GB" w:eastAsia="en-US"/>
        </w:rPr>
      </w:pPr>
      <w:r>
        <w:rPr>
          <w:lang w:val="en-GB" w:eastAsia="en-US"/>
        </w:rPr>
        <w:t>As one feasible approach, a set of similar-speed vehicles might form a platoon (either preconfigured or ad-hoc) using a resource pool associated with velocity; the details of resource allocation and scheduling in the pool could vary, with dynamic scheduling within the resource pool or use of preconfigured resources, which might then be selected independently by transmitting UEs or assigned out by a distinguished cluster head UE.</w:t>
      </w:r>
    </w:p>
    <w:p w14:paraId="2495B609" w14:textId="07B77EEC" w:rsidR="00583333" w:rsidRDefault="00583333" w:rsidP="00583333">
      <w:pPr>
        <w:spacing w:after="240"/>
        <w:rPr>
          <w:lang w:val="en-GB" w:eastAsia="en-US"/>
        </w:rPr>
      </w:pPr>
      <w:r>
        <w:rPr>
          <w:lang w:val="en-GB" w:eastAsia="en-US"/>
        </w:rPr>
        <w:t xml:space="preserve">The high- and low-speed vehicles still need to communicate with one another; this could take place on a separate </w:t>
      </w:r>
      <w:proofErr w:type="spellStart"/>
      <w:proofErr w:type="gramStart"/>
      <w:r>
        <w:rPr>
          <w:lang w:val="en-GB" w:eastAsia="en-US"/>
        </w:rPr>
        <w:t>Tx</w:t>
      </w:r>
      <w:proofErr w:type="spellEnd"/>
      <w:proofErr w:type="gramEnd"/>
      <w:r>
        <w:rPr>
          <w:lang w:val="en-GB" w:eastAsia="en-US"/>
        </w:rPr>
        <w:t xml:space="preserve"> pool, which could be based on geographical proximity (the existing geographic zone concept).  Such communication on multiple resources could be realised by transmitting separately on the different resources (e.g., the high-speed UEs also transmit in the local geographic pool, for the benefit of the local low-speed UEs) or by receiving separately (e.g., all UEs listen to the high-speed and low-speed resources, but each UE transmits only in the resources that correspond to its own mobility state).  One approach as suggested in [1] would be for both high- and low-speed transmission resource pools to be defined as subsets of the same reception resource pool, so that the high- and low-speed UEs have separate transmit pools (thus gaining the advantages of the zone approach) but a receiver can detect transmissions from multiple groups of UEs without needing to switch back and forth.</w:t>
      </w:r>
    </w:p>
    <w:p w14:paraId="08953804" w14:textId="52D1CEBB" w:rsidR="00CD544D" w:rsidRDefault="00CD544D" w:rsidP="00260B9E">
      <w:pPr>
        <w:spacing w:after="240"/>
        <w:rPr>
          <w:lang w:val="en-GB" w:eastAsia="en-US"/>
        </w:rPr>
      </w:pPr>
      <w:r>
        <w:rPr>
          <w:b/>
          <w:lang w:val="en-GB" w:eastAsia="en-US"/>
        </w:rPr>
        <w:t>Proposal 3:</w:t>
      </w:r>
      <w:r>
        <w:rPr>
          <w:lang w:val="en-GB" w:eastAsia="en-US"/>
        </w:rPr>
        <w:t xml:space="preserve"> The geographic and speed-based zone concepts can coexist </w:t>
      </w:r>
      <w:r w:rsidR="00583333">
        <w:rPr>
          <w:lang w:val="en-GB" w:eastAsia="en-US"/>
        </w:rPr>
        <w:t xml:space="preserve">based on having some UEs transmit on multiple </w:t>
      </w:r>
      <w:proofErr w:type="spellStart"/>
      <w:proofErr w:type="gramStart"/>
      <w:r w:rsidR="00583333">
        <w:rPr>
          <w:lang w:val="en-GB" w:eastAsia="en-US"/>
        </w:rPr>
        <w:t>Tx</w:t>
      </w:r>
      <w:proofErr w:type="spellEnd"/>
      <w:proofErr w:type="gramEnd"/>
      <w:r w:rsidR="00583333">
        <w:rPr>
          <w:lang w:val="en-GB" w:eastAsia="en-US"/>
        </w:rPr>
        <w:t xml:space="preserve"> pools</w:t>
      </w:r>
      <w:r>
        <w:rPr>
          <w:lang w:val="en-GB" w:eastAsia="en-US"/>
        </w:rPr>
        <w:t>.</w:t>
      </w:r>
    </w:p>
    <w:p w14:paraId="4D7F2EDA" w14:textId="6419FE78" w:rsidR="00B074BC" w:rsidRDefault="00B074BC" w:rsidP="00260B9E">
      <w:pPr>
        <w:spacing w:after="240"/>
        <w:rPr>
          <w:lang w:val="en-GB" w:eastAsia="en-US"/>
        </w:rPr>
      </w:pPr>
      <w:r>
        <w:rPr>
          <w:lang w:val="en-GB" w:eastAsia="en-US"/>
        </w:rPr>
        <w:t xml:space="preserve">An additional issue with the velocity-based zone concept is the risk of ping-pong; a UE moving at close to the </w:t>
      </w:r>
      <w:proofErr w:type="spellStart"/>
      <w:r>
        <w:rPr>
          <w:lang w:val="en-GB" w:eastAsia="en-US"/>
        </w:rPr>
        <w:t>cutoff</w:t>
      </w:r>
      <w:proofErr w:type="spellEnd"/>
      <w:r>
        <w:rPr>
          <w:lang w:val="en-GB" w:eastAsia="en-US"/>
        </w:rPr>
        <w:t xml:space="preserve"> velocity for the zone is likely to experience ping-pong as its velocity changes.  Because of this, it would be advisable to have some hysteresis applied when the UE determines association with the zone.  (Similarly, a UE moving in a very local area could experience ping-pong with a geographically defined zone, but this is less likely to be a practical problem assuming the zones are reasonably defined with respect to road orientations.)</w:t>
      </w:r>
    </w:p>
    <w:p w14:paraId="296A0A4D" w14:textId="667324CA" w:rsidR="00B074BC" w:rsidRPr="00B074BC" w:rsidRDefault="00B074BC" w:rsidP="00260B9E">
      <w:pPr>
        <w:spacing w:after="240"/>
        <w:rPr>
          <w:lang w:val="en-GB" w:eastAsia="en-US"/>
        </w:rPr>
      </w:pPr>
      <w:r>
        <w:rPr>
          <w:b/>
          <w:lang w:val="en-GB" w:eastAsia="en-US"/>
        </w:rPr>
        <w:t>Proposal 4:</w:t>
      </w:r>
      <w:r>
        <w:rPr>
          <w:lang w:val="en-GB" w:eastAsia="en-US"/>
        </w:rPr>
        <w:t xml:space="preserve"> Incorporate hysteresis into the association criteria for speed-based zones.</w:t>
      </w:r>
    </w:p>
    <w:p w14:paraId="016302AC" w14:textId="03C837DA" w:rsidR="00A17DB7" w:rsidRDefault="001A1FCC" w:rsidP="00A17DB7">
      <w:pPr>
        <w:pStyle w:val="Heading1"/>
        <w:overflowPunct w:val="0"/>
        <w:autoSpaceDE w:val="0"/>
        <w:autoSpaceDN w:val="0"/>
        <w:adjustRightInd w:val="0"/>
        <w:rPr>
          <w:rFonts w:eastAsia="PMingLiU" w:cs="Arial"/>
        </w:rPr>
      </w:pPr>
      <w:r>
        <w:rPr>
          <w:rFonts w:eastAsia="PMingLiU" w:cs="Arial"/>
        </w:rPr>
        <w:t>Conc</w:t>
      </w:r>
      <w:r w:rsidR="00A17DB7">
        <w:rPr>
          <w:rFonts w:eastAsia="PMingLiU" w:cs="Arial"/>
        </w:rPr>
        <w:t>l</w:t>
      </w:r>
      <w:r>
        <w:rPr>
          <w:rFonts w:eastAsia="PMingLiU" w:cs="Arial"/>
        </w:rPr>
        <w:t>usion</w:t>
      </w:r>
      <w:bookmarkEnd w:id="5"/>
      <w:bookmarkEnd w:id="6"/>
      <w:bookmarkEnd w:id="7"/>
      <w:bookmarkEnd w:id="8"/>
    </w:p>
    <w:p w14:paraId="289D26CA" w14:textId="77777777" w:rsidR="00AF6827" w:rsidRDefault="00AF6827" w:rsidP="00AF6827">
      <w:pPr>
        <w:spacing w:after="240"/>
        <w:rPr>
          <w:lang w:val="en-GB" w:eastAsia="en-US"/>
        </w:rPr>
      </w:pPr>
      <w:r>
        <w:rPr>
          <w:lang w:val="en-GB" w:eastAsia="en-US"/>
        </w:rPr>
        <w:t>This document makes the following proposals:</w:t>
      </w:r>
    </w:p>
    <w:p w14:paraId="741B3406" w14:textId="1E132BB3" w:rsidR="00AF6827" w:rsidRDefault="00AF6827" w:rsidP="00AF6827">
      <w:pPr>
        <w:spacing w:after="240"/>
      </w:pPr>
      <w:r>
        <w:rPr>
          <w:b/>
          <w:lang w:val="en-GB" w:eastAsia="en-US"/>
        </w:rPr>
        <w:t>Proposal 1:</w:t>
      </w:r>
      <w:r>
        <w:t xml:space="preserve"> Support the geographical zone concept in NR V2X at least for broadcast transmissions.</w:t>
      </w:r>
    </w:p>
    <w:p w14:paraId="52A7BF24" w14:textId="5F1D5C98" w:rsidR="00AF6827" w:rsidRPr="00BC2CE9" w:rsidRDefault="00AF6827" w:rsidP="00AF6827">
      <w:pPr>
        <w:spacing w:after="240"/>
        <w:rPr>
          <w:lang w:val="en-GB" w:eastAsia="en-US"/>
        </w:rPr>
      </w:pPr>
      <w:r>
        <w:rPr>
          <w:b/>
          <w:lang w:val="en-GB" w:eastAsia="en-US"/>
        </w:rPr>
        <w:t>Proposal 2:</w:t>
      </w:r>
      <w:r>
        <w:rPr>
          <w:lang w:val="en-GB" w:eastAsia="en-US"/>
        </w:rPr>
        <w:t xml:space="preserve"> </w:t>
      </w:r>
      <w:r w:rsidR="0001565D">
        <w:rPr>
          <w:lang w:val="en-GB" w:eastAsia="en-US"/>
        </w:rPr>
        <w:t>Consider</w:t>
      </w:r>
      <w:r>
        <w:rPr>
          <w:lang w:val="en-GB" w:eastAsia="en-US"/>
        </w:rPr>
        <w:t xml:space="preserve"> assigning zones according to speed as well as geographical location.</w:t>
      </w:r>
    </w:p>
    <w:p w14:paraId="61E25D10" w14:textId="1ADB3DB8" w:rsidR="00DB6EAD" w:rsidRDefault="00DB6EAD" w:rsidP="00DB6EAD">
      <w:pPr>
        <w:spacing w:after="240"/>
        <w:rPr>
          <w:lang w:val="en-GB" w:eastAsia="en-US"/>
        </w:rPr>
      </w:pPr>
      <w:r>
        <w:rPr>
          <w:b/>
          <w:lang w:val="en-GB" w:eastAsia="en-US"/>
        </w:rPr>
        <w:t>Proposal 3:</w:t>
      </w:r>
      <w:r>
        <w:rPr>
          <w:lang w:val="en-GB" w:eastAsia="en-US"/>
        </w:rPr>
        <w:t xml:space="preserve"> The geographic and speed-based zone concepts can coexist </w:t>
      </w:r>
      <w:r w:rsidR="0001565D">
        <w:rPr>
          <w:lang w:val="en-GB" w:eastAsia="en-US"/>
        </w:rPr>
        <w:t xml:space="preserve">based on having some UEs transmit on multiple </w:t>
      </w:r>
      <w:proofErr w:type="spellStart"/>
      <w:proofErr w:type="gramStart"/>
      <w:r w:rsidR="0001565D">
        <w:rPr>
          <w:lang w:val="en-GB" w:eastAsia="en-US"/>
        </w:rPr>
        <w:t>Tx</w:t>
      </w:r>
      <w:proofErr w:type="spellEnd"/>
      <w:proofErr w:type="gramEnd"/>
      <w:r w:rsidR="0001565D">
        <w:rPr>
          <w:lang w:val="en-GB" w:eastAsia="en-US"/>
        </w:rPr>
        <w:t xml:space="preserve"> pools.</w:t>
      </w:r>
    </w:p>
    <w:bookmarkEnd w:id="0"/>
    <w:bookmarkEnd w:id="1"/>
    <w:p w14:paraId="31F279BD" w14:textId="77777777" w:rsidR="00B074BC" w:rsidRPr="00B074BC" w:rsidRDefault="00B074BC" w:rsidP="00B074BC">
      <w:pPr>
        <w:spacing w:after="240"/>
        <w:rPr>
          <w:lang w:val="en-GB" w:eastAsia="en-US"/>
        </w:rPr>
      </w:pPr>
      <w:r>
        <w:rPr>
          <w:b/>
          <w:lang w:val="en-GB" w:eastAsia="en-US"/>
        </w:rPr>
        <w:t>Prop</w:t>
      </w:r>
      <w:bookmarkStart w:id="10" w:name="_GoBack"/>
      <w:bookmarkEnd w:id="10"/>
      <w:r>
        <w:rPr>
          <w:b/>
          <w:lang w:val="en-GB" w:eastAsia="en-US"/>
        </w:rPr>
        <w:t>osal 4:</w:t>
      </w:r>
      <w:r>
        <w:rPr>
          <w:lang w:val="en-GB" w:eastAsia="en-US"/>
        </w:rPr>
        <w:t xml:space="preserve"> Incorporate hysteresis into the association criteria for speed-based zones.</w:t>
      </w:r>
    </w:p>
    <w:p w14:paraId="0302B055" w14:textId="26990153" w:rsidR="00B074BC" w:rsidRDefault="00B074BC" w:rsidP="00B074BC">
      <w:pPr>
        <w:pStyle w:val="Heading1"/>
        <w:overflowPunct w:val="0"/>
        <w:autoSpaceDE w:val="0"/>
        <w:autoSpaceDN w:val="0"/>
        <w:adjustRightInd w:val="0"/>
        <w:rPr>
          <w:rFonts w:eastAsia="PMingLiU" w:cs="Arial"/>
        </w:rPr>
      </w:pPr>
      <w:r>
        <w:rPr>
          <w:rFonts w:eastAsia="PMingLiU" w:cs="Arial"/>
        </w:rPr>
        <w:lastRenderedPageBreak/>
        <w:t>References</w:t>
      </w:r>
    </w:p>
    <w:p w14:paraId="19335B90" w14:textId="0612B2DC" w:rsidR="00B074BC" w:rsidRDefault="00B074BC" w:rsidP="00B074BC">
      <w:pPr>
        <w:spacing w:after="240"/>
        <w:rPr>
          <w:lang w:val="en-GB" w:eastAsia="en-US"/>
        </w:rPr>
      </w:pPr>
      <w:r>
        <w:rPr>
          <w:lang w:val="en-GB" w:eastAsia="en-US"/>
        </w:rPr>
        <w:t>[1]</w:t>
      </w:r>
      <w:r>
        <w:rPr>
          <w:lang w:val="en-GB" w:eastAsia="en-US"/>
        </w:rPr>
        <w:tab/>
        <w:t xml:space="preserve">R1-1812367, “On </w:t>
      </w:r>
      <w:proofErr w:type="spellStart"/>
      <w:r>
        <w:rPr>
          <w:lang w:val="en-GB" w:eastAsia="en-US"/>
        </w:rPr>
        <w:t>Sidelink</w:t>
      </w:r>
      <w:proofErr w:type="spellEnd"/>
      <w:r>
        <w:rPr>
          <w:lang w:val="en-GB" w:eastAsia="en-US"/>
        </w:rPr>
        <w:t xml:space="preserve"> Resource Allocation Mechanism”, MediaTek Inc., RAN1#95</w:t>
      </w:r>
    </w:p>
    <w:p w14:paraId="1A41E325" w14:textId="38CBA5AB" w:rsidR="001A1FCC" w:rsidRPr="001A1FCC" w:rsidRDefault="001A1FCC" w:rsidP="001A1FCC">
      <w:pPr>
        <w:rPr>
          <w:lang w:val="en-GB" w:eastAsia="en-US"/>
        </w:rPr>
      </w:pPr>
    </w:p>
    <w:sectPr w:rsidR="001A1FCC" w:rsidRPr="001A1FCC"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2AA20" w14:textId="77777777" w:rsidR="00A97C64" w:rsidRDefault="00A97C64">
      <w:pPr>
        <w:pStyle w:val="TAL"/>
      </w:pPr>
      <w:r>
        <w:separator/>
      </w:r>
    </w:p>
  </w:endnote>
  <w:endnote w:type="continuationSeparator" w:id="0">
    <w:p w14:paraId="09ADBDE0" w14:textId="77777777" w:rsidR="00A97C64" w:rsidRDefault="00A97C6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CA1323">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57BC8" w14:textId="77777777" w:rsidR="00A97C64" w:rsidRDefault="00A97C64">
      <w:pPr>
        <w:pStyle w:val="TAL"/>
      </w:pPr>
      <w:r>
        <w:separator/>
      </w:r>
    </w:p>
  </w:footnote>
  <w:footnote w:type="continuationSeparator" w:id="0">
    <w:p w14:paraId="643198CE" w14:textId="77777777" w:rsidR="00A97C64" w:rsidRDefault="00A97C64">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1"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0"/>
  </w:num>
  <w:num w:numId="4">
    <w:abstractNumId w:val="7"/>
  </w:num>
  <w:num w:numId="5">
    <w:abstractNumId w:val="4"/>
  </w:num>
  <w:num w:numId="6">
    <w:abstractNumId w:val="3"/>
  </w:num>
  <w:num w:numId="7">
    <w:abstractNumId w:val="14"/>
  </w:num>
  <w:num w:numId="8">
    <w:abstractNumId w:val="13"/>
  </w:num>
  <w:num w:numId="9">
    <w:abstractNumId w:val="0"/>
  </w:num>
  <w:num w:numId="10">
    <w:abstractNumId w:val="2"/>
  </w:num>
  <w:num w:numId="11">
    <w:abstractNumId w:val="9"/>
  </w:num>
  <w:num w:numId="12">
    <w:abstractNumId w:val="12"/>
  </w:num>
  <w:num w:numId="13">
    <w:abstractNumId w:val="11"/>
  </w:num>
  <w:num w:numId="14">
    <w:abstractNumId w:val="1"/>
  </w:num>
  <w:num w:numId="15">
    <w:abstractNumId w:val="8"/>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5D"/>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2DEE"/>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210"/>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BA1"/>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0B9E"/>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87FE6"/>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B58"/>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677"/>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35B"/>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BD4"/>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E8F"/>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333"/>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2E4"/>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5C4"/>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522"/>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29A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315"/>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97C64"/>
    <w:rsid w:val="00AA003F"/>
    <w:rsid w:val="00AA0095"/>
    <w:rsid w:val="00AA0243"/>
    <w:rsid w:val="00AA04C9"/>
    <w:rsid w:val="00AA0BA1"/>
    <w:rsid w:val="00AA0D86"/>
    <w:rsid w:val="00AA10A8"/>
    <w:rsid w:val="00AA1122"/>
    <w:rsid w:val="00AA11BC"/>
    <w:rsid w:val="00AA127E"/>
    <w:rsid w:val="00AA1469"/>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3EA"/>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4AB"/>
    <w:rsid w:val="00AF6827"/>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074BC"/>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36B"/>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6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2CE9"/>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8FB"/>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497B"/>
    <w:rsid w:val="00C97466"/>
    <w:rsid w:val="00C97747"/>
    <w:rsid w:val="00CA05D9"/>
    <w:rsid w:val="00CA1323"/>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544D"/>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0C3"/>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4AAE"/>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6EAD"/>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4E1B"/>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1EA"/>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06B2"/>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B0088C-F90C-421C-99C7-5E378AAB0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2007-12-21T19:58:00Z</cp:lastPrinted>
  <dcterms:created xsi:type="dcterms:W3CDTF">2019-03-29T02:16:00Z</dcterms:created>
  <dcterms:modified xsi:type="dcterms:W3CDTF">2019-03-29T02:16:00Z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